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3B379A37" w:rsidR="00654E8F" w:rsidRDefault="00654E8F" w:rsidP="0001436A">
      <w:pPr>
        <w:pStyle w:val="SupplementaryMaterial"/>
      </w:pPr>
      <w:r w:rsidRPr="001549D3">
        <w:t>Supplementary Material</w:t>
      </w:r>
    </w:p>
    <w:p w14:paraId="5F240BD7" w14:textId="77777777" w:rsidR="002E7DDF" w:rsidRPr="002E7DDF" w:rsidRDefault="002E7DDF" w:rsidP="002E7DDF">
      <w:pPr>
        <w:pStyle w:val="Title"/>
      </w:pPr>
      <w:bookmarkStart w:id="0" w:name="_GoBack"/>
      <w:bookmarkEnd w:id="0"/>
    </w:p>
    <w:p w14:paraId="4916FCC9" w14:textId="213A76B1" w:rsidR="00994A3D" w:rsidRPr="001549D3" w:rsidRDefault="003446A1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 w14:anchorId="1FE4DB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6pt;height:436.5pt">
            <v:imagedata r:id="rId12" o:title="Dieu_F7"/>
          </v:shape>
        </w:pict>
      </w:r>
    </w:p>
    <w:p w14:paraId="11EC8DA1" w14:textId="1B0025CB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B020E77" w14:textId="71409C49" w:rsidR="00994A3D" w:rsidRPr="002B4A57" w:rsidRDefault="00994A3D" w:rsidP="002E7DDF">
      <w:pPr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E7DDF" w:rsidRPr="002E7DDF">
        <w:rPr>
          <w:rFonts w:cs="Times New Roman"/>
          <w:szCs w:val="24"/>
        </w:rPr>
        <w:t xml:space="preserve">The normalized motor-evoked potential (MEP) amplitudes for both the contralateral and ipsilateral limbs were assessed across the five intervention protocols (tBES+, tDCS+, tBES-, tDCS-, and sham). While changes in the amplitude of MEP induced </w:t>
      </w:r>
      <w:r w:rsidR="002E7DDF">
        <w:rPr>
          <w:rFonts w:cs="Times New Roman"/>
          <w:szCs w:val="24"/>
        </w:rPr>
        <w:t xml:space="preserve">by </w:t>
      </w:r>
      <w:r w:rsidR="002E7DDF" w:rsidRPr="002E7DDF">
        <w:rPr>
          <w:rFonts w:cs="Times New Roman"/>
          <w:szCs w:val="24"/>
        </w:rPr>
        <w:t>tBES</w:t>
      </w:r>
      <w:r w:rsidR="002E7DDF">
        <w:rPr>
          <w:rFonts w:cs="Times New Roman"/>
          <w:szCs w:val="24"/>
        </w:rPr>
        <w:t xml:space="preserve"> (</w:t>
      </w:r>
      <w:r w:rsidR="002E7DDF" w:rsidRPr="002E7DDF">
        <w:rPr>
          <w:rFonts w:cs="Times New Roman"/>
          <w:szCs w:val="24"/>
        </w:rPr>
        <w:t>+</w:t>
      </w:r>
      <w:r w:rsidR="002E7DDF">
        <w:rPr>
          <w:rFonts w:cs="Times New Roman"/>
          <w:szCs w:val="24"/>
        </w:rPr>
        <w:t>)</w:t>
      </w:r>
      <w:r w:rsidR="002E7DDF" w:rsidRPr="002E7DDF">
        <w:rPr>
          <w:rFonts w:cs="Times New Roman"/>
          <w:szCs w:val="24"/>
        </w:rPr>
        <w:t>, tDCS</w:t>
      </w:r>
      <w:r w:rsidR="002E7DDF">
        <w:rPr>
          <w:rFonts w:cs="Times New Roman"/>
          <w:szCs w:val="24"/>
        </w:rPr>
        <w:t xml:space="preserve"> (</w:t>
      </w:r>
      <w:r w:rsidR="002E7DDF" w:rsidRPr="002E7DDF">
        <w:rPr>
          <w:rFonts w:cs="Times New Roman"/>
          <w:szCs w:val="24"/>
        </w:rPr>
        <w:t>+</w:t>
      </w:r>
      <w:r w:rsidR="002E7DDF">
        <w:rPr>
          <w:rFonts w:cs="Times New Roman"/>
          <w:szCs w:val="24"/>
        </w:rPr>
        <w:t>)</w:t>
      </w:r>
      <w:r w:rsidR="002E7DDF" w:rsidRPr="002E7DDF">
        <w:rPr>
          <w:rFonts w:cs="Times New Roman"/>
          <w:szCs w:val="24"/>
        </w:rPr>
        <w:t>, tBES</w:t>
      </w:r>
      <w:r w:rsidR="002E7DDF">
        <w:rPr>
          <w:rFonts w:cs="Times New Roman"/>
          <w:szCs w:val="24"/>
        </w:rPr>
        <w:t xml:space="preserve"> (</w:t>
      </w:r>
      <w:r w:rsidR="002E7DDF" w:rsidRPr="002E7DDF">
        <w:rPr>
          <w:rFonts w:cs="Times New Roman"/>
          <w:szCs w:val="24"/>
        </w:rPr>
        <w:t>-</w:t>
      </w:r>
      <w:r w:rsidR="002E7DDF">
        <w:rPr>
          <w:rFonts w:cs="Times New Roman"/>
          <w:szCs w:val="24"/>
        </w:rPr>
        <w:t>)</w:t>
      </w:r>
      <w:r w:rsidR="002E7DDF" w:rsidRPr="002E7DDF">
        <w:rPr>
          <w:rFonts w:cs="Times New Roman"/>
          <w:szCs w:val="24"/>
        </w:rPr>
        <w:t>, tDCS</w:t>
      </w:r>
      <w:r w:rsidR="002E7DDF">
        <w:rPr>
          <w:rFonts w:cs="Times New Roman"/>
          <w:szCs w:val="24"/>
        </w:rPr>
        <w:t xml:space="preserve"> (</w:t>
      </w:r>
      <w:r w:rsidR="002E7DDF" w:rsidRPr="002E7DDF">
        <w:rPr>
          <w:rFonts w:cs="Times New Roman"/>
          <w:szCs w:val="24"/>
        </w:rPr>
        <w:t>-</w:t>
      </w:r>
      <w:r w:rsidR="002E7DDF">
        <w:rPr>
          <w:rFonts w:cs="Times New Roman"/>
          <w:szCs w:val="24"/>
        </w:rPr>
        <w:t xml:space="preserve">) </w:t>
      </w:r>
      <w:r w:rsidR="002E7DDF" w:rsidRPr="002E7DDF">
        <w:rPr>
          <w:rFonts w:cs="Times New Roman"/>
          <w:szCs w:val="24"/>
        </w:rPr>
        <w:t>in the contralateral limb were greater than those in the ipsilateral limb, no statistical significance was observed.</w:t>
      </w:r>
      <w:r w:rsidR="002E7DDF">
        <w:rPr>
          <w:rFonts w:cs="Times New Roman"/>
          <w:szCs w:val="24"/>
        </w:rPr>
        <w:t xml:space="preserve"> </w:t>
      </w:r>
      <w:r w:rsidR="002E7DDF" w:rsidRPr="002E7DDF">
        <w:rPr>
          <w:rFonts w:cs="Times New Roman"/>
          <w:szCs w:val="24"/>
        </w:rPr>
        <w:t>No changes in MEP were observed in either limb in the sham group.</w:t>
      </w:r>
      <w:r w:rsidR="002E7DDF">
        <w:rPr>
          <w:rFonts w:cs="Times New Roman"/>
          <w:szCs w:val="24"/>
        </w:rPr>
        <w:t xml:space="preserve"> </w:t>
      </w:r>
    </w:p>
    <w:sectPr w:rsidR="00994A3D" w:rsidRPr="002B4A57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D22E5" w14:textId="77777777" w:rsidR="00EF7E4F" w:rsidRDefault="00EF7E4F" w:rsidP="00117666">
      <w:pPr>
        <w:spacing w:after="0"/>
      </w:pPr>
      <w:r>
        <w:separator/>
      </w:r>
    </w:p>
  </w:endnote>
  <w:endnote w:type="continuationSeparator" w:id="0">
    <w:p w14:paraId="7D75EDF2" w14:textId="77777777" w:rsidR="00EF7E4F" w:rsidRDefault="00EF7E4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343F5F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E7DD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5343F5F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E7DD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C1353" w14:textId="77777777" w:rsidR="00EF7E4F" w:rsidRDefault="00EF7E4F" w:rsidP="00117666">
      <w:pPr>
        <w:spacing w:after="0"/>
      </w:pPr>
      <w:r>
        <w:separator/>
      </w:r>
    </w:p>
  </w:footnote>
  <w:footnote w:type="continuationSeparator" w:id="0">
    <w:p w14:paraId="1F95C534" w14:textId="77777777" w:rsidR="00EF7E4F" w:rsidRDefault="00EF7E4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3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QwNTc0s7QwNDIwMjJW0lEKTi0uzszPAykwrAUAJvGNWCwAAAA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3515C"/>
    <w:rsid w:val="00267D18"/>
    <w:rsid w:val="002868E2"/>
    <w:rsid w:val="002869C3"/>
    <w:rsid w:val="002936E4"/>
    <w:rsid w:val="002B4A57"/>
    <w:rsid w:val="002C74CA"/>
    <w:rsid w:val="002D11ED"/>
    <w:rsid w:val="002E7DDF"/>
    <w:rsid w:val="003446A1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F7E4F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BF542AC-ED91-4A0F-BB5C-60601E6B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19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Admin</cp:lastModifiedBy>
  <cp:revision>7</cp:revision>
  <cp:lastPrinted>2013-10-03T12:51:00Z</cp:lastPrinted>
  <dcterms:created xsi:type="dcterms:W3CDTF">2022-11-17T16:58:00Z</dcterms:created>
  <dcterms:modified xsi:type="dcterms:W3CDTF">2023-09-25T15:22:00Z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