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E2DF" w14:textId="77777777" w:rsidR="00E730EA" w:rsidRPr="0070274F" w:rsidRDefault="00E730EA" w:rsidP="00E730EA">
      <w:pPr>
        <w:jc w:val="both"/>
        <w:rPr>
          <w:rFonts w:ascii="Arial" w:hAnsi="Arial" w:cs="Arial"/>
          <w:sz w:val="28"/>
          <w:szCs w:val="28"/>
        </w:rPr>
      </w:pPr>
      <w:r w:rsidRPr="0070274F">
        <w:rPr>
          <w:rFonts w:ascii="Arial" w:hAnsi="Arial" w:cs="Arial"/>
          <w:sz w:val="28"/>
          <w:szCs w:val="28"/>
        </w:rPr>
        <w:t>Monitoring the reduction of UO</w:t>
      </w:r>
      <w:r w:rsidRPr="0070274F">
        <w:rPr>
          <w:rFonts w:ascii="Arial" w:hAnsi="Arial" w:cs="Arial"/>
          <w:sz w:val="28"/>
          <w:szCs w:val="28"/>
          <w:vertAlign w:val="subscript"/>
        </w:rPr>
        <w:t>3</w:t>
      </w:r>
      <w:r w:rsidRPr="0070274F">
        <w:rPr>
          <w:rFonts w:ascii="Arial" w:hAnsi="Arial" w:cs="Arial"/>
          <w:sz w:val="28"/>
          <w:szCs w:val="28"/>
        </w:rPr>
        <w:t xml:space="preserve"> thin film by hydrogen atoms using valence level spectroscopy.  Correlating the U5f</w:t>
      </w:r>
      <w:r w:rsidRPr="0070274F">
        <w:rPr>
          <w:rFonts w:ascii="Arial" w:hAnsi="Arial" w:cs="Arial"/>
          <w:sz w:val="28"/>
          <w:szCs w:val="28"/>
          <w:vertAlign w:val="superscript"/>
        </w:rPr>
        <w:t>1</w:t>
      </w:r>
      <w:r w:rsidRPr="0070274F">
        <w:rPr>
          <w:rFonts w:ascii="Arial" w:hAnsi="Arial" w:cs="Arial"/>
          <w:sz w:val="28"/>
          <w:szCs w:val="28"/>
        </w:rPr>
        <w:t xml:space="preserve"> signal to surface hydroxyls. </w:t>
      </w:r>
    </w:p>
    <w:p w14:paraId="4C9F5EED" w14:textId="77777777" w:rsidR="00E730EA" w:rsidRPr="00E730EA" w:rsidRDefault="00E730EA" w:rsidP="00E730EA">
      <w:pPr>
        <w:jc w:val="both"/>
        <w:rPr>
          <w:rFonts w:ascii="Arial" w:hAnsi="Arial" w:cs="Arial"/>
        </w:rPr>
      </w:pPr>
      <w:r w:rsidRPr="00E730EA">
        <w:rPr>
          <w:rFonts w:ascii="Arial" w:hAnsi="Arial" w:cs="Arial"/>
        </w:rPr>
        <w:t>G. El Jamal</w:t>
      </w:r>
      <w:r w:rsidRPr="00E730EA">
        <w:rPr>
          <w:rFonts w:ascii="Arial" w:hAnsi="Arial" w:cs="Arial"/>
          <w:vertAlign w:val="superscript"/>
        </w:rPr>
        <w:t>a</w:t>
      </w:r>
      <w:r w:rsidRPr="00E730EA">
        <w:rPr>
          <w:rFonts w:ascii="Arial" w:hAnsi="Arial" w:cs="Arial"/>
        </w:rPr>
        <w:t xml:space="preserve">, T. </w:t>
      </w:r>
      <w:proofErr w:type="spellStart"/>
      <w:r w:rsidRPr="00E730EA">
        <w:rPr>
          <w:rFonts w:ascii="Arial" w:hAnsi="Arial" w:cs="Arial"/>
        </w:rPr>
        <w:t>Gouder</w:t>
      </w:r>
      <w:r w:rsidRPr="00E730EA">
        <w:rPr>
          <w:rFonts w:ascii="Arial" w:hAnsi="Arial" w:cs="Arial"/>
          <w:vertAlign w:val="superscript"/>
        </w:rPr>
        <w:t>b</w:t>
      </w:r>
      <w:proofErr w:type="spellEnd"/>
      <w:r w:rsidRPr="00E730EA">
        <w:rPr>
          <w:rFonts w:ascii="Arial" w:hAnsi="Arial" w:cs="Arial"/>
        </w:rPr>
        <w:t xml:space="preserve">*, R. </w:t>
      </w:r>
      <w:proofErr w:type="spellStart"/>
      <w:r w:rsidRPr="00E730EA">
        <w:rPr>
          <w:rFonts w:ascii="Arial" w:hAnsi="Arial" w:cs="Arial"/>
        </w:rPr>
        <w:t>Eloirdi</w:t>
      </w:r>
      <w:r w:rsidRPr="00E730EA">
        <w:rPr>
          <w:rFonts w:ascii="Arial" w:hAnsi="Arial" w:cs="Arial"/>
          <w:vertAlign w:val="superscript"/>
        </w:rPr>
        <w:t>b</w:t>
      </w:r>
      <w:proofErr w:type="spellEnd"/>
      <w:r w:rsidRPr="00E730EA">
        <w:rPr>
          <w:rFonts w:ascii="Arial" w:hAnsi="Arial" w:cs="Arial"/>
        </w:rPr>
        <w:t xml:space="preserve">, M. </w:t>
      </w:r>
      <w:proofErr w:type="spellStart"/>
      <w:r w:rsidRPr="00E730EA">
        <w:rPr>
          <w:rFonts w:ascii="Arial" w:hAnsi="Arial" w:cs="Arial"/>
        </w:rPr>
        <w:t>Jonsson</w:t>
      </w:r>
      <w:r w:rsidRPr="00E730EA">
        <w:rPr>
          <w:rFonts w:ascii="Arial" w:hAnsi="Arial" w:cs="Arial"/>
          <w:vertAlign w:val="superscript"/>
        </w:rPr>
        <w:t>a</w:t>
      </w:r>
      <w:proofErr w:type="spellEnd"/>
      <w:r w:rsidRPr="00E730EA">
        <w:rPr>
          <w:rFonts w:ascii="Arial" w:hAnsi="Arial" w:cs="Arial"/>
        </w:rPr>
        <w:t xml:space="preserve">, H. </w:t>
      </w:r>
      <w:proofErr w:type="spellStart"/>
      <w:r w:rsidRPr="00E730EA">
        <w:rPr>
          <w:rFonts w:ascii="Arial" w:hAnsi="Arial" w:cs="Arial"/>
        </w:rPr>
        <w:t>Idriss</w:t>
      </w:r>
      <w:r w:rsidRPr="00E730EA">
        <w:rPr>
          <w:rFonts w:ascii="Arial" w:hAnsi="Arial" w:cs="Arial"/>
          <w:vertAlign w:val="superscript"/>
        </w:rPr>
        <w:t>b,c</w:t>
      </w:r>
      <w:proofErr w:type="spellEnd"/>
      <w:r w:rsidRPr="00E730EA">
        <w:rPr>
          <w:rFonts w:ascii="Arial" w:hAnsi="Arial" w:cs="Arial"/>
        </w:rPr>
        <w:t>*.</w:t>
      </w:r>
    </w:p>
    <w:p w14:paraId="190982BE" w14:textId="77777777" w:rsidR="00E730EA" w:rsidRPr="0070274F" w:rsidRDefault="00E730EA" w:rsidP="00E730EA">
      <w:pPr>
        <w:pStyle w:val="RSCF01FootnoteAuthorAddress"/>
        <w:tabs>
          <w:tab w:val="left" w:pos="180"/>
        </w:tabs>
        <w:jc w:val="both"/>
        <w:rPr>
          <w:sz w:val="22"/>
          <w:szCs w:val="22"/>
        </w:rPr>
      </w:pPr>
      <w:r w:rsidRPr="0070274F">
        <w:rPr>
          <w:sz w:val="22"/>
          <w:szCs w:val="22"/>
        </w:rPr>
        <w:t>School of Engineering Sciences in Chemistry, Biotechnology and Health (CBH), Department of Chemistry, Applied Physical Chemistry, KTH Royal Institute of Technology, SE-100 44 Stockholm, Sweden</w:t>
      </w:r>
    </w:p>
    <w:p w14:paraId="1CE961EE" w14:textId="77777777" w:rsidR="00E730EA" w:rsidRPr="0070274F" w:rsidRDefault="00E730EA" w:rsidP="00E730EA">
      <w:pPr>
        <w:pStyle w:val="RSCF01FootnoteAuthorAddress"/>
        <w:tabs>
          <w:tab w:val="left" w:pos="180"/>
        </w:tabs>
        <w:jc w:val="both"/>
        <w:rPr>
          <w:sz w:val="22"/>
          <w:szCs w:val="22"/>
        </w:rPr>
      </w:pPr>
      <w:r w:rsidRPr="0070274F">
        <w:rPr>
          <w:sz w:val="22"/>
          <w:szCs w:val="22"/>
        </w:rPr>
        <w:t xml:space="preserve">European Commission, Joint Research Centre, </w:t>
      </w:r>
      <w:proofErr w:type="spellStart"/>
      <w:r w:rsidRPr="0070274F">
        <w:rPr>
          <w:sz w:val="22"/>
          <w:szCs w:val="22"/>
        </w:rPr>
        <w:t>Postfach</w:t>
      </w:r>
      <w:proofErr w:type="spellEnd"/>
      <w:r w:rsidRPr="0070274F">
        <w:rPr>
          <w:sz w:val="22"/>
          <w:szCs w:val="22"/>
        </w:rPr>
        <w:t xml:space="preserve"> 2340, DE-76215 Karlsruhe, Germany</w:t>
      </w:r>
    </w:p>
    <w:p w14:paraId="405EB610" w14:textId="77777777" w:rsidR="00E730EA" w:rsidRPr="0070274F" w:rsidRDefault="00E730EA" w:rsidP="00E730EA">
      <w:pPr>
        <w:pStyle w:val="RSCF01FootnoteAuthorAddress"/>
        <w:numPr>
          <w:ilvl w:val="0"/>
          <w:numId w:val="0"/>
        </w:numPr>
        <w:tabs>
          <w:tab w:val="left" w:pos="180"/>
        </w:tabs>
        <w:jc w:val="both"/>
        <w:rPr>
          <w:sz w:val="22"/>
          <w:szCs w:val="22"/>
        </w:rPr>
      </w:pPr>
      <w:r w:rsidRPr="0070274F">
        <w:t xml:space="preserve">C. </w:t>
      </w:r>
      <w:r w:rsidRPr="0070274F">
        <w:tab/>
      </w:r>
      <w:r w:rsidRPr="0070274F">
        <w:rPr>
          <w:sz w:val="22"/>
          <w:szCs w:val="22"/>
          <w:lang w:val="en-US"/>
        </w:rPr>
        <w:t xml:space="preserve">Institute of Functional Interfaces (IFG), Karlsruhe Institute of Technology (KIT), </w:t>
      </w:r>
      <w:r w:rsidRPr="0070274F">
        <w:rPr>
          <w:sz w:val="22"/>
          <w:szCs w:val="22"/>
        </w:rPr>
        <w:t>DE-76215 Karlsruhe, Germany</w:t>
      </w:r>
    </w:p>
    <w:p w14:paraId="0C7B4C0C" w14:textId="77777777" w:rsidR="00E730EA" w:rsidRPr="0070274F" w:rsidRDefault="00E730EA" w:rsidP="00E730EA">
      <w:pPr>
        <w:pStyle w:val="RSCF01FootnoteAuthorAddress"/>
        <w:numPr>
          <w:ilvl w:val="0"/>
          <w:numId w:val="0"/>
        </w:numPr>
        <w:tabs>
          <w:tab w:val="left" w:pos="180"/>
        </w:tabs>
        <w:jc w:val="both"/>
      </w:pPr>
    </w:p>
    <w:p w14:paraId="71211FBB" w14:textId="77777777" w:rsidR="00E730EA" w:rsidRPr="0070274F" w:rsidRDefault="00E730EA" w:rsidP="00E730EA">
      <w:pPr>
        <w:spacing w:after="0" w:line="240" w:lineRule="auto"/>
        <w:jc w:val="both"/>
        <w:rPr>
          <w:rStyle w:val="Hyperlink"/>
          <w:rFonts w:cs="Times New Roman"/>
          <w:sz w:val="24"/>
          <w:szCs w:val="24"/>
        </w:rPr>
      </w:pPr>
      <w:r w:rsidRPr="0070274F">
        <w:rPr>
          <w:rFonts w:cs="Times New Roman"/>
          <w:sz w:val="24"/>
          <w:szCs w:val="24"/>
          <w:vertAlign w:val="superscript"/>
        </w:rPr>
        <w:t>*</w:t>
      </w:r>
      <w:proofErr w:type="gramStart"/>
      <w:r w:rsidRPr="0070274F">
        <w:rPr>
          <w:rFonts w:cs="Times New Roman"/>
          <w:sz w:val="24"/>
          <w:szCs w:val="24"/>
        </w:rPr>
        <w:t>emails</w:t>
      </w:r>
      <w:proofErr w:type="gramEnd"/>
      <w:r w:rsidRPr="0070274F">
        <w:rPr>
          <w:rFonts w:cs="Times New Roman"/>
          <w:sz w:val="24"/>
          <w:szCs w:val="24"/>
        </w:rPr>
        <w:t xml:space="preserve">: </w:t>
      </w:r>
      <w:r w:rsidRPr="0070274F">
        <w:rPr>
          <w:rFonts w:cs="Times New Roman"/>
          <w:sz w:val="24"/>
          <w:szCs w:val="24"/>
        </w:rPr>
        <w:tab/>
        <w:t xml:space="preserve">Thomas Gouder; </w:t>
      </w:r>
      <w:hyperlink r:id="rId5" w:history="1">
        <w:r w:rsidRPr="0070274F">
          <w:rPr>
            <w:rStyle w:val="Hyperlink"/>
            <w:rFonts w:cs="Times New Roman"/>
            <w:sz w:val="24"/>
            <w:szCs w:val="24"/>
          </w:rPr>
          <w:t>Thomas.GOUDER@ec.europa.eu</w:t>
        </w:r>
      </w:hyperlink>
    </w:p>
    <w:p w14:paraId="1ECB2BB1" w14:textId="77777777" w:rsidR="00E730EA" w:rsidRPr="0070274F" w:rsidRDefault="00E730EA" w:rsidP="00E730EA">
      <w:pPr>
        <w:spacing w:after="0" w:line="240" w:lineRule="auto"/>
        <w:ind w:left="720" w:firstLine="720"/>
        <w:jc w:val="both"/>
        <w:rPr>
          <w:rFonts w:cs="Times New Roman"/>
          <w:sz w:val="24"/>
          <w:szCs w:val="24"/>
        </w:rPr>
      </w:pPr>
      <w:r w:rsidRPr="0070274F">
        <w:rPr>
          <w:rFonts w:cs="Times New Roman"/>
          <w:sz w:val="24"/>
          <w:szCs w:val="24"/>
        </w:rPr>
        <w:t xml:space="preserve">Hicham Idriss; </w:t>
      </w:r>
      <w:hyperlink r:id="rId6" w:history="1">
        <w:r w:rsidRPr="0070274F">
          <w:rPr>
            <w:rStyle w:val="Hyperlink"/>
            <w:rFonts w:cs="Times New Roman"/>
            <w:sz w:val="24"/>
            <w:szCs w:val="24"/>
          </w:rPr>
          <w:t>hicham.idriss@kit.edu</w:t>
        </w:r>
      </w:hyperlink>
    </w:p>
    <w:p w14:paraId="7357E85C" w14:textId="77777777" w:rsidR="00E730EA" w:rsidRPr="0070274F" w:rsidRDefault="00E730EA" w:rsidP="00E730EA">
      <w:pPr>
        <w:spacing w:line="36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8020" w:type="dxa"/>
        <w:tblLook w:val="0600" w:firstRow="0" w:lastRow="0" w:firstColumn="0" w:lastColumn="0" w:noHBand="1" w:noVBand="1"/>
      </w:tblPr>
      <w:tblGrid>
        <w:gridCol w:w="8020"/>
      </w:tblGrid>
      <w:tr w:rsidR="00E730EA" w:rsidRPr="00E730EA" w14:paraId="74AC401E" w14:textId="77777777" w:rsidTr="00750EC2">
        <w:trPr>
          <w:trHeight w:val="300"/>
        </w:trPr>
        <w:tc>
          <w:tcPr>
            <w:tcW w:w="8020" w:type="dxa"/>
            <w:hideMark/>
          </w:tcPr>
          <w:p w14:paraId="48580B09" w14:textId="77777777" w:rsidR="00E730EA" w:rsidRPr="00E730EA" w:rsidRDefault="00E730EA" w:rsidP="00E730EA">
            <w:pPr>
              <w:rPr>
                <w:b/>
                <w:bCs/>
              </w:rPr>
            </w:pPr>
            <w:r w:rsidRPr="00E730EA">
              <w:rPr>
                <w:b/>
                <w:bCs/>
              </w:rPr>
              <w:t>Peak                Position (eV)      Area            FWHM (eV)     %GL (%)</w:t>
            </w:r>
          </w:p>
        </w:tc>
      </w:tr>
      <w:tr w:rsidR="00E730EA" w:rsidRPr="00E730EA" w14:paraId="2A858BF0" w14:textId="77777777" w:rsidTr="00750EC2">
        <w:trPr>
          <w:trHeight w:val="300"/>
        </w:trPr>
        <w:tc>
          <w:tcPr>
            <w:tcW w:w="8020" w:type="dxa"/>
            <w:hideMark/>
          </w:tcPr>
          <w:p w14:paraId="0F24B5AA" w14:textId="77777777" w:rsidR="00E730EA" w:rsidRPr="00E730EA" w:rsidRDefault="00E730EA" w:rsidP="00E730EA">
            <w:pPr>
              <w:spacing w:after="160" w:line="259" w:lineRule="auto"/>
            </w:pPr>
            <w:r w:rsidRPr="00E730EA">
              <w:t xml:space="preserve">               0            380.340       34609.580              1.350         30</w:t>
            </w:r>
          </w:p>
        </w:tc>
      </w:tr>
      <w:tr w:rsidR="00E730EA" w:rsidRPr="00E730EA" w14:paraId="40AFE13C" w14:textId="77777777" w:rsidTr="00750EC2">
        <w:trPr>
          <w:trHeight w:val="300"/>
        </w:trPr>
        <w:tc>
          <w:tcPr>
            <w:tcW w:w="8020" w:type="dxa"/>
            <w:hideMark/>
          </w:tcPr>
          <w:p w14:paraId="60563773" w14:textId="77777777" w:rsidR="00E730EA" w:rsidRPr="00E730EA" w:rsidRDefault="00E730EA" w:rsidP="00E730EA">
            <w:r w:rsidRPr="00E730EA">
              <w:t xml:space="preserve">               1            381.310       53337.110              1.380         40</w:t>
            </w:r>
          </w:p>
        </w:tc>
      </w:tr>
      <w:tr w:rsidR="00E730EA" w:rsidRPr="00E730EA" w14:paraId="58C5762C" w14:textId="77777777" w:rsidTr="00750EC2">
        <w:trPr>
          <w:trHeight w:val="300"/>
        </w:trPr>
        <w:tc>
          <w:tcPr>
            <w:tcW w:w="8020" w:type="dxa"/>
            <w:hideMark/>
          </w:tcPr>
          <w:p w14:paraId="3660813B" w14:textId="77777777" w:rsidR="00E730EA" w:rsidRPr="00E730EA" w:rsidRDefault="00E730EA" w:rsidP="00E730EA">
            <w:r w:rsidRPr="00E730EA">
              <w:t xml:space="preserve">               2            391.080       24844.900              1.400         30</w:t>
            </w:r>
          </w:p>
        </w:tc>
      </w:tr>
      <w:tr w:rsidR="00E730EA" w:rsidRPr="00E730EA" w14:paraId="4C419323" w14:textId="77777777" w:rsidTr="00750EC2">
        <w:trPr>
          <w:trHeight w:val="300"/>
        </w:trPr>
        <w:tc>
          <w:tcPr>
            <w:tcW w:w="8020" w:type="dxa"/>
            <w:hideMark/>
          </w:tcPr>
          <w:p w14:paraId="2A535645" w14:textId="77777777" w:rsidR="00E730EA" w:rsidRPr="00E730EA" w:rsidRDefault="00E730EA" w:rsidP="00E730EA">
            <w:r w:rsidRPr="00E730EA">
              <w:t xml:space="preserve">               3            392.090       49581.790              1.600         30</w:t>
            </w:r>
          </w:p>
        </w:tc>
      </w:tr>
      <w:tr w:rsidR="00E730EA" w:rsidRPr="00E730EA" w14:paraId="61E0494C" w14:textId="77777777" w:rsidTr="00750EC2">
        <w:trPr>
          <w:trHeight w:val="300"/>
        </w:trPr>
        <w:tc>
          <w:tcPr>
            <w:tcW w:w="8020" w:type="dxa"/>
            <w:hideMark/>
          </w:tcPr>
          <w:p w14:paraId="0AB6942A" w14:textId="77777777" w:rsidR="00E730EA" w:rsidRPr="00E730EA" w:rsidRDefault="00E730EA" w:rsidP="00E730EA">
            <w:r w:rsidRPr="00E730EA">
              <w:t xml:space="preserve">               4            388.480       5438.214                2.000         50</w:t>
            </w:r>
          </w:p>
        </w:tc>
      </w:tr>
      <w:tr w:rsidR="00E730EA" w:rsidRPr="00E730EA" w14:paraId="545A32E3" w14:textId="77777777" w:rsidTr="00750EC2">
        <w:trPr>
          <w:trHeight w:val="300"/>
        </w:trPr>
        <w:tc>
          <w:tcPr>
            <w:tcW w:w="8020" w:type="dxa"/>
            <w:hideMark/>
          </w:tcPr>
          <w:p w14:paraId="7468D122" w14:textId="77777777" w:rsidR="00E730EA" w:rsidRPr="00E730EA" w:rsidRDefault="00E730EA" w:rsidP="00E730EA">
            <w:r w:rsidRPr="00E730EA">
              <w:t xml:space="preserve">               5            384.340       2842.664                2.500         50</w:t>
            </w:r>
          </w:p>
        </w:tc>
      </w:tr>
      <w:tr w:rsidR="00E730EA" w:rsidRPr="00E730EA" w14:paraId="5178B16D" w14:textId="77777777" w:rsidTr="00750EC2">
        <w:trPr>
          <w:trHeight w:val="300"/>
        </w:trPr>
        <w:tc>
          <w:tcPr>
            <w:tcW w:w="8020" w:type="dxa"/>
            <w:hideMark/>
          </w:tcPr>
          <w:p w14:paraId="235F0768" w14:textId="77777777" w:rsidR="00E730EA" w:rsidRPr="00E730EA" w:rsidRDefault="00E730EA" w:rsidP="00E730EA">
            <w:r w:rsidRPr="00E730EA">
              <w:t xml:space="preserve">               6            395.130       3356.155                2.800         50</w:t>
            </w:r>
          </w:p>
        </w:tc>
      </w:tr>
      <w:tr w:rsidR="00E730EA" w:rsidRPr="00E730EA" w14:paraId="74A8CA56" w14:textId="77777777" w:rsidTr="00750EC2">
        <w:trPr>
          <w:trHeight w:val="300"/>
        </w:trPr>
        <w:tc>
          <w:tcPr>
            <w:tcW w:w="8020" w:type="dxa"/>
            <w:hideMark/>
          </w:tcPr>
          <w:p w14:paraId="1E3B92B1" w14:textId="77777777" w:rsidR="00E730EA" w:rsidRPr="00E730EA" w:rsidRDefault="00E730EA" w:rsidP="00E730EA">
            <w:r w:rsidRPr="00E730EA">
              <w:t xml:space="preserve">               7            399.070       8220.616                2.500         80</w:t>
            </w:r>
          </w:p>
        </w:tc>
      </w:tr>
      <w:tr w:rsidR="00E730EA" w:rsidRPr="00E730EA" w14:paraId="6923BB8E" w14:textId="77777777" w:rsidTr="00750EC2">
        <w:trPr>
          <w:trHeight w:val="300"/>
        </w:trPr>
        <w:tc>
          <w:tcPr>
            <w:tcW w:w="8020" w:type="dxa"/>
            <w:hideMark/>
          </w:tcPr>
          <w:p w14:paraId="0A67362A" w14:textId="77777777" w:rsidR="00E730EA" w:rsidRPr="00E730EA" w:rsidRDefault="00E730EA" w:rsidP="00E730EA">
            <w:r w:rsidRPr="00E730EA">
              <w:t xml:space="preserve">               8            401.200       1805.781                2.000         70</w:t>
            </w:r>
          </w:p>
        </w:tc>
      </w:tr>
    </w:tbl>
    <w:p w14:paraId="58D0D55D" w14:textId="77777777" w:rsidR="00E730EA" w:rsidRDefault="00E730EA"/>
    <w:p w14:paraId="3034C976" w14:textId="23EE97DB" w:rsidR="00B45821" w:rsidRDefault="00E730EA">
      <w:r w:rsidRPr="00E730EA">
        <w:rPr>
          <w:b/>
          <w:bCs/>
        </w:rPr>
        <w:t>Table S1.</w:t>
      </w:r>
      <w:r>
        <w:t xml:space="preserve"> Peak parameters used for the fitting of the XPS U4f lines for U</w:t>
      </w:r>
      <w:r w:rsidRPr="00E730EA">
        <w:rPr>
          <w:vertAlign w:val="superscript"/>
        </w:rPr>
        <w:t>6+</w:t>
      </w:r>
      <w:r>
        <w:t xml:space="preserve"> and U</w:t>
      </w:r>
      <w:r w:rsidRPr="00E730EA">
        <w:rPr>
          <w:vertAlign w:val="superscript"/>
        </w:rPr>
        <w:t>5+</w:t>
      </w:r>
      <w:r>
        <w:t xml:space="preserve"> cations.</w:t>
      </w:r>
    </w:p>
    <w:p w14:paraId="448923E3" w14:textId="5C3283EB" w:rsidR="00E730EA" w:rsidRDefault="00E730EA">
      <w:r>
        <w:br w:type="page"/>
      </w:r>
    </w:p>
    <w:p w14:paraId="18FBC104" w14:textId="7F203D77" w:rsidR="00E730EA" w:rsidRDefault="00E730EA">
      <w:r w:rsidRPr="00E730EA">
        <w:lastRenderedPageBreak/>
        <w:drawing>
          <wp:inline distT="0" distB="0" distL="0" distR="0" wp14:anchorId="12E2E868" wp14:editId="25FAA018">
            <wp:extent cx="5133333" cy="3923809"/>
            <wp:effectExtent l="0" t="0" r="0" b="63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3AE7EDA-46CC-A6AD-232A-D4E5091536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3AE7EDA-46CC-A6AD-232A-D4E5091536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7FCB6" w14:textId="415196F2" w:rsidR="00E730EA" w:rsidRDefault="00E730EA">
      <w:r>
        <w:t>Figure S1.  An example of the peak area integration</w:t>
      </w:r>
      <w:r w:rsidR="00246A97">
        <w:t xml:space="preserve"> method</w:t>
      </w:r>
      <w:r>
        <w:t xml:space="preserve"> of the three structures studied by He(II) UPS of UO</w:t>
      </w:r>
      <w:r w:rsidR="00246A97" w:rsidRPr="00246A97">
        <w:rPr>
          <w:vertAlign w:val="subscript"/>
        </w:rPr>
        <w:t>3</w:t>
      </w:r>
      <w:r>
        <w:t xml:space="preserve"> exposed to hydrogen atoms</w:t>
      </w:r>
      <w:r w:rsidR="00246A97">
        <w:t>, after back ground subtraction</w:t>
      </w:r>
      <w:r>
        <w:t xml:space="preserve">.  The figure is that </w:t>
      </w:r>
      <w:r w:rsidR="00246A97">
        <w:t>of UO</w:t>
      </w:r>
      <w:r w:rsidR="00246A97" w:rsidRPr="00246A97">
        <w:rPr>
          <w:vertAlign w:val="subscript"/>
        </w:rPr>
        <w:t>3</w:t>
      </w:r>
      <w:r w:rsidR="00246A97">
        <w:t xml:space="preserve"> exposed to 25 L at 190K (250 seconds at 1 x 10</w:t>
      </w:r>
      <w:r w:rsidR="00246A97" w:rsidRPr="00246A97">
        <w:rPr>
          <w:vertAlign w:val="superscript"/>
        </w:rPr>
        <w:t>-7</w:t>
      </w:r>
      <w:r w:rsidR="00246A97">
        <w:t xml:space="preserve"> torr).  The obtained peak area</w:t>
      </w:r>
      <w:r w:rsidR="000B38C9">
        <w:t>s</w:t>
      </w:r>
      <w:r w:rsidR="00246A97">
        <w:t xml:space="preserve"> have an error of about 5% for the central peak and about 10% for those of the surface hydroxyls and U5f lines.</w:t>
      </w:r>
    </w:p>
    <w:p w14:paraId="61F06714" w14:textId="31A47885" w:rsidR="00246A97" w:rsidRDefault="00246A97">
      <w:r>
        <w:br w:type="page"/>
      </w:r>
    </w:p>
    <w:p w14:paraId="0DB062B5" w14:textId="5C2BEB89" w:rsidR="00E730EA" w:rsidRDefault="00246A97">
      <w:r w:rsidRPr="00246A97">
        <w:lastRenderedPageBreak/>
        <w:drawing>
          <wp:inline distT="0" distB="0" distL="0" distR="0" wp14:anchorId="1BF7DDC2" wp14:editId="0F03200A">
            <wp:extent cx="5124450" cy="3914775"/>
            <wp:effectExtent l="0" t="0" r="0" b="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104BB02A-4B6B-BD95-228D-786A3FCD65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104BB02A-4B6B-BD95-228D-786A3FCD65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A48F" w14:textId="0AED6DE8" w:rsidR="00246A97" w:rsidRDefault="00246A97">
      <w:r>
        <w:t xml:space="preserve">Figure S2.  </w:t>
      </w:r>
      <w:r w:rsidR="000B38C9">
        <w:t>T</w:t>
      </w:r>
      <w:r>
        <w:t xml:space="preserve">he fitting </w:t>
      </w:r>
      <w:r w:rsidR="000B38C9">
        <w:t xml:space="preserve">parameters of the </w:t>
      </w:r>
      <w:r>
        <w:t>equation used for the data</w:t>
      </w:r>
      <w:r w:rsidR="000B38C9">
        <w:t xml:space="preserve"> presented</w:t>
      </w:r>
      <w:r>
        <w:t xml:space="preserve"> in figure 4</w:t>
      </w:r>
      <w:r w:rsidR="000B38C9">
        <w:t>B</w:t>
      </w:r>
      <w:r>
        <w:t xml:space="preserve">.  </w:t>
      </w:r>
    </w:p>
    <w:sectPr w:rsidR="0024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EA"/>
    <w:rsid w:val="00042F4C"/>
    <w:rsid w:val="000B38C9"/>
    <w:rsid w:val="00246A97"/>
    <w:rsid w:val="00750EC2"/>
    <w:rsid w:val="00B45821"/>
    <w:rsid w:val="00E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0D66"/>
  <w15:chartTrackingRefBased/>
  <w15:docId w15:val="{423E19D3-9961-4FE7-9425-AE458ED6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E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0EA"/>
    <w:rPr>
      <w:color w:val="0563C1" w:themeColor="hyperlink"/>
      <w:u w:val="single"/>
    </w:rPr>
  </w:style>
  <w:style w:type="paragraph" w:customStyle="1" w:styleId="RSCF01FootnoteAuthorAddress">
    <w:name w:val="RSC F01 Footnote Author Address"/>
    <w:link w:val="RSCF01FootnoteAuthorAddressChar"/>
    <w:qFormat/>
    <w:rsid w:val="00E730EA"/>
    <w:pPr>
      <w:numPr>
        <w:numId w:val="1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cs="Times New Roman"/>
      <w:i/>
      <w:w w:val="105"/>
      <w:kern w:val="0"/>
      <w:sz w:val="14"/>
      <w:szCs w:val="14"/>
      <w:lang w:val="en-GB"/>
      <w14:ligatures w14:val="none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E730EA"/>
    <w:rPr>
      <w:rFonts w:cs="Times New Roman"/>
      <w:i/>
      <w:w w:val="105"/>
      <w:kern w:val="0"/>
      <w:sz w:val="14"/>
      <w:szCs w:val="14"/>
      <w:lang w:val="en-GB"/>
      <w14:ligatures w14:val="none"/>
    </w:rPr>
  </w:style>
  <w:style w:type="table" w:styleId="TableGrid">
    <w:name w:val="Table Grid"/>
    <w:basedOn w:val="TableNormal"/>
    <w:uiPriority w:val="39"/>
    <w:rsid w:val="00E7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730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cham.idriss@kit.edu" TargetMode="External"/><Relationship Id="rId5" Type="http://schemas.openxmlformats.org/officeDocument/2006/relationships/hyperlink" Target="mailto:Thomas.GOUDER@ec.europ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 idriss</dc:creator>
  <cp:keywords/>
  <dc:description/>
  <cp:lastModifiedBy>Hicham idriss</cp:lastModifiedBy>
  <cp:revision>3</cp:revision>
  <dcterms:created xsi:type="dcterms:W3CDTF">2023-11-05T08:20:00Z</dcterms:created>
  <dcterms:modified xsi:type="dcterms:W3CDTF">2023-11-05T10:03:00Z</dcterms:modified>
</cp:coreProperties>
</file>