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rPr>
          <w:b w:val="0"/>
        </w:rPr>
      </w:pPr>
      <w:r>
        <w:t>Supplementary Material</w:t>
      </w:r>
    </w:p>
    <w:p>
      <w:pPr>
        <w:pStyle w:val="2"/>
      </w:pPr>
      <w:bookmarkStart w:id="0" w:name="OLE_LINK4"/>
      <w:r>
        <w:t xml:space="preserve">Activation functions of the </w:t>
      </w:r>
      <w:r>
        <w:rPr>
          <w:i/>
        </w:rPr>
        <w:t>I</w:t>
      </w:r>
      <w:r>
        <w:rPr>
          <w:vertAlign w:val="subscript"/>
        </w:rPr>
        <w:t>h</w:t>
      </w:r>
      <w:r>
        <w:t xml:space="preserve"> and the inhibitory synapse</w:t>
      </w:r>
    </w:p>
    <w:bookmarkEnd w:id="0"/>
    <w:p>
      <w:pPr>
        <w:rPr>
          <w:lang w:eastAsia="zh-CN"/>
        </w:rPr>
      </w:pPr>
      <w:r>
        <w:rPr>
          <w:szCs w:val="24"/>
        </w:rPr>
        <w:t xml:space="preserve">To clearly study the roles of the </w:t>
      </w:r>
      <w:r>
        <w:rPr>
          <w:i/>
          <w:iCs/>
        </w:rPr>
        <w:t>I</w:t>
      </w:r>
      <w:r>
        <w:rPr>
          <w:vertAlign w:val="subscript"/>
        </w:rPr>
        <w:t>syn</w:t>
      </w:r>
      <w:r>
        <w:rPr>
          <w:szCs w:val="24"/>
        </w:rPr>
        <w:t xml:space="preserve"> and </w:t>
      </w:r>
      <w:r>
        <w:rPr>
          <w:i/>
          <w:szCs w:val="24"/>
        </w:rPr>
        <w:t>I</w:t>
      </w:r>
      <w:r>
        <w:rPr>
          <w:szCs w:val="24"/>
          <w:vertAlign w:val="subscript"/>
        </w:rPr>
        <w:t>h</w:t>
      </w:r>
      <w:r>
        <w:rPr>
          <w:szCs w:val="24"/>
        </w:rPr>
        <w:t xml:space="preserve"> in the antiphase bursting, the activation functions of the two currents are shown in </w:t>
      </w:r>
      <w:bookmarkStart w:id="1" w:name="OLE_LINK19"/>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1</w:t>
      </w:r>
      <w:bookmarkEnd w:id="1"/>
      <w:r>
        <w:rPr>
          <w:szCs w:val="24"/>
        </w:rPr>
        <w:t xml:space="preserve">. The green curve represents the activation curve of the </w:t>
      </w:r>
      <w:r>
        <w:rPr>
          <w:i/>
          <w:szCs w:val="24"/>
        </w:rPr>
        <w:t>I</w:t>
      </w:r>
      <w:r>
        <w:rPr>
          <w:szCs w:val="24"/>
          <w:vertAlign w:val="subscript"/>
        </w:rPr>
        <w:t>h</w:t>
      </w:r>
      <w:r>
        <w:rPr>
          <w:szCs w:val="24"/>
        </w:rPr>
        <w:t xml:space="preserve">, i.e., </w:t>
      </w:r>
      <m:oMath>
        <m:sSub>
          <m:sSubPr>
            <m:ctrlPr>
              <w:rPr>
                <w:rFonts w:ascii="Cambria Math" w:hAnsi="Cambria Math"/>
                <w:szCs w:val="24"/>
              </w:rPr>
            </m:ctrlPr>
          </m:sSubPr>
          <m:e>
            <m:r>
              <m:rPr/>
              <w:rPr>
                <w:rFonts w:ascii="Cambria Math" w:hAnsi="Cambria Math"/>
                <w:szCs w:val="24"/>
              </w:rPr>
              <m:t>m</m:t>
            </m:r>
            <m:ctrlPr>
              <w:rPr>
                <w:rFonts w:ascii="Cambria Math" w:hAnsi="Cambria Math"/>
                <w:szCs w:val="24"/>
              </w:rPr>
            </m:ctrlPr>
          </m:e>
          <m:sub>
            <m:r>
              <m:rPr>
                <m:sty m:val="p"/>
              </m:rPr>
              <w:rPr>
                <w:rFonts w:ascii="Cambria Math" w:hAnsi="Cambria Math"/>
                <w:szCs w:val="24"/>
              </w:rPr>
              <m:t>h</m:t>
            </m:r>
            <m:r>
              <m:rPr/>
              <w:rPr>
                <w:rFonts w:ascii="Cambria Math" w:hAnsi="Cambria Math"/>
                <w:szCs w:val="24"/>
              </w:rPr>
              <m:t>_∞</m:t>
            </m:r>
            <m:ctrlPr>
              <w:rPr>
                <w:rFonts w:ascii="Cambria Math" w:hAnsi="Cambria Math"/>
                <w:szCs w:val="24"/>
              </w:rPr>
            </m:ctrlPr>
          </m:sub>
        </m:sSub>
        <m:r>
          <m:rPr/>
          <w:rPr>
            <w:rFonts w:ascii="Cambria Math" w:hAnsi="Cambria Math"/>
            <w:szCs w:val="24"/>
          </w:rPr>
          <m:t>=</m:t>
        </m:r>
        <m:f>
          <m:fPr>
            <m:type m:val="lin"/>
            <m:ctrlPr>
              <w:rPr>
                <w:rFonts w:ascii="Cambria Math" w:hAnsi="Cambria Math" w:eastAsia="Cambria Math" w:cs="Times New Roman"/>
              </w:rPr>
            </m:ctrlPr>
          </m:fPr>
          <m:num>
            <m:r>
              <m:rPr/>
              <w:rPr>
                <w:rFonts w:ascii="Cambria Math" w:hAnsi="Cambria Math" w:eastAsia="Cambria Math" w:cs="Times New Roman"/>
              </w:rPr>
              <m:t>1</m:t>
            </m:r>
            <m:ctrlPr>
              <w:rPr>
                <w:rFonts w:ascii="Cambria Math" w:hAnsi="Cambria Math" w:eastAsia="Cambria Math" w:cs="Times New Roman"/>
              </w:rPr>
            </m:ctrlPr>
          </m:num>
          <m:den>
            <m:r>
              <m:rPr/>
              <w:rPr>
                <w:rFonts w:ascii="Cambria Math" w:hAnsi="Cambria Math" w:eastAsia="Cambria Math" w:cs="Times New Roman"/>
              </w:rPr>
              <m:t>[1+2</m:t>
            </m:r>
            <m:sSup>
              <m:sSupPr>
                <m:ctrlPr>
                  <w:rPr>
                    <w:rFonts w:ascii="Cambria Math" w:hAnsi="Cambria Math" w:eastAsia="Cambria Math" w:cs="Times New Roman"/>
                    <w:i/>
                  </w:rPr>
                </m:ctrlPr>
              </m:sSupPr>
              <m:e>
                <m:r>
                  <m:rPr/>
                  <w:rPr>
                    <w:rFonts w:ascii="Cambria Math" w:hAnsi="Cambria Math" w:eastAsia="Cambria Math" w:cs="Times New Roman"/>
                  </w:rPr>
                  <m:t>e</m:t>
                </m:r>
                <m:ctrlPr>
                  <w:rPr>
                    <w:rFonts w:ascii="Cambria Math" w:hAnsi="Cambria Math" w:eastAsia="Cambria Math" w:cs="Times New Roman"/>
                    <w:i/>
                  </w:rPr>
                </m:ctrlPr>
              </m:e>
              <m:sup>
                <m:r>
                  <m:rPr/>
                  <w:rPr>
                    <w:rFonts w:ascii="Cambria Math" w:hAnsi="Cambria Math" w:eastAsia="Cambria Math" w:cs="Times New Roman"/>
                  </w:rPr>
                  <m:t>180</m:t>
                </m:r>
                <m:d>
                  <m:dPr>
                    <m:ctrlPr>
                      <w:rPr>
                        <w:rFonts w:ascii="Cambria Math" w:hAnsi="Cambria Math" w:eastAsia="Cambria Math" w:cs="Times New Roman"/>
                        <w:i/>
                      </w:rPr>
                    </m:ctrlPr>
                  </m:dPr>
                  <m:e>
                    <m:r>
                      <m:rPr/>
                      <w:rPr>
                        <w:rFonts w:ascii="Cambria Math" w:hAnsi="Cambria Math" w:eastAsia="Cambria Math" w:cs="Times New Roman"/>
                      </w:rPr>
                      <m:t>V+</m:t>
                    </m:r>
                    <m:sSub>
                      <m:sSubPr>
                        <m:ctrlPr>
                          <w:rPr>
                            <w:rFonts w:ascii="Cambria Math" w:hAnsi="Cambria Math" w:eastAsia="Cambria Math" w:cs="Times New Roman"/>
                            <w:i/>
                          </w:rPr>
                        </m:ctrlPr>
                      </m:sSubPr>
                      <m:e>
                        <m:r>
                          <m:rPr/>
                          <w:rPr>
                            <w:rFonts w:ascii="Cambria Math" w:hAnsi="Cambria Math" w:eastAsia="Cambria Math" w:cs="Times New Roman"/>
                          </w:rPr>
                          <m:t>θ</m:t>
                        </m:r>
                        <m:ctrlPr>
                          <w:rPr>
                            <w:rFonts w:ascii="Cambria Math" w:hAnsi="Cambria Math" w:eastAsia="Cambria Math" w:cs="Times New Roman"/>
                            <w:i/>
                          </w:rPr>
                        </m:ctrlPr>
                      </m:e>
                      <m:sub>
                        <m:r>
                          <m:rPr>
                            <m:sty m:val="p"/>
                          </m:rPr>
                          <w:rPr>
                            <w:rFonts w:ascii="Cambria Math" w:hAnsi="Cambria Math" w:eastAsia="Cambria Math" w:cs="Times New Roman"/>
                          </w:rPr>
                          <m:t>h</m:t>
                        </m:r>
                        <m:ctrlPr>
                          <w:rPr>
                            <w:rFonts w:ascii="Cambria Math" w:hAnsi="Cambria Math" w:eastAsia="Cambria Math" w:cs="Times New Roman"/>
                            <w:i/>
                          </w:rPr>
                        </m:ctrlPr>
                      </m:sub>
                    </m:sSub>
                    <m:ctrlPr>
                      <w:rPr>
                        <w:rFonts w:ascii="Cambria Math" w:hAnsi="Cambria Math" w:eastAsia="Cambria Math" w:cs="Times New Roman"/>
                        <w:i/>
                      </w:rPr>
                    </m:ctrlPr>
                  </m:e>
                </m:d>
                <m:ctrlPr>
                  <w:rPr>
                    <w:rFonts w:ascii="Cambria Math" w:hAnsi="Cambria Math" w:eastAsia="Cambria Math" w:cs="Times New Roman"/>
                    <w:i/>
                  </w:rPr>
                </m:ctrlPr>
              </m:sup>
            </m:sSup>
            <m:r>
              <m:rPr/>
              <w:rPr>
                <w:rFonts w:ascii="Cambria Math" w:hAnsi="Cambria Math" w:eastAsia="Cambria Math" w:cs="Times New Roman"/>
              </w:rPr>
              <m:t>+</m:t>
            </m:r>
            <m:sSup>
              <m:sSupPr>
                <m:ctrlPr>
                  <w:rPr>
                    <w:rFonts w:ascii="Cambria Math" w:hAnsi="Cambria Math" w:eastAsia="Cambria Math" w:cs="Times New Roman"/>
                    <w:i/>
                  </w:rPr>
                </m:ctrlPr>
              </m:sSupPr>
              <m:e>
                <m:r>
                  <m:rPr/>
                  <w:rPr>
                    <w:rFonts w:ascii="Cambria Math" w:hAnsi="Cambria Math" w:eastAsia="Cambria Math" w:cs="Times New Roman"/>
                  </w:rPr>
                  <m:t>e</m:t>
                </m:r>
                <m:ctrlPr>
                  <w:rPr>
                    <w:rFonts w:ascii="Cambria Math" w:hAnsi="Cambria Math" w:eastAsia="Cambria Math" w:cs="Times New Roman"/>
                    <w:i/>
                  </w:rPr>
                </m:ctrlPr>
              </m:e>
              <m:sup>
                <m:r>
                  <m:rPr/>
                  <w:rPr>
                    <w:rFonts w:ascii="Cambria Math" w:hAnsi="Cambria Math" w:eastAsia="Cambria Math" w:cs="Times New Roman"/>
                  </w:rPr>
                  <m:t>500</m:t>
                </m:r>
                <m:d>
                  <m:dPr>
                    <m:ctrlPr>
                      <w:rPr>
                        <w:rFonts w:ascii="Cambria Math" w:hAnsi="Cambria Math" w:eastAsia="Cambria Math" w:cs="Times New Roman"/>
                        <w:i/>
                      </w:rPr>
                    </m:ctrlPr>
                  </m:dPr>
                  <m:e>
                    <m:r>
                      <m:rPr/>
                      <w:rPr>
                        <w:rFonts w:ascii="Cambria Math" w:hAnsi="Cambria Math" w:eastAsia="Cambria Math" w:cs="Times New Roman"/>
                      </w:rPr>
                      <m:t>V+</m:t>
                    </m:r>
                    <m:sSub>
                      <m:sSubPr>
                        <m:ctrlPr>
                          <w:rPr>
                            <w:rFonts w:ascii="Cambria Math" w:hAnsi="Cambria Math" w:eastAsia="Cambria Math" w:cs="Times New Roman"/>
                            <w:i/>
                          </w:rPr>
                        </m:ctrlPr>
                      </m:sSubPr>
                      <m:e>
                        <m:r>
                          <m:rPr/>
                          <w:rPr>
                            <w:rFonts w:ascii="Cambria Math" w:hAnsi="Cambria Math" w:eastAsia="Cambria Math" w:cs="Times New Roman"/>
                          </w:rPr>
                          <m:t>θ</m:t>
                        </m:r>
                        <m:ctrlPr>
                          <w:rPr>
                            <w:rFonts w:ascii="Cambria Math" w:hAnsi="Cambria Math" w:eastAsia="Cambria Math" w:cs="Times New Roman"/>
                            <w:i/>
                          </w:rPr>
                        </m:ctrlPr>
                      </m:e>
                      <m:sub>
                        <m:r>
                          <m:rPr>
                            <m:sty m:val="p"/>
                          </m:rPr>
                          <w:rPr>
                            <w:rFonts w:ascii="Cambria Math" w:hAnsi="Cambria Math" w:eastAsia="Cambria Math" w:cs="Times New Roman"/>
                          </w:rPr>
                          <m:t>h</m:t>
                        </m:r>
                        <m:ctrlPr>
                          <w:rPr>
                            <w:rFonts w:ascii="Cambria Math" w:hAnsi="Cambria Math" w:eastAsia="Cambria Math" w:cs="Times New Roman"/>
                            <w:i/>
                          </w:rPr>
                        </m:ctrlPr>
                      </m:sub>
                    </m:sSub>
                    <m:ctrlPr>
                      <w:rPr>
                        <w:rFonts w:ascii="Cambria Math" w:hAnsi="Cambria Math" w:eastAsia="Cambria Math" w:cs="Times New Roman"/>
                        <w:i/>
                      </w:rPr>
                    </m:ctrlPr>
                  </m:e>
                </m:d>
                <m:ctrlPr>
                  <w:rPr>
                    <w:rFonts w:ascii="Cambria Math" w:hAnsi="Cambria Math" w:eastAsia="Cambria Math" w:cs="Times New Roman"/>
                    <w:i/>
                  </w:rPr>
                </m:ctrlPr>
              </m:sup>
            </m:sSup>
            <m:r>
              <m:rPr/>
              <w:rPr>
                <w:rFonts w:ascii="Cambria Math" w:hAnsi="Cambria Math" w:eastAsia="Cambria Math" w:cs="Times New Roman"/>
              </w:rPr>
              <m:t>]</m:t>
            </m:r>
            <m:ctrlPr>
              <w:rPr>
                <w:rFonts w:ascii="Cambria Math" w:hAnsi="Cambria Math" w:eastAsia="Cambria Math" w:cs="Times New Roman"/>
              </w:rPr>
            </m:ctrlPr>
          </m:den>
        </m:f>
      </m:oMath>
      <w:r>
        <w:rPr>
          <w:szCs w:val="24"/>
        </w:rPr>
        <w:t xml:space="preserve"> with </w:t>
      </w:r>
      <w:r>
        <w:rPr>
          <w:i/>
          <w:szCs w:val="24"/>
        </w:rPr>
        <w:t>θ</w:t>
      </w:r>
      <w:r>
        <w:rPr>
          <w:szCs w:val="24"/>
          <w:vertAlign w:val="subscript"/>
        </w:rPr>
        <w:t>h</w:t>
      </w:r>
      <w:r>
        <w:rPr>
          <w:szCs w:val="24"/>
        </w:rPr>
        <w:t xml:space="preserve"> = </w:t>
      </w:r>
      <w:r>
        <w:t>−</w:t>
      </w:r>
      <w:r>
        <w:rPr>
          <w:szCs w:val="24"/>
        </w:rPr>
        <w:t xml:space="preserve">0.04 V. The lower the membrane voltage </w:t>
      </w:r>
      <w:r>
        <w:rPr>
          <w:i/>
          <w:szCs w:val="24"/>
        </w:rPr>
        <w:t>V</w:t>
      </w:r>
      <w:r>
        <w:rPr>
          <w:szCs w:val="24"/>
        </w:rPr>
        <w:t xml:space="preserve"> is, the larger the </w:t>
      </w:r>
      <m:oMath>
        <m:sSub>
          <m:sSubPr>
            <m:ctrlPr>
              <w:rPr>
                <w:rFonts w:ascii="Cambria Math" w:hAnsi="Cambria Math"/>
                <w:szCs w:val="24"/>
              </w:rPr>
            </m:ctrlPr>
          </m:sSubPr>
          <m:e>
            <m:r>
              <m:rPr/>
              <w:rPr>
                <w:rFonts w:ascii="Cambria Math" w:hAnsi="Cambria Math"/>
                <w:szCs w:val="24"/>
              </w:rPr>
              <m:t>m</m:t>
            </m:r>
            <m:ctrlPr>
              <w:rPr>
                <w:rFonts w:ascii="Cambria Math" w:hAnsi="Cambria Math"/>
                <w:szCs w:val="24"/>
              </w:rPr>
            </m:ctrlPr>
          </m:e>
          <m:sub>
            <m:r>
              <m:rPr>
                <m:sty m:val="p"/>
              </m:rPr>
              <w:rPr>
                <w:rFonts w:ascii="Cambria Math" w:hAnsi="Cambria Math"/>
                <w:szCs w:val="24"/>
              </w:rPr>
              <m:t>h</m:t>
            </m:r>
            <m:r>
              <m:rPr/>
              <w:rPr>
                <w:rFonts w:ascii="Cambria Math" w:hAnsi="Cambria Math"/>
                <w:szCs w:val="24"/>
              </w:rPr>
              <m:t>_∞</m:t>
            </m:r>
            <m:ctrlPr>
              <w:rPr>
                <w:rFonts w:ascii="Cambria Math" w:hAnsi="Cambria Math"/>
                <w:szCs w:val="24"/>
              </w:rPr>
            </m:ctrlPr>
          </m:sub>
        </m:sSub>
      </m:oMath>
      <w:r>
        <w:rPr>
          <w:szCs w:val="24"/>
        </w:rPr>
        <w:t xml:space="preserve"> is, showing the hyperpolarization characteristic of the </w:t>
      </w:r>
      <w:r>
        <w:rPr>
          <w:i/>
          <w:szCs w:val="24"/>
        </w:rPr>
        <w:t>I</w:t>
      </w:r>
      <w:r>
        <w:rPr>
          <w:szCs w:val="24"/>
          <w:vertAlign w:val="subscript"/>
        </w:rPr>
        <w:t>h</w:t>
      </w:r>
      <w:r>
        <w:rPr>
          <w:szCs w:val="24"/>
        </w:rPr>
        <w:t xml:space="preserve">. The blue and red curves (Fig. 6) represent the activation curves of the inhibitory synapse </w:t>
      </w:r>
      <m:oMath>
        <m:sSub>
          <m:sSubPr>
            <m:ctrlPr>
              <w:rPr>
                <w:rFonts w:ascii="Cambria Math" w:hAnsi="Cambria Math"/>
                <w:szCs w:val="24"/>
              </w:rPr>
            </m:ctrlPr>
          </m:sSubPr>
          <m:e>
            <m:r>
              <m:rPr/>
              <w:rPr>
                <w:rFonts w:ascii="Cambria Math" w:hAnsi="Cambria Math"/>
                <w:szCs w:val="24"/>
              </w:rPr>
              <m:t>S</m:t>
            </m:r>
            <m:ctrlPr>
              <w:rPr>
                <w:rFonts w:ascii="Cambria Math" w:hAnsi="Cambria Math"/>
                <w:szCs w:val="24"/>
              </w:rPr>
            </m:ctrlPr>
          </m:e>
          <m:sub>
            <m:r>
              <m:rPr/>
              <w:rPr>
                <w:rFonts w:ascii="Cambria Math" w:hAnsi="Cambria Math"/>
                <w:szCs w:val="24"/>
              </w:rPr>
              <m:t>∞</m:t>
            </m:r>
            <m:ctrlPr>
              <w:rPr>
                <w:rFonts w:ascii="Cambria Math" w:hAnsi="Cambria Math"/>
                <w:szCs w:val="24"/>
              </w:rPr>
            </m:ctrlPr>
          </m:sub>
        </m:sSub>
        <m:d>
          <m:dPr>
            <m:ctrlPr>
              <w:rPr>
                <w:rFonts w:ascii="Cambria Math" w:hAnsi="Cambria Math"/>
                <w:szCs w:val="24"/>
              </w:rPr>
            </m:ctrlPr>
          </m:dPr>
          <m:e>
            <m:r>
              <m:rPr/>
              <w:rPr>
                <w:rFonts w:ascii="Cambria Math" w:hAnsi="Cambria Math"/>
                <w:szCs w:val="24"/>
              </w:rPr>
              <m:t>V</m:t>
            </m:r>
            <m:ctrlPr>
              <w:rPr>
                <w:rFonts w:ascii="Cambria Math" w:hAnsi="Cambria Math"/>
                <w:szCs w:val="24"/>
              </w:rPr>
            </m:ctrlPr>
          </m:e>
        </m:d>
        <m:r>
          <m:rPr>
            <m:sty m:val="p"/>
          </m:rPr>
          <w:rPr>
            <w:rFonts w:ascii="Cambria Math" w:hAnsi="Cambria Math"/>
            <w:szCs w:val="24"/>
          </w:rPr>
          <m:t>=1/[1+</m:t>
        </m:r>
        <m:sSup>
          <m:sSupPr>
            <m:ctrlPr>
              <w:rPr>
                <w:rFonts w:ascii="Cambria Math" w:hAnsi="Cambria Math"/>
                <w:szCs w:val="24"/>
              </w:rPr>
            </m:ctrlPr>
          </m:sSupPr>
          <m:e>
            <m:r>
              <m:rPr/>
              <w:rPr>
                <w:rFonts w:ascii="Cambria Math" w:hAnsi="Cambria Math"/>
                <w:szCs w:val="24"/>
              </w:rPr>
              <m:t>e</m:t>
            </m:r>
            <m:ctrlPr>
              <w:rPr>
                <w:rFonts w:ascii="Cambria Math" w:hAnsi="Cambria Math"/>
                <w:szCs w:val="24"/>
              </w:rPr>
            </m:ctrlPr>
          </m:e>
          <m:sup>
            <m:r>
              <m:rPr/>
              <w:rPr>
                <w:rFonts w:ascii="Cambria Math" w:hAnsi="Cambria Math"/>
                <w:szCs w:val="24"/>
              </w:rPr>
              <m:t>−1000</m:t>
            </m:r>
            <m:d>
              <m:dPr>
                <m:ctrlPr>
                  <w:rPr>
                    <w:rFonts w:ascii="Cambria Math" w:hAnsi="Cambria Math"/>
                    <w:i/>
                    <w:szCs w:val="24"/>
                  </w:rPr>
                </m:ctrlPr>
              </m:dPr>
              <m:e>
                <m:r>
                  <m:rPr/>
                  <w:rPr>
                    <w:rFonts w:ascii="Cambria Math" w:hAnsi="Cambria Math"/>
                    <w:szCs w:val="24"/>
                  </w:rPr>
                  <m:t>V−</m:t>
                </m:r>
                <m:sSub>
                  <m:sSubPr>
                    <m:ctrlPr>
                      <w:rPr>
                        <w:rFonts w:ascii="Cambria Math" w:hAnsi="Cambria Math"/>
                        <w:i/>
                        <w:szCs w:val="24"/>
                      </w:rPr>
                    </m:ctrlPr>
                  </m:sSubPr>
                  <m:e>
                    <m:r>
                      <m:rPr/>
                      <w:rPr>
                        <w:rFonts w:ascii="Cambria Math" w:hAnsi="Cambria Math"/>
                        <w:szCs w:val="24"/>
                      </w:rPr>
                      <m:t>V</m:t>
                    </m:r>
                    <m:ctrlPr>
                      <w:rPr>
                        <w:rFonts w:ascii="Cambria Math" w:hAnsi="Cambria Math"/>
                        <w:i/>
                        <w:szCs w:val="24"/>
                      </w:rPr>
                    </m:ctrlPr>
                  </m:e>
                  <m:sub>
                    <m:r>
                      <m:rPr>
                        <m:sty m:val="p"/>
                      </m:rPr>
                      <w:rPr>
                        <w:rFonts w:ascii="Cambria Math" w:hAnsi="Cambria Math"/>
                        <w:szCs w:val="24"/>
                      </w:rPr>
                      <m:t>th</m:t>
                    </m:r>
                    <m:ctrlPr>
                      <w:rPr>
                        <w:rFonts w:ascii="Cambria Math" w:hAnsi="Cambria Math"/>
                        <w:i/>
                        <w:szCs w:val="24"/>
                      </w:rPr>
                    </m:ctrlPr>
                  </m:sub>
                </m:sSub>
                <m:ctrlPr>
                  <w:rPr>
                    <w:rFonts w:ascii="Cambria Math" w:hAnsi="Cambria Math"/>
                    <w:i/>
                    <w:szCs w:val="24"/>
                  </w:rPr>
                </m:ctrlPr>
              </m:e>
            </m:d>
            <m:ctrlPr>
              <w:rPr>
                <w:rFonts w:ascii="Cambria Math" w:hAnsi="Cambria Math"/>
                <w:szCs w:val="24"/>
              </w:rPr>
            </m:ctrlPr>
          </m:sup>
        </m:sSup>
        <m:r>
          <m:rPr>
            <m:sty m:val="p"/>
          </m:rPr>
          <w:rPr>
            <w:rFonts w:ascii="Cambria Math" w:hAnsi="Cambria Math"/>
            <w:szCs w:val="24"/>
          </w:rPr>
          <m:t>]</m:t>
        </m:r>
      </m:oMath>
      <w:r>
        <w:rPr>
          <w:szCs w:val="24"/>
        </w:rPr>
        <w:t xml:space="preserve"> for </w:t>
      </w:r>
      <w:r>
        <w:rPr>
          <w:i/>
          <w:szCs w:val="24"/>
        </w:rPr>
        <w:t>V</w:t>
      </w:r>
      <w:r>
        <w:rPr>
          <w:szCs w:val="24"/>
          <w:vertAlign w:val="subscript"/>
        </w:rPr>
        <w:t>th</w:t>
      </w:r>
      <w:r>
        <w:rPr>
          <w:szCs w:val="24"/>
        </w:rPr>
        <w:t xml:space="preserve"> = </w:t>
      </w:r>
      <w:r>
        <w:t>−</w:t>
      </w:r>
      <w:r>
        <w:rPr>
          <w:szCs w:val="24"/>
        </w:rPr>
        <w:t xml:space="preserve">0.047 V and </w:t>
      </w:r>
      <w:r>
        <w:rPr>
          <w:i/>
          <w:szCs w:val="24"/>
        </w:rPr>
        <w:t>V</w:t>
      </w:r>
      <w:r>
        <w:rPr>
          <w:szCs w:val="24"/>
          <w:vertAlign w:val="subscript"/>
        </w:rPr>
        <w:t>th</w:t>
      </w:r>
      <w:r>
        <w:rPr>
          <w:szCs w:val="24"/>
        </w:rPr>
        <w:t xml:space="preserve"> = </w:t>
      </w:r>
      <w:r>
        <w:t>−</w:t>
      </w:r>
      <w:r>
        <w:rPr>
          <w:szCs w:val="24"/>
        </w:rPr>
        <w:t xml:space="preserve">0.04 V, respectively. At a same membrane potential </w:t>
      </w:r>
      <w:r>
        <w:rPr>
          <w:i/>
          <w:szCs w:val="24"/>
        </w:rPr>
        <w:t>V</w:t>
      </w:r>
      <w:r>
        <w:rPr>
          <w:szCs w:val="24"/>
        </w:rPr>
        <w:t xml:space="preserve">, the lower the </w:t>
      </w:r>
      <w:r>
        <w:rPr>
          <w:i/>
          <w:szCs w:val="24"/>
        </w:rPr>
        <w:t>V</w:t>
      </w:r>
      <w:r>
        <w:rPr>
          <w:szCs w:val="24"/>
          <w:vertAlign w:val="subscript"/>
        </w:rPr>
        <w:t>th</w:t>
      </w:r>
      <w:r>
        <w:rPr>
          <w:szCs w:val="24"/>
        </w:rPr>
        <w:t xml:space="preserve"> is, the larger the </w:t>
      </w:r>
      <m:oMath>
        <m:sSub>
          <m:sSubPr>
            <m:ctrlPr>
              <w:rPr>
                <w:rFonts w:ascii="Cambria Math" w:hAnsi="Cambria Math"/>
                <w:szCs w:val="24"/>
              </w:rPr>
            </m:ctrlPr>
          </m:sSubPr>
          <m:e>
            <m:r>
              <m:rPr/>
              <w:rPr>
                <w:rFonts w:ascii="Cambria Math" w:hAnsi="Cambria Math"/>
                <w:szCs w:val="24"/>
              </w:rPr>
              <m:t>S</m:t>
            </m:r>
            <m:ctrlPr>
              <w:rPr>
                <w:rFonts w:ascii="Cambria Math" w:hAnsi="Cambria Math"/>
                <w:szCs w:val="24"/>
              </w:rPr>
            </m:ctrlPr>
          </m:e>
          <m:sub>
            <m:r>
              <m:rPr/>
              <w:rPr>
                <w:rFonts w:ascii="Cambria Math" w:hAnsi="Cambria Math"/>
                <w:szCs w:val="24"/>
              </w:rPr>
              <m:t>∞</m:t>
            </m:r>
            <m:ctrlPr>
              <w:rPr>
                <w:rFonts w:ascii="Cambria Math" w:hAnsi="Cambria Math"/>
                <w:szCs w:val="24"/>
              </w:rPr>
            </m:ctrlPr>
          </m:sub>
        </m:sSub>
      </m:oMath>
      <w:r>
        <w:rPr>
          <w:szCs w:val="24"/>
        </w:rPr>
        <w:t xml:space="preserve"> is, and the larger the corresponding inhibitory synaptic current is. </w:t>
      </w:r>
    </w:p>
    <w:p>
      <w:pPr>
        <w:jc w:val="center"/>
        <w:rPr>
          <w:lang w:eastAsia="zh-CN"/>
        </w:rPr>
      </w:pPr>
      <w:r>
        <w:rPr>
          <w:rFonts w:hint="eastAsia"/>
          <w:lang w:eastAsia="zh-CN"/>
        </w:rPr>
        <w:drawing>
          <wp:inline distT="0" distB="0" distL="114300" distR="114300">
            <wp:extent cx="2879725" cy="2209800"/>
            <wp:effectExtent l="0" t="0" r="6350" b="0"/>
            <wp:docPr id="20" name="图片 20"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ig6"/>
                    <pic:cNvPicPr>
                      <a:picLocks noChangeAspect="1"/>
                    </pic:cNvPicPr>
                  </pic:nvPicPr>
                  <pic:blipFill>
                    <a:blip r:embed="rId10"/>
                    <a:stretch>
                      <a:fillRect/>
                    </a:stretch>
                  </pic:blipFill>
                  <pic:spPr>
                    <a:xfrm>
                      <a:off x="0" y="0"/>
                      <a:ext cx="2879725" cy="2209800"/>
                    </a:xfrm>
                    <a:prstGeom prst="rect">
                      <a:avLst/>
                    </a:prstGeom>
                  </pic:spPr>
                </pic:pic>
              </a:graphicData>
            </a:graphic>
          </wp:inline>
        </w:drawing>
      </w:r>
    </w:p>
    <w:p>
      <w:pPr>
        <w:rPr>
          <w:sz w:val="24"/>
          <w:szCs w:val="24"/>
        </w:rPr>
      </w:pPr>
      <w:bookmarkStart w:id="2" w:name="OLE_LINK12"/>
      <w:bookmarkStart w:id="3" w:name="OLE_LINK2"/>
      <w:bookmarkStart w:id="4" w:name="OLE_LINK5"/>
      <w:bookmarkStart w:id="5" w:name="OLE_LINK7"/>
      <w:r>
        <w:rPr>
          <w:rFonts w:cs="Times New Roman"/>
          <w:b/>
          <w:szCs w:val="24"/>
        </w:rPr>
        <w:t xml:space="preserve">Supplementary Figure </w:t>
      </w:r>
      <w:bookmarkEnd w:id="2"/>
      <w:r>
        <w:rPr>
          <w:rFonts w:hint="eastAsia" w:eastAsia="宋体" w:cs="Times New Roman"/>
          <w:b/>
          <w:szCs w:val="24"/>
          <w:lang w:val="en-US" w:eastAsia="zh-CN"/>
        </w:rPr>
        <w:t>1</w:t>
      </w:r>
      <w:bookmarkEnd w:id="3"/>
      <w:r>
        <w:rPr>
          <w:rFonts w:cs="Times New Roman"/>
          <w:b/>
          <w:szCs w:val="24"/>
        </w:rPr>
        <w:t>.</w:t>
      </w:r>
      <w:r>
        <w:rPr>
          <w:rFonts w:cs="Times New Roman"/>
          <w:szCs w:val="24"/>
        </w:rPr>
        <w:t xml:space="preserve"> </w:t>
      </w:r>
      <w:bookmarkEnd w:id="4"/>
      <w:r>
        <w:rPr>
          <w:sz w:val="24"/>
          <w:szCs w:val="24"/>
        </w:rPr>
        <w:t xml:space="preserve">Activation curves of the </w:t>
      </w:r>
      <w:r>
        <w:rPr>
          <w:i/>
          <w:sz w:val="24"/>
          <w:szCs w:val="24"/>
        </w:rPr>
        <w:t>I</w:t>
      </w:r>
      <w:r>
        <w:rPr>
          <w:sz w:val="24"/>
          <w:szCs w:val="24"/>
          <w:vertAlign w:val="subscript"/>
        </w:rPr>
        <w:t>h</w:t>
      </w:r>
      <w:r>
        <w:rPr>
          <w:sz w:val="24"/>
          <w:szCs w:val="24"/>
        </w:rPr>
        <w:t xml:space="preserve"> </w:t>
      </w:r>
      <w:r>
        <w:rPr>
          <w:rFonts w:hint="eastAsia"/>
          <w:sz w:val="24"/>
          <w:szCs w:val="24"/>
        </w:rPr>
        <w:t>(</w:t>
      </w:r>
      <w:r>
        <w:rPr>
          <w:sz w:val="24"/>
          <w:szCs w:val="24"/>
        </w:rPr>
        <w:t>green</w:t>
      </w:r>
      <w:r>
        <w:rPr>
          <w:rFonts w:hint="eastAsia"/>
          <w:sz w:val="24"/>
          <w:szCs w:val="24"/>
        </w:rPr>
        <w:t>)</w:t>
      </w:r>
      <w:r>
        <w:rPr>
          <w:sz w:val="24"/>
          <w:szCs w:val="24"/>
        </w:rPr>
        <w:t xml:space="preserve"> and </w:t>
      </w:r>
      <w:r>
        <w:rPr>
          <w:i/>
          <w:iCs/>
          <w:sz w:val="24"/>
          <w:szCs w:val="24"/>
        </w:rPr>
        <w:t>I</w:t>
      </w:r>
      <w:r>
        <w:rPr>
          <w:sz w:val="24"/>
          <w:szCs w:val="24"/>
          <w:vertAlign w:val="subscript"/>
        </w:rPr>
        <w:t>syn</w:t>
      </w:r>
      <w:r>
        <w:rPr>
          <w:sz w:val="24"/>
          <w:szCs w:val="24"/>
        </w:rPr>
        <w:t xml:space="preserve"> (blue and red </w:t>
      </w:r>
      <w:r>
        <w:rPr>
          <w:rFonts w:hint="eastAsia"/>
          <w:sz w:val="24"/>
          <w:szCs w:val="24"/>
        </w:rPr>
        <w:t>for</w:t>
      </w:r>
      <w:r>
        <w:rPr>
          <w:sz w:val="24"/>
          <w:szCs w:val="24"/>
        </w:rPr>
        <w:t xml:space="preserve"> </w:t>
      </w:r>
      <w:r>
        <w:rPr>
          <w:i/>
          <w:sz w:val="24"/>
          <w:szCs w:val="24"/>
        </w:rPr>
        <w:t>V</w:t>
      </w:r>
      <w:r>
        <w:rPr>
          <w:sz w:val="24"/>
          <w:szCs w:val="24"/>
          <w:vertAlign w:val="subscript"/>
        </w:rPr>
        <w:t>th</w:t>
      </w:r>
      <w:r>
        <w:rPr>
          <w:sz w:val="24"/>
          <w:szCs w:val="24"/>
        </w:rPr>
        <w:t xml:space="preserve"> = </w:t>
      </w:r>
      <w:r>
        <w:rPr>
          <w:rFonts w:ascii="Symbol" w:hAnsi="Symbol"/>
          <w:sz w:val="24"/>
          <w:szCs w:val="24"/>
        </w:rPr>
        <w:t></w:t>
      </w:r>
      <w:r>
        <w:rPr>
          <w:sz w:val="24"/>
          <w:szCs w:val="24"/>
        </w:rPr>
        <w:t xml:space="preserve">0.047 V and </w:t>
      </w:r>
      <w:r>
        <w:rPr>
          <w:rFonts w:ascii="Symbol" w:hAnsi="Symbol"/>
          <w:sz w:val="24"/>
          <w:szCs w:val="24"/>
        </w:rPr>
        <w:t></w:t>
      </w:r>
      <w:r>
        <w:rPr>
          <w:sz w:val="24"/>
          <w:szCs w:val="24"/>
        </w:rPr>
        <w:t xml:space="preserve">0.04 V, respectively). </w:t>
      </w:r>
    </w:p>
    <w:bookmarkEnd w:id="5"/>
    <w:p>
      <w:pPr>
        <w:pStyle w:val="2"/>
      </w:pPr>
      <w:r>
        <w:t xml:space="preserve">Opposite changes of the bursting period for </w:t>
      </w:r>
      <w:bookmarkStart w:id="6" w:name="_Hlk155129655"/>
      <w:r>
        <w:t>the escape</w:t>
      </w:r>
      <w:bookmarkEnd w:id="6"/>
      <w:r>
        <w:rPr>
          <w:rFonts w:hint="eastAsia" w:eastAsia="宋体"/>
          <w:lang w:val="en-US" w:eastAsia="zh-CN"/>
        </w:rPr>
        <w:t xml:space="preserve"> mode</w:t>
      </w:r>
      <w:r>
        <w:t xml:space="preserve"> and release m</w:t>
      </w:r>
      <w:r>
        <w:rPr>
          <w:rFonts w:hint="eastAsia" w:eastAsia="宋体"/>
          <w:lang w:val="en-US" w:eastAsia="zh-CN"/>
        </w:rPr>
        <w:t>ode</w:t>
      </w:r>
    </w:p>
    <w:p>
      <w:pPr>
        <w:rPr>
          <w:szCs w:val="24"/>
          <w:lang w:eastAsia="zh-CN"/>
        </w:rPr>
      </w:pPr>
      <w:r>
        <w:rPr>
          <w:szCs w:val="24"/>
        </w:rPr>
        <w:t xml:space="preserve">For </w:t>
      </w:r>
      <w:r>
        <w:rPr>
          <w:i/>
          <w:szCs w:val="24"/>
        </w:rPr>
        <w:t>V</w:t>
      </w:r>
      <w:r>
        <w:rPr>
          <w:szCs w:val="24"/>
          <w:vertAlign w:val="subscript"/>
        </w:rPr>
        <w:t>th</w:t>
      </w:r>
      <w:r>
        <w:rPr>
          <w:szCs w:val="24"/>
        </w:rPr>
        <w:t xml:space="preserve"> = </w:t>
      </w:r>
      <w:r>
        <w:t>−</w:t>
      </w:r>
      <w:r>
        <w:rPr>
          <w:szCs w:val="24"/>
        </w:rPr>
        <w:t>0.047 V (</w:t>
      </w:r>
      <w:bookmarkStart w:id="7" w:name="OLE_LINK24"/>
      <w:r>
        <w:rPr>
          <w:rFonts w:hint="eastAsia"/>
          <w:szCs w:val="24"/>
          <w:lang w:eastAsia="zh-CN"/>
        </w:rPr>
        <w:t>escap</w:t>
      </w:r>
      <w:r>
        <w:rPr>
          <w:szCs w:val="24"/>
        </w:rPr>
        <w:t>e m</w:t>
      </w:r>
      <w:r>
        <w:rPr>
          <w:rFonts w:hint="eastAsia" w:eastAsia="宋体"/>
          <w:szCs w:val="24"/>
          <w:lang w:val="en-US" w:eastAsia="zh-CN"/>
        </w:rPr>
        <w:t>ode</w:t>
      </w:r>
      <w:bookmarkEnd w:id="7"/>
      <w:r>
        <w:rPr>
          <w:szCs w:val="24"/>
        </w:rPr>
        <w:t xml:space="preserve">), the period of antiphase bursting decreases with the increase of </w:t>
      </w:r>
      <w:r>
        <w:rPr>
          <w:i/>
          <w:szCs w:val="24"/>
        </w:rPr>
        <w:t>g</w:t>
      </w:r>
      <w:r>
        <w:rPr>
          <w:szCs w:val="24"/>
          <w:vertAlign w:val="subscript"/>
        </w:rPr>
        <w:t>h</w:t>
      </w:r>
      <w:r>
        <w:rPr>
          <w:szCs w:val="24"/>
        </w:rPr>
        <w:t xml:space="preserve">. The bursting period is 32.64, 16.14, and 8.72 s for </w:t>
      </w:r>
      <w:r>
        <w:rPr>
          <w:i/>
          <w:szCs w:val="24"/>
        </w:rPr>
        <w:t>g</w:t>
      </w:r>
      <w:r>
        <w:rPr>
          <w:szCs w:val="24"/>
          <w:vertAlign w:val="subscript"/>
        </w:rPr>
        <w:t>h</w:t>
      </w:r>
      <w:r>
        <w:rPr>
          <w:szCs w:val="24"/>
        </w:rPr>
        <w:t xml:space="preserve"> = 5, 8, and 12 nS, respectively, as illustrated in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szCs w:val="24"/>
        </w:rPr>
        <w:t xml:space="preserve"> </w:t>
      </w:r>
      <w:r>
        <w:rPr>
          <w:rFonts w:hint="eastAsia" w:eastAsia="宋体"/>
          <w:szCs w:val="24"/>
          <w:lang w:val="en-US" w:eastAsia="zh-CN"/>
        </w:rPr>
        <w:t>2</w:t>
      </w:r>
      <w:r>
        <w:rPr>
          <w:szCs w:val="24"/>
        </w:rPr>
        <w:t xml:space="preserve">(a). On the contrary, for </w:t>
      </w:r>
      <w:r>
        <w:rPr>
          <w:i/>
          <w:szCs w:val="24"/>
        </w:rPr>
        <w:t>V</w:t>
      </w:r>
      <w:r>
        <w:rPr>
          <w:szCs w:val="24"/>
          <w:vertAlign w:val="subscript"/>
        </w:rPr>
        <w:t>th</w:t>
      </w:r>
      <w:r>
        <w:rPr>
          <w:szCs w:val="24"/>
        </w:rPr>
        <w:t xml:space="preserve"> = </w:t>
      </w:r>
      <w:r>
        <w:t>−</w:t>
      </w:r>
      <w:r>
        <w:rPr>
          <w:szCs w:val="24"/>
        </w:rPr>
        <w:t>0.04 V (</w:t>
      </w:r>
      <w:bookmarkStart w:id="8" w:name="OLE_LINK23"/>
      <w:r>
        <w:rPr>
          <w:szCs w:val="24"/>
        </w:rPr>
        <w:t>release m</w:t>
      </w:r>
      <w:bookmarkEnd w:id="8"/>
      <w:r>
        <w:rPr>
          <w:rFonts w:hint="eastAsia" w:eastAsia="宋体"/>
          <w:szCs w:val="24"/>
          <w:lang w:val="en-US" w:eastAsia="zh-CN"/>
        </w:rPr>
        <w:t>ode</w:t>
      </w:r>
      <w:r>
        <w:rPr>
          <w:szCs w:val="24"/>
        </w:rPr>
        <w:t xml:space="preserve">), the period increases with the increase of </w:t>
      </w:r>
      <w:r>
        <w:rPr>
          <w:i/>
          <w:szCs w:val="24"/>
        </w:rPr>
        <w:t>g</w:t>
      </w:r>
      <w:r>
        <w:rPr>
          <w:szCs w:val="24"/>
          <w:vertAlign w:val="subscript"/>
        </w:rPr>
        <w:t>h</w:t>
      </w:r>
      <w:r>
        <w:rPr>
          <w:szCs w:val="24"/>
        </w:rPr>
        <w:t xml:space="preserve">. The bursting period is 4.00, 7.78, and 10.61 s for </w:t>
      </w:r>
      <w:r>
        <w:rPr>
          <w:i/>
          <w:szCs w:val="24"/>
        </w:rPr>
        <w:t>g</w:t>
      </w:r>
      <w:r>
        <w:rPr>
          <w:szCs w:val="24"/>
          <w:vertAlign w:val="subscript"/>
        </w:rPr>
        <w:t>h</w:t>
      </w:r>
      <w:r>
        <w:rPr>
          <w:szCs w:val="24"/>
        </w:rPr>
        <w:t xml:space="preserve"> = 6, 10, and 20 nS, respectively, as shown in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2</w:t>
      </w:r>
      <w:r>
        <w:rPr>
          <w:szCs w:val="24"/>
        </w:rPr>
        <w:t xml:space="preserve">(b). It shows that the change of the bursting period is different for the </w:t>
      </w:r>
      <w:r>
        <w:rPr>
          <w:rFonts w:hint="eastAsia"/>
          <w:szCs w:val="24"/>
          <w:lang w:eastAsia="zh-CN"/>
        </w:rPr>
        <w:t>escap</w:t>
      </w:r>
      <w:r>
        <w:rPr>
          <w:szCs w:val="24"/>
        </w:rPr>
        <w:t>e m</w:t>
      </w:r>
      <w:r>
        <w:rPr>
          <w:rFonts w:hint="eastAsia" w:eastAsia="宋体"/>
          <w:szCs w:val="24"/>
          <w:lang w:val="en-US" w:eastAsia="zh-CN"/>
        </w:rPr>
        <w:t>ode</w:t>
      </w:r>
      <w:r>
        <w:rPr>
          <w:szCs w:val="24"/>
        </w:rPr>
        <w:t xml:space="preserve"> and release m</w:t>
      </w:r>
      <w:r>
        <w:rPr>
          <w:rFonts w:hint="eastAsia" w:eastAsia="宋体"/>
          <w:szCs w:val="24"/>
          <w:lang w:val="en-US" w:eastAsia="zh-CN"/>
        </w:rPr>
        <w:t>ode</w:t>
      </w:r>
      <w:r>
        <w:rPr>
          <w:szCs w:val="24"/>
        </w:rPr>
        <w:t xml:space="preserve">. With increasing </w:t>
      </w:r>
      <w:r>
        <w:rPr>
          <w:i/>
          <w:szCs w:val="24"/>
        </w:rPr>
        <w:t>g</w:t>
      </w:r>
      <w:r>
        <w:rPr>
          <w:szCs w:val="24"/>
          <w:vertAlign w:val="subscript"/>
        </w:rPr>
        <w:t>h</w:t>
      </w:r>
      <w:r>
        <w:rPr>
          <w:szCs w:val="24"/>
        </w:rPr>
        <w:t xml:space="preserve">, the bursting period decreases for a lower </w:t>
      </w:r>
      <w:r>
        <w:rPr>
          <w:i/>
          <w:szCs w:val="24"/>
        </w:rPr>
        <w:t>V</w:t>
      </w:r>
      <w:r>
        <w:rPr>
          <w:szCs w:val="24"/>
          <w:vertAlign w:val="subscript"/>
        </w:rPr>
        <w:t>th</w:t>
      </w:r>
      <w:r>
        <w:rPr>
          <w:szCs w:val="24"/>
        </w:rPr>
        <w:t xml:space="preserve"> (</w:t>
      </w:r>
      <w:r>
        <w:rPr>
          <w:rFonts w:hint="eastAsia"/>
          <w:szCs w:val="24"/>
          <w:lang w:eastAsia="zh-CN"/>
        </w:rPr>
        <w:t>escap</w:t>
      </w:r>
      <w:r>
        <w:rPr>
          <w:szCs w:val="24"/>
        </w:rPr>
        <w:t>e m</w:t>
      </w:r>
      <w:r>
        <w:rPr>
          <w:rFonts w:hint="eastAsia" w:eastAsia="宋体"/>
          <w:szCs w:val="24"/>
          <w:lang w:val="en-US" w:eastAsia="zh-CN"/>
        </w:rPr>
        <w:t>ode</w:t>
      </w:r>
      <w:r>
        <w:rPr>
          <w:szCs w:val="24"/>
        </w:rPr>
        <w:t xml:space="preserve">) and increases for a higher </w:t>
      </w:r>
      <w:r>
        <w:rPr>
          <w:i/>
          <w:szCs w:val="24"/>
        </w:rPr>
        <w:t>V</w:t>
      </w:r>
      <w:r>
        <w:rPr>
          <w:szCs w:val="24"/>
          <w:vertAlign w:val="subscript"/>
        </w:rPr>
        <w:t>th</w:t>
      </w:r>
      <w:r>
        <w:rPr>
          <w:szCs w:val="24"/>
        </w:rPr>
        <w:t xml:space="preserve"> (release m</w:t>
      </w:r>
      <w:r>
        <w:rPr>
          <w:rFonts w:hint="eastAsia" w:eastAsia="宋体"/>
          <w:szCs w:val="24"/>
          <w:lang w:val="en-US" w:eastAsia="zh-CN"/>
        </w:rPr>
        <w:t>ode</w:t>
      </w:r>
      <w:r>
        <w:rPr>
          <w:szCs w:val="24"/>
        </w:rPr>
        <w:t xml:space="preserve">). For </w:t>
      </w:r>
      <w:r>
        <w:rPr>
          <w:i/>
          <w:szCs w:val="24"/>
        </w:rPr>
        <w:t>V</w:t>
      </w:r>
      <w:r>
        <w:rPr>
          <w:szCs w:val="24"/>
          <w:vertAlign w:val="subscript"/>
        </w:rPr>
        <w:t>th</w:t>
      </w:r>
      <w:r>
        <w:rPr>
          <w:szCs w:val="24"/>
        </w:rPr>
        <w:t xml:space="preserve"> = </w:t>
      </w:r>
      <w:r>
        <w:t>−</w:t>
      </w:r>
      <w:r>
        <w:rPr>
          <w:szCs w:val="24"/>
        </w:rPr>
        <w:t xml:space="preserve">0.047 V, the period decreases for </w:t>
      </w:r>
      <w:r>
        <w:rPr>
          <w:i/>
          <w:szCs w:val="24"/>
        </w:rPr>
        <w:t>g</w:t>
      </w:r>
      <w:r>
        <w:rPr>
          <w:szCs w:val="24"/>
          <w:vertAlign w:val="subscript"/>
        </w:rPr>
        <w:t>syn</w:t>
      </w:r>
      <w:r>
        <w:rPr>
          <w:szCs w:val="24"/>
        </w:rPr>
        <w:t xml:space="preserve"> = 12 (black), 15 (red), and 18 nS (green), as depicted in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2</w:t>
      </w:r>
      <w:r>
        <w:rPr>
          <w:szCs w:val="24"/>
        </w:rPr>
        <w:t xml:space="preserve">(c). For </w:t>
      </w:r>
      <w:r>
        <w:rPr>
          <w:i/>
          <w:szCs w:val="24"/>
        </w:rPr>
        <w:t>V</w:t>
      </w:r>
      <w:r>
        <w:rPr>
          <w:szCs w:val="24"/>
          <w:vertAlign w:val="subscript"/>
        </w:rPr>
        <w:t>th</w:t>
      </w:r>
      <w:r>
        <w:rPr>
          <w:szCs w:val="24"/>
        </w:rPr>
        <w:t xml:space="preserve"> = </w:t>
      </w:r>
      <w:r>
        <w:t>−</w:t>
      </w:r>
      <w:r>
        <w:rPr>
          <w:szCs w:val="24"/>
        </w:rPr>
        <w:t xml:space="preserve">0.040 V, the period increases for </w:t>
      </w:r>
      <w:r>
        <w:rPr>
          <w:i/>
          <w:szCs w:val="24"/>
        </w:rPr>
        <w:t>g</w:t>
      </w:r>
      <w:r>
        <w:rPr>
          <w:szCs w:val="24"/>
          <w:vertAlign w:val="subscript"/>
        </w:rPr>
        <w:t>syn</w:t>
      </w:r>
      <w:r>
        <w:rPr>
          <w:szCs w:val="24"/>
        </w:rPr>
        <w:t xml:space="preserve"> = 10 (black), 15 (red), and 20 nS (green), as illustrated in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2</w:t>
      </w:r>
      <w:r>
        <w:rPr>
          <w:szCs w:val="24"/>
        </w:rPr>
        <w:t>(d). The results are consistent with the experimental results in Refs [34</w:t>
      </w:r>
      <w:r>
        <w:rPr>
          <w:rFonts w:hint="eastAsia"/>
          <w:szCs w:val="24"/>
          <w:lang w:eastAsia="zh-CN"/>
        </w:rPr>
        <w:t>,</w:t>
      </w:r>
      <w:r>
        <w:rPr>
          <w:szCs w:val="24"/>
          <w:lang w:eastAsia="zh-CN"/>
        </w:rPr>
        <w:t xml:space="preserve"> </w:t>
      </w:r>
      <w:r>
        <w:rPr>
          <w:szCs w:val="24"/>
        </w:rPr>
        <w:t>45].</w:t>
      </w:r>
    </w:p>
    <w:p>
      <w:pPr>
        <w:jc w:val="center"/>
        <w:rPr>
          <w:szCs w:val="24"/>
          <w:lang w:eastAsia="zh-CN"/>
        </w:rPr>
      </w:pPr>
      <w:r>
        <w:rPr>
          <w:rFonts w:hint="eastAsia"/>
          <w:szCs w:val="24"/>
          <w:lang w:eastAsia="zh-CN"/>
        </w:rPr>
        <w:drawing>
          <wp:inline distT="0" distB="0" distL="114300" distR="114300">
            <wp:extent cx="5039995" cy="4928235"/>
            <wp:effectExtent l="0" t="0" r="8255" b="5715"/>
            <wp:docPr id="11" name="图片 11"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4"/>
                    <pic:cNvPicPr>
                      <a:picLocks noChangeAspect="1"/>
                    </pic:cNvPicPr>
                  </pic:nvPicPr>
                  <pic:blipFill>
                    <a:blip r:embed="rId11"/>
                    <a:stretch>
                      <a:fillRect/>
                    </a:stretch>
                  </pic:blipFill>
                  <pic:spPr>
                    <a:xfrm>
                      <a:off x="0" y="0"/>
                      <a:ext cx="5039995" cy="4928235"/>
                    </a:xfrm>
                    <a:prstGeom prst="rect">
                      <a:avLst/>
                    </a:prstGeom>
                  </pic:spPr>
                </pic:pic>
              </a:graphicData>
            </a:graphic>
          </wp:inline>
        </w:drawing>
      </w:r>
    </w:p>
    <w:p>
      <w:pPr>
        <w:rPr>
          <w:sz w:val="24"/>
          <w:szCs w:val="24"/>
        </w:rPr>
      </w:pPr>
      <w:bookmarkStart w:id="9" w:name="OLE_LINK9"/>
      <w:bookmarkStart w:id="10" w:name="OLE_LINK1"/>
      <w:bookmarkStart w:id="11" w:name="OLE_LINK3"/>
      <w:r>
        <w:rPr>
          <w:rFonts w:cs="Times New Roman"/>
          <w:b/>
          <w:szCs w:val="24"/>
        </w:rPr>
        <w:t xml:space="preserve">Supplementary Figure </w:t>
      </w:r>
      <w:bookmarkEnd w:id="9"/>
      <w:r>
        <w:rPr>
          <w:rFonts w:hint="eastAsia" w:eastAsia="宋体" w:cs="Times New Roman"/>
          <w:b/>
          <w:szCs w:val="24"/>
          <w:lang w:val="en-US" w:eastAsia="zh-CN"/>
        </w:rPr>
        <w:t>2</w:t>
      </w:r>
      <w:bookmarkEnd w:id="10"/>
      <w:r>
        <w:rPr>
          <w:rFonts w:cs="Times New Roman"/>
          <w:b/>
          <w:szCs w:val="24"/>
        </w:rPr>
        <w:t>.</w:t>
      </w:r>
      <w:r>
        <w:rPr>
          <w:rFonts w:cs="Times New Roman"/>
          <w:szCs w:val="24"/>
        </w:rPr>
        <w:t xml:space="preserve"> </w:t>
      </w:r>
      <w:bookmarkEnd w:id="11"/>
      <w:r>
        <w:rPr>
          <w:sz w:val="24"/>
          <w:szCs w:val="24"/>
        </w:rPr>
        <w:t xml:space="preserve">Changes of the period of the antiphase bursting for different </w:t>
      </w:r>
      <w:r>
        <w:rPr>
          <w:i/>
          <w:sz w:val="24"/>
          <w:szCs w:val="24"/>
        </w:rPr>
        <w:t>V</w:t>
      </w:r>
      <w:r>
        <w:rPr>
          <w:sz w:val="24"/>
          <w:szCs w:val="24"/>
          <w:vertAlign w:val="subscript"/>
        </w:rPr>
        <w:t xml:space="preserve">th </w:t>
      </w:r>
      <w:r>
        <w:rPr>
          <w:sz w:val="24"/>
          <w:szCs w:val="24"/>
        </w:rPr>
        <w:t xml:space="preserve">values.  </w:t>
      </w:r>
      <w:r>
        <w:rPr>
          <w:rFonts w:hint="eastAsia"/>
          <w:sz w:val="24"/>
          <w:szCs w:val="24"/>
        </w:rPr>
        <w:t>(</w:t>
      </w:r>
      <w:r>
        <w:rPr>
          <w:sz w:val="24"/>
          <w:szCs w:val="24"/>
        </w:rPr>
        <w:t xml:space="preserve">a) </w:t>
      </w:r>
      <w:bookmarkStart w:id="12" w:name="_Hlk155128563"/>
      <w:r>
        <w:rPr>
          <w:i/>
          <w:sz w:val="24"/>
          <w:szCs w:val="24"/>
        </w:rPr>
        <w:t>V</w:t>
      </w:r>
      <w:r>
        <w:rPr>
          <w:sz w:val="24"/>
          <w:szCs w:val="24"/>
          <w:vertAlign w:val="subscript"/>
        </w:rPr>
        <w:t>th</w:t>
      </w:r>
      <w:bookmarkEnd w:id="12"/>
      <w:r>
        <w:rPr>
          <w:sz w:val="24"/>
          <w:szCs w:val="24"/>
        </w:rPr>
        <w:t xml:space="preserve"> = </w:t>
      </w:r>
      <w:r>
        <w:rPr>
          <w:rFonts w:ascii="Symbol" w:hAnsi="Symbol"/>
          <w:sz w:val="24"/>
          <w:szCs w:val="24"/>
        </w:rPr>
        <w:t></w:t>
      </w:r>
      <w:r>
        <w:rPr>
          <w:sz w:val="24"/>
          <w:szCs w:val="24"/>
        </w:rPr>
        <w:t xml:space="preserve">0.047 V and </w:t>
      </w:r>
      <w:r>
        <w:rPr>
          <w:i/>
          <w:sz w:val="24"/>
          <w:szCs w:val="24"/>
        </w:rPr>
        <w:t>g</w:t>
      </w:r>
      <w:r>
        <w:rPr>
          <w:sz w:val="24"/>
          <w:szCs w:val="24"/>
          <w:vertAlign w:val="subscript"/>
        </w:rPr>
        <w:t xml:space="preserve">syn </w:t>
      </w:r>
      <w:r>
        <w:rPr>
          <w:sz w:val="24"/>
          <w:szCs w:val="24"/>
        </w:rPr>
        <w:t xml:space="preserve">= 15 nS. Upper, middle, and lower panels represent </w:t>
      </w:r>
      <w:r>
        <w:rPr>
          <w:i/>
          <w:sz w:val="24"/>
          <w:szCs w:val="24"/>
        </w:rPr>
        <w:t>g</w:t>
      </w:r>
      <w:r>
        <w:rPr>
          <w:sz w:val="24"/>
          <w:szCs w:val="24"/>
          <w:vertAlign w:val="subscript"/>
        </w:rPr>
        <w:t>h</w:t>
      </w:r>
      <w:r>
        <w:rPr>
          <w:sz w:val="24"/>
          <w:szCs w:val="24"/>
        </w:rPr>
        <w:t xml:space="preserve"> = 5, 8, and 12</w:t>
      </w:r>
      <w:r>
        <w:rPr>
          <w:rFonts w:hint="eastAsia"/>
          <w:sz w:val="24"/>
          <w:szCs w:val="24"/>
        </w:rPr>
        <w:t xml:space="preserve"> nS</w:t>
      </w:r>
      <w:r>
        <w:rPr>
          <w:sz w:val="24"/>
          <w:szCs w:val="24"/>
        </w:rPr>
        <w:t xml:space="preserve">, respectively; (b) </w:t>
      </w:r>
      <w:r>
        <w:rPr>
          <w:i/>
          <w:sz w:val="24"/>
          <w:szCs w:val="24"/>
        </w:rPr>
        <w:t>V</w:t>
      </w:r>
      <w:r>
        <w:rPr>
          <w:sz w:val="24"/>
          <w:szCs w:val="24"/>
          <w:vertAlign w:val="subscript"/>
        </w:rPr>
        <w:t>th</w:t>
      </w:r>
      <w:r>
        <w:rPr>
          <w:sz w:val="24"/>
          <w:szCs w:val="24"/>
        </w:rPr>
        <w:t xml:space="preserve"> = </w:t>
      </w:r>
      <w:r>
        <w:rPr>
          <w:rFonts w:ascii="Symbol" w:hAnsi="Symbol"/>
          <w:sz w:val="24"/>
          <w:szCs w:val="24"/>
        </w:rPr>
        <w:t></w:t>
      </w:r>
      <w:r>
        <w:rPr>
          <w:sz w:val="24"/>
          <w:szCs w:val="24"/>
        </w:rPr>
        <w:t>0.04 V and</w:t>
      </w:r>
      <w:r>
        <w:rPr>
          <w:i/>
          <w:sz w:val="24"/>
          <w:szCs w:val="24"/>
        </w:rPr>
        <w:t xml:space="preserve"> g</w:t>
      </w:r>
      <w:r>
        <w:rPr>
          <w:sz w:val="24"/>
          <w:szCs w:val="24"/>
          <w:vertAlign w:val="subscript"/>
        </w:rPr>
        <w:t xml:space="preserve">syn </w:t>
      </w:r>
      <w:r>
        <w:rPr>
          <w:sz w:val="24"/>
          <w:szCs w:val="24"/>
        </w:rPr>
        <w:t xml:space="preserve">= 15 nS. Upper, middle, and lower panels denote </w:t>
      </w:r>
      <w:r>
        <w:rPr>
          <w:i/>
          <w:sz w:val="24"/>
          <w:szCs w:val="24"/>
        </w:rPr>
        <w:t>g</w:t>
      </w:r>
      <w:r>
        <w:rPr>
          <w:sz w:val="24"/>
          <w:szCs w:val="24"/>
          <w:vertAlign w:val="subscript"/>
        </w:rPr>
        <w:t>h</w:t>
      </w:r>
      <w:r>
        <w:rPr>
          <w:sz w:val="24"/>
          <w:szCs w:val="24"/>
        </w:rPr>
        <w:t xml:space="preserve"> = 6, 10, and </w:t>
      </w:r>
      <w:r>
        <w:rPr>
          <w:i/>
          <w:sz w:val="24"/>
          <w:szCs w:val="24"/>
        </w:rPr>
        <w:t>g</w:t>
      </w:r>
      <w:r>
        <w:rPr>
          <w:sz w:val="24"/>
          <w:szCs w:val="24"/>
          <w:vertAlign w:val="subscript"/>
        </w:rPr>
        <w:t>h</w:t>
      </w:r>
      <w:r>
        <w:rPr>
          <w:sz w:val="24"/>
          <w:szCs w:val="24"/>
        </w:rPr>
        <w:t xml:space="preserve"> = 20</w:t>
      </w:r>
      <w:r>
        <w:rPr>
          <w:rFonts w:hint="eastAsia"/>
          <w:sz w:val="24"/>
          <w:szCs w:val="24"/>
        </w:rPr>
        <w:t xml:space="preserve"> nS</w:t>
      </w:r>
      <w:r>
        <w:rPr>
          <w:sz w:val="24"/>
          <w:szCs w:val="24"/>
        </w:rPr>
        <w:t xml:space="preserve">. </w:t>
      </w:r>
      <w:r>
        <w:rPr>
          <w:i/>
          <w:sz w:val="24"/>
          <w:szCs w:val="24"/>
        </w:rPr>
        <w:t>g</w:t>
      </w:r>
      <w:r>
        <w:rPr>
          <w:sz w:val="24"/>
          <w:szCs w:val="24"/>
          <w:vertAlign w:val="subscript"/>
        </w:rPr>
        <w:t xml:space="preserve">syn </w:t>
      </w:r>
      <w:r>
        <w:rPr>
          <w:sz w:val="24"/>
          <w:szCs w:val="24"/>
        </w:rPr>
        <w:t xml:space="preserve">= 15 nS; </w:t>
      </w:r>
      <w:r>
        <w:rPr>
          <w:rFonts w:hint="eastAsia"/>
          <w:sz w:val="24"/>
          <w:szCs w:val="24"/>
        </w:rPr>
        <w:t>(</w:t>
      </w:r>
      <w:r>
        <w:rPr>
          <w:sz w:val="24"/>
          <w:szCs w:val="24"/>
        </w:rPr>
        <w:t>c</w:t>
      </w:r>
      <w:r>
        <w:rPr>
          <w:rFonts w:hint="eastAsia"/>
          <w:sz w:val="24"/>
          <w:szCs w:val="24"/>
        </w:rPr>
        <w:t xml:space="preserve">) </w:t>
      </w:r>
      <w:r>
        <w:rPr>
          <w:i/>
          <w:sz w:val="24"/>
          <w:szCs w:val="24"/>
        </w:rPr>
        <w:t>V</w:t>
      </w:r>
      <w:r>
        <w:rPr>
          <w:sz w:val="24"/>
          <w:szCs w:val="24"/>
          <w:vertAlign w:val="subscript"/>
        </w:rPr>
        <w:t xml:space="preserve">th </w:t>
      </w:r>
      <w:r>
        <w:rPr>
          <w:rFonts w:hint="eastAsia"/>
          <w:sz w:val="24"/>
          <w:szCs w:val="24"/>
        </w:rPr>
        <w:t>=</w:t>
      </w:r>
      <w:r>
        <w:rPr>
          <w:sz w:val="24"/>
          <w:szCs w:val="24"/>
        </w:rPr>
        <w:t xml:space="preserve"> </w:t>
      </w:r>
      <w:r>
        <w:rPr>
          <w:rFonts w:ascii="Symbol" w:hAnsi="Symbol"/>
          <w:sz w:val="24"/>
          <w:szCs w:val="24"/>
        </w:rPr>
        <w:t></w:t>
      </w:r>
      <w:r>
        <w:rPr>
          <w:rFonts w:hint="eastAsia"/>
          <w:sz w:val="24"/>
          <w:szCs w:val="24"/>
        </w:rPr>
        <w:t>0.047 V</w:t>
      </w:r>
      <w:r>
        <w:rPr>
          <w:sz w:val="24"/>
          <w:szCs w:val="24"/>
        </w:rPr>
        <w:t xml:space="preserve">. </w:t>
      </w:r>
      <w:bookmarkStart w:id="13" w:name="_Hlk155696466"/>
      <w:r>
        <w:rPr>
          <w:sz w:val="24"/>
          <w:szCs w:val="24"/>
        </w:rPr>
        <w:t xml:space="preserve">Changes with respect to </w:t>
      </w:r>
      <w:r>
        <w:rPr>
          <w:i/>
          <w:iCs/>
          <w:sz w:val="24"/>
          <w:szCs w:val="24"/>
        </w:rPr>
        <w:t>g</w:t>
      </w:r>
      <w:r>
        <w:rPr>
          <w:sz w:val="24"/>
          <w:szCs w:val="24"/>
          <w:vertAlign w:val="subscript"/>
        </w:rPr>
        <w:t>h</w:t>
      </w:r>
      <w:r>
        <w:rPr>
          <w:sz w:val="24"/>
          <w:szCs w:val="24"/>
        </w:rPr>
        <w:t xml:space="preserve"> </w:t>
      </w:r>
      <w:bookmarkEnd w:id="13"/>
      <w:r>
        <w:rPr>
          <w:sz w:val="24"/>
          <w:szCs w:val="24"/>
        </w:rPr>
        <w:t xml:space="preserve">for </w:t>
      </w:r>
      <w:r>
        <w:rPr>
          <w:rFonts w:hint="eastAsia"/>
          <w:i/>
          <w:sz w:val="24"/>
          <w:szCs w:val="24"/>
        </w:rPr>
        <w:t>g</w:t>
      </w:r>
      <w:r>
        <w:rPr>
          <w:rFonts w:hint="eastAsia"/>
          <w:sz w:val="24"/>
          <w:szCs w:val="24"/>
          <w:vertAlign w:val="subscript"/>
        </w:rPr>
        <w:t>syn</w:t>
      </w:r>
      <w:r>
        <w:rPr>
          <w:sz w:val="24"/>
          <w:szCs w:val="24"/>
          <w:vertAlign w:val="subscript"/>
        </w:rPr>
        <w:t xml:space="preserve"> </w:t>
      </w:r>
      <w:r>
        <w:rPr>
          <w:rFonts w:hint="eastAsia"/>
          <w:sz w:val="24"/>
          <w:szCs w:val="24"/>
        </w:rPr>
        <w:t>=</w:t>
      </w:r>
      <w:r>
        <w:rPr>
          <w:sz w:val="24"/>
          <w:szCs w:val="24"/>
        </w:rPr>
        <w:t xml:space="preserve"> </w:t>
      </w:r>
      <w:r>
        <w:rPr>
          <w:rFonts w:hint="eastAsia"/>
          <w:sz w:val="24"/>
          <w:szCs w:val="24"/>
        </w:rPr>
        <w:t>12</w:t>
      </w:r>
      <w:r>
        <w:rPr>
          <w:sz w:val="24"/>
          <w:szCs w:val="24"/>
        </w:rPr>
        <w:t xml:space="preserve"> (</w:t>
      </w:r>
      <w:r>
        <w:rPr>
          <w:rFonts w:hint="eastAsia"/>
          <w:sz w:val="24"/>
          <w:szCs w:val="24"/>
        </w:rPr>
        <w:t>black</w:t>
      </w:r>
      <w:r>
        <w:rPr>
          <w:sz w:val="24"/>
          <w:szCs w:val="24"/>
        </w:rPr>
        <w:t>)</w:t>
      </w:r>
      <w:r>
        <w:rPr>
          <w:rFonts w:hint="eastAsia"/>
          <w:sz w:val="24"/>
          <w:szCs w:val="24"/>
        </w:rPr>
        <w:t>, 15</w:t>
      </w:r>
      <w:r>
        <w:rPr>
          <w:sz w:val="24"/>
          <w:szCs w:val="24"/>
        </w:rPr>
        <w:t xml:space="preserve"> (</w:t>
      </w:r>
      <w:r>
        <w:rPr>
          <w:rFonts w:hint="eastAsia"/>
          <w:sz w:val="24"/>
          <w:szCs w:val="24"/>
        </w:rPr>
        <w:t>red</w:t>
      </w:r>
      <w:r>
        <w:rPr>
          <w:sz w:val="24"/>
          <w:szCs w:val="24"/>
        </w:rPr>
        <w:t>),</w:t>
      </w:r>
      <w:r>
        <w:rPr>
          <w:rFonts w:hint="eastAsia"/>
          <w:sz w:val="24"/>
          <w:szCs w:val="24"/>
        </w:rPr>
        <w:t xml:space="preserve"> and 18</w:t>
      </w:r>
      <w:r>
        <w:rPr>
          <w:sz w:val="24"/>
          <w:szCs w:val="24"/>
        </w:rPr>
        <w:t xml:space="preserve"> (</w:t>
      </w:r>
      <w:r>
        <w:rPr>
          <w:rFonts w:hint="eastAsia"/>
          <w:sz w:val="24"/>
          <w:szCs w:val="24"/>
        </w:rPr>
        <w:t>green</w:t>
      </w:r>
      <w:r>
        <w:rPr>
          <w:sz w:val="24"/>
          <w:szCs w:val="24"/>
        </w:rPr>
        <w:t>)</w:t>
      </w:r>
      <w:r>
        <w:rPr>
          <w:rFonts w:hint="eastAsia"/>
          <w:sz w:val="24"/>
          <w:szCs w:val="24"/>
        </w:rPr>
        <w:t xml:space="preserve"> nS</w:t>
      </w:r>
      <w:r>
        <w:rPr>
          <w:sz w:val="24"/>
          <w:szCs w:val="24"/>
        </w:rPr>
        <w:t>;</w:t>
      </w:r>
      <w:r>
        <w:rPr>
          <w:rFonts w:hint="eastAsia"/>
          <w:sz w:val="24"/>
          <w:szCs w:val="24"/>
        </w:rPr>
        <w:t xml:space="preserve"> (</w:t>
      </w:r>
      <w:r>
        <w:rPr>
          <w:sz w:val="24"/>
          <w:szCs w:val="24"/>
        </w:rPr>
        <w:t>d</w:t>
      </w:r>
      <w:r>
        <w:rPr>
          <w:rFonts w:hint="eastAsia"/>
          <w:sz w:val="24"/>
          <w:szCs w:val="24"/>
        </w:rPr>
        <w:t xml:space="preserve">) </w:t>
      </w:r>
      <w:r>
        <w:rPr>
          <w:i/>
          <w:sz w:val="24"/>
          <w:szCs w:val="24"/>
        </w:rPr>
        <w:t>V</w:t>
      </w:r>
      <w:r>
        <w:rPr>
          <w:sz w:val="24"/>
          <w:szCs w:val="24"/>
          <w:vertAlign w:val="subscript"/>
        </w:rPr>
        <w:t xml:space="preserve">th </w:t>
      </w:r>
      <w:r>
        <w:rPr>
          <w:rFonts w:hint="eastAsia"/>
          <w:sz w:val="24"/>
          <w:szCs w:val="24"/>
        </w:rPr>
        <w:t>=</w:t>
      </w:r>
      <w:r>
        <w:rPr>
          <w:sz w:val="24"/>
          <w:szCs w:val="24"/>
        </w:rPr>
        <w:t xml:space="preserve"> </w:t>
      </w:r>
      <w:r>
        <w:rPr>
          <w:rFonts w:ascii="Symbol" w:hAnsi="Symbol"/>
          <w:sz w:val="24"/>
          <w:szCs w:val="24"/>
        </w:rPr>
        <w:t></w:t>
      </w:r>
      <w:r>
        <w:rPr>
          <w:rFonts w:hint="eastAsia"/>
          <w:sz w:val="24"/>
          <w:szCs w:val="24"/>
        </w:rPr>
        <w:t>0.040 V</w:t>
      </w:r>
      <w:r>
        <w:rPr>
          <w:sz w:val="24"/>
          <w:szCs w:val="24"/>
        </w:rPr>
        <w:t xml:space="preserve">. Changes with respect to </w:t>
      </w:r>
      <w:r>
        <w:rPr>
          <w:i/>
          <w:iCs/>
          <w:sz w:val="24"/>
          <w:szCs w:val="24"/>
        </w:rPr>
        <w:t>g</w:t>
      </w:r>
      <w:r>
        <w:rPr>
          <w:sz w:val="24"/>
          <w:szCs w:val="24"/>
          <w:vertAlign w:val="subscript"/>
        </w:rPr>
        <w:t>h</w:t>
      </w:r>
      <w:r>
        <w:rPr>
          <w:sz w:val="24"/>
          <w:szCs w:val="24"/>
        </w:rPr>
        <w:t xml:space="preserve"> for </w:t>
      </w:r>
      <w:r>
        <w:rPr>
          <w:rFonts w:hint="eastAsia"/>
          <w:i/>
          <w:sz w:val="24"/>
          <w:szCs w:val="24"/>
        </w:rPr>
        <w:t>g</w:t>
      </w:r>
      <w:r>
        <w:rPr>
          <w:rFonts w:hint="eastAsia"/>
          <w:sz w:val="24"/>
          <w:szCs w:val="24"/>
          <w:vertAlign w:val="subscript"/>
        </w:rPr>
        <w:t>syn</w:t>
      </w:r>
      <w:r>
        <w:rPr>
          <w:sz w:val="24"/>
          <w:szCs w:val="24"/>
          <w:vertAlign w:val="subscript"/>
        </w:rPr>
        <w:t xml:space="preserve"> </w:t>
      </w:r>
      <w:r>
        <w:rPr>
          <w:rFonts w:hint="eastAsia"/>
          <w:sz w:val="24"/>
          <w:szCs w:val="24"/>
        </w:rPr>
        <w:t>=</w:t>
      </w:r>
      <w:r>
        <w:rPr>
          <w:sz w:val="24"/>
          <w:szCs w:val="24"/>
        </w:rPr>
        <w:t xml:space="preserve"> </w:t>
      </w:r>
      <w:r>
        <w:rPr>
          <w:rFonts w:hint="eastAsia"/>
          <w:sz w:val="24"/>
          <w:szCs w:val="24"/>
        </w:rPr>
        <w:t>10</w:t>
      </w:r>
      <w:r>
        <w:rPr>
          <w:sz w:val="24"/>
          <w:szCs w:val="24"/>
        </w:rPr>
        <w:t xml:space="preserve"> (</w:t>
      </w:r>
      <w:r>
        <w:rPr>
          <w:rFonts w:hint="eastAsia"/>
          <w:sz w:val="24"/>
          <w:szCs w:val="24"/>
        </w:rPr>
        <w:t>black</w:t>
      </w:r>
      <w:r>
        <w:rPr>
          <w:sz w:val="24"/>
          <w:szCs w:val="24"/>
        </w:rPr>
        <w:t>)</w:t>
      </w:r>
      <w:r>
        <w:rPr>
          <w:rFonts w:hint="eastAsia"/>
          <w:sz w:val="24"/>
          <w:szCs w:val="24"/>
        </w:rPr>
        <w:t>, 15</w:t>
      </w:r>
      <w:r>
        <w:rPr>
          <w:sz w:val="24"/>
          <w:szCs w:val="24"/>
        </w:rPr>
        <w:t xml:space="preserve"> (</w:t>
      </w:r>
      <w:r>
        <w:rPr>
          <w:rFonts w:hint="eastAsia"/>
          <w:sz w:val="24"/>
          <w:szCs w:val="24"/>
        </w:rPr>
        <w:t>red</w:t>
      </w:r>
      <w:r>
        <w:rPr>
          <w:sz w:val="24"/>
          <w:szCs w:val="24"/>
        </w:rPr>
        <w:t>),</w:t>
      </w:r>
      <w:r>
        <w:rPr>
          <w:rFonts w:hint="eastAsia"/>
          <w:sz w:val="24"/>
          <w:szCs w:val="24"/>
        </w:rPr>
        <w:t xml:space="preserve"> and 20 </w:t>
      </w:r>
      <w:r>
        <w:rPr>
          <w:sz w:val="24"/>
          <w:szCs w:val="24"/>
        </w:rPr>
        <w:t>(</w:t>
      </w:r>
      <w:r>
        <w:rPr>
          <w:rFonts w:hint="eastAsia"/>
          <w:sz w:val="24"/>
          <w:szCs w:val="24"/>
        </w:rPr>
        <w:t>green</w:t>
      </w:r>
      <w:r>
        <w:rPr>
          <w:sz w:val="24"/>
          <w:szCs w:val="24"/>
        </w:rPr>
        <w:t xml:space="preserve">) </w:t>
      </w:r>
      <w:r>
        <w:rPr>
          <w:rFonts w:hint="eastAsia"/>
          <w:sz w:val="24"/>
          <w:szCs w:val="24"/>
        </w:rPr>
        <w:t>nS</w:t>
      </w:r>
      <w:r>
        <w:rPr>
          <w:sz w:val="24"/>
          <w:szCs w:val="24"/>
        </w:rPr>
        <w:t>.</w:t>
      </w:r>
    </w:p>
    <w:p>
      <w:pPr>
        <w:pStyle w:val="2"/>
        <w:rPr>
          <w:highlight w:val="none"/>
        </w:rPr>
      </w:pPr>
      <w:r>
        <w:rPr>
          <w:rFonts w:hint="eastAsia"/>
          <w:highlight w:val="none"/>
        </w:rPr>
        <w:t>Changes of burst for</w:t>
      </w:r>
      <w:r>
        <w:rPr>
          <w:rFonts w:hint="eastAsia" w:eastAsia="宋体"/>
          <w:highlight w:val="none"/>
          <w:lang w:val="en-US" w:eastAsia="zh-CN"/>
        </w:rPr>
        <w:t xml:space="preserve"> different </w:t>
      </w:r>
      <w:r>
        <w:rPr>
          <w:rFonts w:hint="eastAsia" w:eastAsia="宋体"/>
          <w:i/>
          <w:iCs/>
          <w:highlight w:val="none"/>
          <w:lang w:val="en-US" w:eastAsia="zh-CN"/>
        </w:rPr>
        <w:t>g</w:t>
      </w:r>
      <w:r>
        <w:rPr>
          <w:rFonts w:hint="eastAsia" w:eastAsia="宋体"/>
          <w:highlight w:val="none"/>
          <w:vertAlign w:val="subscript"/>
          <w:lang w:val="en-US" w:eastAsia="zh-CN"/>
        </w:rPr>
        <w:t>h</w:t>
      </w:r>
      <w:r>
        <w:rPr>
          <w:rFonts w:hint="eastAsia" w:eastAsia="宋体"/>
          <w:highlight w:val="none"/>
          <w:lang w:val="en-US" w:eastAsia="zh-CN"/>
        </w:rPr>
        <w:t xml:space="preserve"> value in release mode</w:t>
      </w:r>
    </w:p>
    <w:p>
      <w:pPr>
        <w:rPr>
          <w:rFonts w:hint="eastAsia" w:eastAsia="宋体"/>
          <w:lang w:eastAsia="zh-CN"/>
        </w:rPr>
      </w:pPr>
      <w:r>
        <w:rPr>
          <w:szCs w:val="24"/>
        </w:rPr>
        <w:t xml:space="preserve">The results mentioned </w:t>
      </w:r>
      <w:r>
        <w:rPr>
          <w:rFonts w:hint="eastAsia" w:eastAsia="宋体"/>
          <w:szCs w:val="24"/>
          <w:lang w:val="en-US" w:eastAsia="zh-CN"/>
        </w:rPr>
        <w:t>in subsection 3.2.3</w:t>
      </w:r>
      <w:r>
        <w:rPr>
          <w:szCs w:val="24"/>
        </w:rPr>
        <w:t xml:space="preserve"> can also be illustrated by the changes of the burst for </w:t>
      </w:r>
      <w:r>
        <w:rPr>
          <w:i/>
          <w:szCs w:val="24"/>
        </w:rPr>
        <w:t>g</w:t>
      </w:r>
      <w:r>
        <w:rPr>
          <w:szCs w:val="24"/>
          <w:vertAlign w:val="subscript"/>
        </w:rPr>
        <w:t>h</w:t>
      </w:r>
      <w:r>
        <w:rPr>
          <w:szCs w:val="24"/>
        </w:rPr>
        <w:t xml:space="preserve"> = 10 nS (olive) and </w:t>
      </w:r>
      <w:r>
        <w:rPr>
          <w:i/>
          <w:szCs w:val="24"/>
        </w:rPr>
        <w:t>g</w:t>
      </w:r>
      <w:r>
        <w:rPr>
          <w:szCs w:val="24"/>
          <w:vertAlign w:val="subscript"/>
        </w:rPr>
        <w:t>h</w:t>
      </w:r>
      <w:r>
        <w:rPr>
          <w:szCs w:val="24"/>
        </w:rPr>
        <w:t xml:space="preserve"> = 20 nS (pink) in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3</w:t>
      </w:r>
      <w:r>
        <w:rPr>
          <w:szCs w:val="24"/>
        </w:rPr>
        <w:t xml:space="preserve">, with the termination points of the burst plotted at a same time. Obviously, for a larger </w:t>
      </w:r>
      <w:r>
        <w:rPr>
          <w:i/>
          <w:szCs w:val="24"/>
        </w:rPr>
        <w:t>g</w:t>
      </w:r>
      <w:r>
        <w:rPr>
          <w:szCs w:val="24"/>
          <w:vertAlign w:val="subscript"/>
        </w:rPr>
        <w:t>h</w:t>
      </w:r>
      <w:r>
        <w:rPr>
          <w:szCs w:val="24"/>
        </w:rPr>
        <w:t xml:space="preserve">, the time duration of the valley voltage of the burst </w:t>
      </w:r>
      <w:r>
        <w:rPr>
          <w:i/>
          <w:szCs w:val="24"/>
        </w:rPr>
        <w:t>V</w:t>
      </w:r>
      <w:r>
        <w:rPr>
          <w:szCs w:val="24"/>
          <w:vertAlign w:val="subscript"/>
        </w:rPr>
        <w:t>1</w:t>
      </w:r>
      <w:r>
        <w:rPr>
          <w:szCs w:val="24"/>
        </w:rPr>
        <w:t xml:space="preserve"> higher than the threshold (dashed horizontal line) becomes longer, appearing at the beginning part of the burst, which is induced by the stronger </w:t>
      </w:r>
      <w:r>
        <w:rPr>
          <w:i/>
          <w:szCs w:val="24"/>
        </w:rPr>
        <w:t>I</w:t>
      </w:r>
      <w:r>
        <w:rPr>
          <w:szCs w:val="24"/>
          <w:vertAlign w:val="subscript"/>
        </w:rPr>
        <w:t>h,1</w:t>
      </w:r>
      <w:r>
        <w:rPr>
          <w:szCs w:val="24"/>
        </w:rPr>
        <w:t xml:space="preserve"> depicted in </w:t>
      </w:r>
      <w:bookmarkStart w:id="14" w:name="OLE_LINK20"/>
      <w:r>
        <w:rPr>
          <w:rFonts w:hint="eastAsia" w:eastAsia="宋体"/>
          <w:szCs w:val="24"/>
          <w:lang w:val="en-US" w:eastAsia="zh-CN"/>
        </w:rPr>
        <w:t xml:space="preserve">the middle panel of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3</w:t>
      </w:r>
      <w:bookmarkEnd w:id="14"/>
      <w:r>
        <w:rPr>
          <w:szCs w:val="24"/>
        </w:rPr>
        <w:t xml:space="preserve"> and the weaker </w:t>
      </w:r>
      <w:r>
        <w:rPr>
          <w:i/>
          <w:szCs w:val="24"/>
        </w:rPr>
        <w:t>I</w:t>
      </w:r>
      <w:r>
        <w:rPr>
          <w:szCs w:val="24"/>
          <w:vertAlign w:val="subscript"/>
        </w:rPr>
        <w:t>syn,1</w:t>
      </w:r>
      <w:r>
        <w:rPr>
          <w:szCs w:val="24"/>
        </w:rPr>
        <w:t xml:space="preserve"> illustrated in </w:t>
      </w:r>
      <w:r>
        <w:rPr>
          <w:rFonts w:hint="eastAsia" w:eastAsia="宋体"/>
          <w:szCs w:val="24"/>
          <w:lang w:val="en-US" w:eastAsia="zh-CN"/>
        </w:rPr>
        <w:t xml:space="preserve">the bottom panel of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3</w:t>
      </w:r>
      <w:r>
        <w:rPr>
          <w:szCs w:val="24"/>
        </w:rPr>
        <w:t xml:space="preserve">. These results present a more detailed co-regulation process of the </w:t>
      </w:r>
      <w:r>
        <w:rPr>
          <w:i/>
          <w:szCs w:val="24"/>
        </w:rPr>
        <w:t>I</w:t>
      </w:r>
      <w:r>
        <w:rPr>
          <w:szCs w:val="24"/>
          <w:vertAlign w:val="subscript"/>
        </w:rPr>
        <w:t>syn</w:t>
      </w:r>
      <w:r>
        <w:rPr>
          <w:szCs w:val="24"/>
        </w:rPr>
        <w:t xml:space="preserve"> and </w:t>
      </w:r>
      <w:r>
        <w:rPr>
          <w:i/>
          <w:szCs w:val="24"/>
        </w:rPr>
        <w:t>I</w:t>
      </w:r>
      <w:r>
        <w:rPr>
          <w:szCs w:val="24"/>
          <w:vertAlign w:val="subscript"/>
        </w:rPr>
        <w:t>h</w:t>
      </w:r>
      <w:r>
        <w:rPr>
          <w:szCs w:val="24"/>
        </w:rPr>
        <w:t xml:space="preserve"> for the release m</w:t>
      </w:r>
      <w:r>
        <w:rPr>
          <w:rFonts w:hint="eastAsia" w:eastAsia="宋体"/>
          <w:szCs w:val="24"/>
          <w:lang w:val="en-US" w:eastAsia="zh-CN"/>
        </w:rPr>
        <w:t>ode</w:t>
      </w:r>
      <w:r>
        <w:rPr>
          <w:szCs w:val="24"/>
        </w:rPr>
        <w:t xml:space="preserve"> of antiphase bursting</w:t>
      </w:r>
      <w:bookmarkStart w:id="15" w:name="_Hlk155707278"/>
      <w:r>
        <w:rPr>
          <w:szCs w:val="24"/>
          <w:vertAlign w:val="superscript"/>
        </w:rPr>
        <w:t>[34]</w:t>
      </w:r>
      <w:r>
        <w:rPr>
          <w:szCs w:val="24"/>
        </w:rPr>
        <w:t>.</w:t>
      </w:r>
      <w:bookmarkEnd w:id="15"/>
      <w:r>
        <w:rPr>
          <w:szCs w:val="24"/>
        </w:rPr>
        <w:t xml:space="preserve"> </w:t>
      </w:r>
      <w:bookmarkStart w:id="31" w:name="_GoBack"/>
      <w:bookmarkEnd w:id="31"/>
    </w:p>
    <w:p>
      <w:pPr>
        <w:jc w:val="center"/>
        <w:rPr>
          <w:rFonts w:hint="eastAsia" w:eastAsia="宋体"/>
          <w:lang w:eastAsia="zh-CN"/>
        </w:rPr>
      </w:pPr>
      <w:r>
        <w:rPr>
          <w:rFonts w:hint="eastAsia" w:eastAsia="宋体"/>
          <w:lang w:eastAsia="zh-CN"/>
        </w:rPr>
        <w:drawing>
          <wp:inline distT="0" distB="0" distL="114300" distR="114300">
            <wp:extent cx="5039995" cy="2218690"/>
            <wp:effectExtent l="0" t="0" r="8255" b="635"/>
            <wp:docPr id="4" name="图片 4"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3"/>
                    <pic:cNvPicPr>
                      <a:picLocks noChangeAspect="1"/>
                    </pic:cNvPicPr>
                  </pic:nvPicPr>
                  <pic:blipFill>
                    <a:blip r:embed="rId12"/>
                    <a:stretch>
                      <a:fillRect/>
                    </a:stretch>
                  </pic:blipFill>
                  <pic:spPr>
                    <a:xfrm>
                      <a:off x="0" y="0"/>
                      <a:ext cx="5039995" cy="2218690"/>
                    </a:xfrm>
                    <a:prstGeom prst="rect">
                      <a:avLst/>
                    </a:prstGeom>
                  </pic:spPr>
                </pic:pic>
              </a:graphicData>
            </a:graphic>
          </wp:inline>
        </w:drawing>
      </w:r>
    </w:p>
    <w:p>
      <w:pPr>
        <w:rPr>
          <w:rFonts w:hint="eastAsia" w:eastAsia="宋体"/>
          <w:lang w:val="en-US" w:eastAsia="zh-CN"/>
        </w:rPr>
      </w:pPr>
      <w:r>
        <w:rPr>
          <w:rFonts w:cs="Times New Roman"/>
          <w:b/>
          <w:szCs w:val="24"/>
        </w:rPr>
        <w:t xml:space="preserve">Supplementary Figure </w:t>
      </w:r>
      <w:r>
        <w:rPr>
          <w:rFonts w:hint="eastAsia" w:eastAsia="宋体" w:cs="Times New Roman"/>
          <w:b/>
          <w:szCs w:val="24"/>
          <w:lang w:val="en-US" w:eastAsia="zh-CN"/>
        </w:rPr>
        <w:t>3</w:t>
      </w:r>
      <w:r>
        <w:rPr>
          <w:rFonts w:cs="Times New Roman"/>
          <w:b/>
          <w:szCs w:val="24"/>
        </w:rPr>
        <w:t>.</w:t>
      </w:r>
      <w:r>
        <w:rPr>
          <w:rFonts w:cs="Times New Roman"/>
          <w:sz w:val="24"/>
          <w:szCs w:val="24"/>
        </w:rPr>
        <w:t xml:space="preserve"> </w:t>
      </w:r>
      <w:bookmarkStart w:id="16" w:name="OLE_LINK22"/>
      <w:r>
        <w:rPr>
          <w:sz w:val="24"/>
          <w:szCs w:val="24"/>
        </w:rPr>
        <w:t>Changes</w:t>
      </w:r>
      <w:r>
        <w:rPr>
          <w:rFonts w:hint="eastAsia"/>
          <w:sz w:val="24"/>
          <w:szCs w:val="24"/>
        </w:rPr>
        <w:t xml:space="preserve"> of burst for</w:t>
      </w:r>
      <w:bookmarkEnd w:id="16"/>
      <w:r>
        <w:rPr>
          <w:rFonts w:hint="eastAsia"/>
          <w:sz w:val="24"/>
          <w:szCs w:val="24"/>
        </w:rPr>
        <w:t xml:space="preserve"> </w:t>
      </w:r>
      <w:r>
        <w:rPr>
          <w:i/>
          <w:sz w:val="24"/>
          <w:szCs w:val="24"/>
        </w:rPr>
        <w:t>g</w:t>
      </w:r>
      <w:r>
        <w:rPr>
          <w:sz w:val="24"/>
          <w:szCs w:val="24"/>
          <w:vertAlign w:val="subscript"/>
        </w:rPr>
        <w:t>h</w:t>
      </w:r>
      <w:r>
        <w:rPr>
          <w:sz w:val="24"/>
          <w:szCs w:val="24"/>
        </w:rPr>
        <w:t xml:space="preserve"> </w:t>
      </w:r>
      <w:r>
        <w:rPr>
          <w:rFonts w:hint="eastAsia"/>
          <w:sz w:val="24"/>
          <w:szCs w:val="24"/>
        </w:rPr>
        <w:t>=</w:t>
      </w:r>
      <w:r>
        <w:rPr>
          <w:sz w:val="24"/>
          <w:szCs w:val="24"/>
        </w:rPr>
        <w:t xml:space="preserve"> </w:t>
      </w:r>
      <w:r>
        <w:rPr>
          <w:rFonts w:hint="eastAsia"/>
          <w:sz w:val="24"/>
          <w:szCs w:val="24"/>
        </w:rPr>
        <w:t>10</w:t>
      </w:r>
      <w:r>
        <w:rPr>
          <w:sz w:val="24"/>
          <w:szCs w:val="24"/>
        </w:rPr>
        <w:t xml:space="preserve"> </w:t>
      </w:r>
      <w:r>
        <w:rPr>
          <w:rFonts w:hint="eastAsia"/>
          <w:sz w:val="24"/>
          <w:szCs w:val="24"/>
        </w:rPr>
        <w:t xml:space="preserve">nS </w:t>
      </w:r>
      <w:r>
        <w:rPr>
          <w:sz w:val="24"/>
          <w:szCs w:val="24"/>
        </w:rPr>
        <w:t>(</w:t>
      </w:r>
      <w:r>
        <w:rPr>
          <w:rFonts w:hint="eastAsia"/>
          <w:sz w:val="24"/>
          <w:szCs w:val="24"/>
        </w:rPr>
        <w:t>olive</w:t>
      </w:r>
      <w:r>
        <w:rPr>
          <w:sz w:val="24"/>
          <w:szCs w:val="24"/>
        </w:rPr>
        <w:t>)</w:t>
      </w:r>
      <w:r>
        <w:rPr>
          <w:rFonts w:hint="eastAsia"/>
          <w:sz w:val="24"/>
          <w:szCs w:val="24"/>
        </w:rPr>
        <w:t xml:space="preserve"> and </w:t>
      </w:r>
      <w:r>
        <w:rPr>
          <w:i/>
          <w:sz w:val="24"/>
          <w:szCs w:val="24"/>
        </w:rPr>
        <w:t>g</w:t>
      </w:r>
      <w:r>
        <w:rPr>
          <w:sz w:val="24"/>
          <w:szCs w:val="24"/>
          <w:vertAlign w:val="subscript"/>
        </w:rPr>
        <w:t>h</w:t>
      </w:r>
      <w:r>
        <w:rPr>
          <w:sz w:val="24"/>
          <w:szCs w:val="24"/>
        </w:rPr>
        <w:t xml:space="preserve"> </w:t>
      </w:r>
      <w:r>
        <w:rPr>
          <w:rFonts w:hint="eastAsia"/>
          <w:sz w:val="24"/>
          <w:szCs w:val="24"/>
        </w:rPr>
        <w:t>=</w:t>
      </w:r>
      <w:r>
        <w:rPr>
          <w:sz w:val="24"/>
          <w:szCs w:val="24"/>
        </w:rPr>
        <w:t xml:space="preserve"> </w:t>
      </w:r>
      <w:r>
        <w:rPr>
          <w:rFonts w:hint="eastAsia"/>
          <w:sz w:val="24"/>
          <w:szCs w:val="24"/>
        </w:rPr>
        <w:t>20</w:t>
      </w:r>
      <w:r>
        <w:rPr>
          <w:sz w:val="24"/>
          <w:szCs w:val="24"/>
        </w:rPr>
        <w:t xml:space="preserve"> </w:t>
      </w:r>
      <w:r>
        <w:rPr>
          <w:rFonts w:hint="eastAsia"/>
          <w:sz w:val="24"/>
          <w:szCs w:val="24"/>
        </w:rPr>
        <w:t xml:space="preserve">nS </w:t>
      </w:r>
      <w:r>
        <w:rPr>
          <w:sz w:val="24"/>
          <w:szCs w:val="24"/>
        </w:rPr>
        <w:t>(</w:t>
      </w:r>
      <w:r>
        <w:rPr>
          <w:rFonts w:hint="eastAsia"/>
          <w:sz w:val="24"/>
          <w:szCs w:val="24"/>
        </w:rPr>
        <w:t>pink</w:t>
      </w:r>
      <w:r>
        <w:rPr>
          <w:sz w:val="24"/>
          <w:szCs w:val="24"/>
        </w:rPr>
        <w:t>)</w:t>
      </w:r>
      <w:r>
        <w:rPr>
          <w:rFonts w:hint="eastAsia"/>
          <w:sz w:val="24"/>
          <w:szCs w:val="24"/>
        </w:rPr>
        <w:t xml:space="preserve"> </w:t>
      </w:r>
      <w:r>
        <w:rPr>
          <w:sz w:val="24"/>
          <w:szCs w:val="24"/>
        </w:rPr>
        <w:t>with t</w:t>
      </w:r>
      <w:r>
        <w:rPr>
          <w:rFonts w:hint="eastAsia"/>
          <w:sz w:val="24"/>
          <w:szCs w:val="24"/>
        </w:rPr>
        <w:t xml:space="preserve">he </w:t>
      </w:r>
      <w:r>
        <w:rPr>
          <w:sz w:val="24"/>
          <w:szCs w:val="24"/>
        </w:rPr>
        <w:t>termination</w:t>
      </w:r>
      <w:r>
        <w:rPr>
          <w:rFonts w:hint="eastAsia"/>
          <w:sz w:val="24"/>
          <w:szCs w:val="24"/>
        </w:rPr>
        <w:t xml:space="preserve"> points of the burst </w:t>
      </w:r>
      <w:r>
        <w:rPr>
          <w:sz w:val="24"/>
          <w:szCs w:val="24"/>
        </w:rPr>
        <w:t>plotted at a same time</w:t>
      </w:r>
      <w:r>
        <w:rPr>
          <w:rFonts w:hint="eastAsia"/>
          <w:sz w:val="24"/>
          <w:szCs w:val="24"/>
        </w:rPr>
        <w:t xml:space="preserve">. </w:t>
      </w:r>
      <w:r>
        <w:rPr>
          <w:rFonts w:hint="eastAsia" w:eastAsia="宋体"/>
          <w:sz w:val="24"/>
          <w:szCs w:val="24"/>
          <w:lang w:val="en-US" w:eastAsia="zh-CN"/>
        </w:rPr>
        <w:t>The p</w:t>
      </w:r>
      <w:r>
        <w:rPr>
          <w:sz w:val="24"/>
          <w:szCs w:val="24"/>
        </w:rPr>
        <w:t>anels</w:t>
      </w:r>
      <w:r>
        <w:rPr>
          <w:rFonts w:hint="eastAsia" w:eastAsia="宋体"/>
          <w:sz w:val="24"/>
          <w:szCs w:val="24"/>
          <w:lang w:val="en-US" w:eastAsia="zh-CN"/>
        </w:rPr>
        <w:t xml:space="preserve"> f</w:t>
      </w:r>
      <w:r>
        <w:rPr>
          <w:rFonts w:hint="eastAsia"/>
          <w:sz w:val="24"/>
          <w:szCs w:val="24"/>
        </w:rPr>
        <w:t>rom top to bottom</w:t>
      </w:r>
      <w:r>
        <w:rPr>
          <w:rFonts w:hint="eastAsia" w:eastAsia="宋体"/>
          <w:sz w:val="24"/>
          <w:szCs w:val="24"/>
          <w:lang w:val="en-US" w:eastAsia="zh-CN"/>
        </w:rPr>
        <w:t xml:space="preserve"> are</w:t>
      </w:r>
      <w:r>
        <w:rPr>
          <w:sz w:val="24"/>
          <w:szCs w:val="24"/>
        </w:rPr>
        <w:t xml:space="preserve"> m</w:t>
      </w:r>
      <w:r>
        <w:rPr>
          <w:rFonts w:hint="eastAsia"/>
          <w:sz w:val="24"/>
          <w:szCs w:val="24"/>
        </w:rPr>
        <w:t xml:space="preserve">embrane </w:t>
      </w:r>
      <w:r>
        <w:rPr>
          <w:sz w:val="24"/>
          <w:szCs w:val="24"/>
        </w:rPr>
        <w:t xml:space="preserve">potential, </w:t>
      </w:r>
      <w:r>
        <w:rPr>
          <w:rFonts w:hint="eastAsia"/>
          <w:i/>
          <w:sz w:val="24"/>
          <w:szCs w:val="24"/>
        </w:rPr>
        <w:t>I</w:t>
      </w:r>
      <w:r>
        <w:rPr>
          <w:rFonts w:hint="eastAsia"/>
          <w:sz w:val="24"/>
          <w:szCs w:val="24"/>
          <w:vertAlign w:val="subscript"/>
        </w:rPr>
        <w:t>h</w:t>
      </w:r>
      <w:r>
        <w:rPr>
          <w:rFonts w:hint="eastAsia"/>
          <w:sz w:val="24"/>
          <w:szCs w:val="24"/>
        </w:rPr>
        <w:t xml:space="preserve"> current</w:t>
      </w:r>
      <w:r>
        <w:rPr>
          <w:sz w:val="24"/>
          <w:szCs w:val="24"/>
        </w:rPr>
        <w:t>, and inhibitory s</w:t>
      </w:r>
      <w:r>
        <w:rPr>
          <w:rFonts w:hint="eastAsia"/>
          <w:sz w:val="24"/>
          <w:szCs w:val="24"/>
        </w:rPr>
        <w:t>ynaptic current</w:t>
      </w:r>
      <w:r>
        <w:rPr>
          <w:sz w:val="24"/>
          <w:szCs w:val="24"/>
        </w:rPr>
        <w:t xml:space="preserve"> for neuron 1.</w:t>
      </w:r>
      <w:r>
        <w:rPr>
          <w:rFonts w:hint="eastAsia" w:eastAsia="宋体"/>
          <w:sz w:val="24"/>
          <w:szCs w:val="24"/>
          <w:lang w:val="en-US" w:eastAsia="zh-CN"/>
        </w:rPr>
        <w:t xml:space="preserve"> Other parameters: </w:t>
      </w:r>
      <w:r>
        <w:rPr>
          <w:rFonts w:hint="eastAsia"/>
          <w:i/>
          <w:sz w:val="24"/>
          <w:szCs w:val="24"/>
        </w:rPr>
        <w:t>g</w:t>
      </w:r>
      <w:r>
        <w:rPr>
          <w:rFonts w:hint="eastAsia"/>
          <w:sz w:val="24"/>
          <w:szCs w:val="24"/>
          <w:vertAlign w:val="subscript"/>
        </w:rPr>
        <w:t>syn</w:t>
      </w:r>
      <w:r>
        <w:rPr>
          <w:sz w:val="24"/>
          <w:szCs w:val="24"/>
          <w:vertAlign w:val="subscript"/>
        </w:rPr>
        <w:t xml:space="preserve"> </w:t>
      </w:r>
      <w:r>
        <w:rPr>
          <w:rFonts w:hint="eastAsia"/>
          <w:sz w:val="24"/>
          <w:szCs w:val="24"/>
        </w:rPr>
        <w:t>=</w:t>
      </w:r>
      <w:r>
        <w:rPr>
          <w:sz w:val="24"/>
          <w:szCs w:val="24"/>
        </w:rPr>
        <w:t xml:space="preserve"> </w:t>
      </w:r>
      <w:r>
        <w:rPr>
          <w:rFonts w:hint="eastAsia"/>
          <w:sz w:val="24"/>
          <w:szCs w:val="24"/>
        </w:rPr>
        <w:t>15 nS</w:t>
      </w:r>
      <w:r>
        <w:rPr>
          <w:rFonts w:hint="eastAsia" w:eastAsia="宋体"/>
          <w:sz w:val="24"/>
          <w:szCs w:val="24"/>
          <w:lang w:val="en-US" w:eastAsia="zh-CN"/>
        </w:rPr>
        <w:t>,</w:t>
      </w:r>
      <w:r>
        <w:rPr>
          <w:rFonts w:hint="eastAsia"/>
          <w:sz w:val="24"/>
          <w:szCs w:val="24"/>
        </w:rPr>
        <w:t xml:space="preserve"> </w:t>
      </w:r>
      <w:r>
        <w:rPr>
          <w:i/>
          <w:iCs/>
          <w:sz w:val="24"/>
          <w:szCs w:val="24"/>
        </w:rPr>
        <w:t>V</w:t>
      </w:r>
      <w:r>
        <w:rPr>
          <w:sz w:val="24"/>
          <w:szCs w:val="24"/>
          <w:vertAlign w:val="subscript"/>
        </w:rPr>
        <w:t>th</w:t>
      </w:r>
      <w:r>
        <w:rPr>
          <w:sz w:val="24"/>
          <w:szCs w:val="24"/>
        </w:rPr>
        <w:t xml:space="preserve"> = </w:t>
      </w:r>
      <w:r>
        <w:rPr>
          <w:rFonts w:ascii="Symbol" w:hAnsi="Symbol"/>
          <w:sz w:val="24"/>
          <w:szCs w:val="24"/>
        </w:rPr>
        <w:t></w:t>
      </w:r>
      <w:r>
        <w:rPr>
          <w:sz w:val="24"/>
          <w:szCs w:val="24"/>
        </w:rPr>
        <w:t>0.04 V</w:t>
      </w:r>
      <w:r>
        <w:rPr>
          <w:rFonts w:hint="eastAsia" w:eastAsia="宋体"/>
          <w:sz w:val="24"/>
          <w:szCs w:val="24"/>
          <w:lang w:val="en-US" w:eastAsia="zh-CN"/>
        </w:rPr>
        <w:t>.</w:t>
      </w:r>
    </w:p>
    <w:p>
      <w:pPr>
        <w:pStyle w:val="2"/>
        <w:rPr>
          <w:b/>
          <w:bCs/>
        </w:rPr>
      </w:pPr>
      <w:r>
        <w:rPr>
          <w:b/>
          <w:bCs/>
        </w:rPr>
        <w:t xml:space="preserve">Spiking of isolated neuron is related to the stable limit cycle </w:t>
      </w:r>
    </w:p>
    <w:p>
      <w:pPr>
        <w:rPr>
          <w:rFonts w:hint="eastAsia"/>
          <w:lang w:eastAsia="zh-CN"/>
        </w:rPr>
      </w:pPr>
      <w:bookmarkStart w:id="17" w:name="OLE_LINK21"/>
      <w:bookmarkStart w:id="18" w:name="OLE_LINK14"/>
      <w:r>
        <w:rPr>
          <w:rFonts w:cs="Times New Roman"/>
          <w:b w:val="0"/>
          <w:bCs/>
          <w:szCs w:val="24"/>
        </w:rPr>
        <w:t>Supplementary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4</w:t>
      </w:r>
      <w:bookmarkEnd w:id="17"/>
      <w:r>
        <w:rPr>
          <w:b w:val="0"/>
          <w:bCs/>
          <w:szCs w:val="24"/>
        </w:rPr>
        <w:t>(a)</w:t>
      </w:r>
      <w:r>
        <w:rPr>
          <w:szCs w:val="24"/>
        </w:rPr>
        <w:t>, (</w:t>
      </w:r>
      <w:r>
        <w:rPr>
          <w:rFonts w:hint="eastAsia" w:eastAsia="宋体"/>
          <w:szCs w:val="24"/>
          <w:lang w:val="en-US" w:eastAsia="zh-CN"/>
        </w:rPr>
        <w:t>b</w:t>
      </w:r>
      <w:r>
        <w:rPr>
          <w:szCs w:val="24"/>
        </w:rPr>
        <w:t>), (</w:t>
      </w:r>
      <w:r>
        <w:rPr>
          <w:rFonts w:hint="eastAsia" w:eastAsia="宋体"/>
          <w:szCs w:val="24"/>
          <w:lang w:val="en-US" w:eastAsia="zh-CN"/>
        </w:rPr>
        <w:t>c</w:t>
      </w:r>
      <w:r>
        <w:rPr>
          <w:szCs w:val="24"/>
        </w:rPr>
        <w:t>), and (</w:t>
      </w:r>
      <w:r>
        <w:rPr>
          <w:rFonts w:hint="eastAsia" w:eastAsia="宋体"/>
          <w:szCs w:val="24"/>
          <w:lang w:val="en-US" w:eastAsia="zh-CN"/>
        </w:rPr>
        <w:t>d</w:t>
      </w:r>
      <w:r>
        <w:rPr>
          <w:szCs w:val="24"/>
        </w:rPr>
        <w:t xml:space="preserve">) show the bifurcations of the fast subsystem and trajectory of the spiking for </w:t>
      </w:r>
      <w:r>
        <w:rPr>
          <w:i/>
          <w:szCs w:val="24"/>
        </w:rPr>
        <w:t>g</w:t>
      </w:r>
      <w:r>
        <w:rPr>
          <w:szCs w:val="24"/>
          <w:vertAlign w:val="subscript"/>
        </w:rPr>
        <w:t>h</w:t>
      </w:r>
      <w:r>
        <w:rPr>
          <w:szCs w:val="24"/>
        </w:rPr>
        <w:t xml:space="preserve"> = 5, 8, 10, and 20 nS, respectively. In each panel, the unstable equilibrium point (horizontal dashed bla</w:t>
      </w:r>
      <w:bookmarkStart w:id="19" w:name="OLE_LINK8"/>
      <w:r>
        <w:rPr>
          <w:szCs w:val="24"/>
        </w:rPr>
        <w:t>ck line) changes to a stable one (solid red line) via a subcritical Hopf (</w:t>
      </w:r>
      <w:r>
        <w:rPr>
          <w:rFonts w:hint="eastAsia" w:eastAsia="宋体"/>
          <w:szCs w:val="24"/>
          <w:lang w:val="en-US" w:eastAsia="zh-CN"/>
        </w:rPr>
        <w:t>sub</w:t>
      </w:r>
      <w:r>
        <w:rPr>
          <w:szCs w:val="24"/>
        </w:rPr>
        <w:t>H) bifurcation. Meanwhile, an unstable limit cycle (blue curves) emerges, contacting with a stable one (green curves) to form a saddle node bifurcation of the limit cycles (SNLC).</w:t>
      </w:r>
      <w:bookmarkEnd w:id="18"/>
      <w:r>
        <w:rPr>
          <w:szCs w:val="24"/>
        </w:rPr>
        <w:t xml:space="preserve"> The solid black vertical curves represent the phase trajectory of spiking </w:t>
      </w:r>
      <w:bookmarkEnd w:id="19"/>
      <w:r>
        <w:rPr>
          <w:szCs w:val="24"/>
        </w:rPr>
        <w:t xml:space="preserve">of the single neuron for </w:t>
      </w:r>
      <w:r>
        <w:rPr>
          <w:i/>
          <w:szCs w:val="24"/>
        </w:rPr>
        <w:t>I</w:t>
      </w:r>
      <w:r>
        <w:rPr>
          <w:szCs w:val="24"/>
          <w:vertAlign w:val="subscript"/>
        </w:rPr>
        <w:t>pol</w:t>
      </w:r>
      <w:r>
        <w:rPr>
          <w:szCs w:val="24"/>
        </w:rPr>
        <w:t xml:space="preserve"> = 0.01 nA. The bifurcation points appear at different locations in different panels. </w:t>
      </w:r>
      <w:bookmarkStart w:id="20" w:name="OLE_LINK15"/>
      <w:r>
        <w:rPr>
          <w:szCs w:val="24"/>
        </w:rPr>
        <w:t>Obviously, in each panel, the spiking (vertical black line) runs along the stable limit cycle and is not related to the stable focus.</w:t>
      </w:r>
      <w:bookmarkEnd w:id="20"/>
      <w:r>
        <w:rPr>
          <w:szCs w:val="24"/>
        </w:rPr>
        <w:t xml:space="preserve"> The insert panel in each panel shows the enlargement of the spiking along </w:t>
      </w:r>
      <w:r>
        <w:rPr>
          <w:i/>
        </w:rPr>
        <w:t>m</w:t>
      </w:r>
      <w:r>
        <w:rPr>
          <w:vertAlign w:val="subscript"/>
        </w:rPr>
        <w:t>h</w:t>
      </w:r>
      <w:r>
        <w:rPr>
          <w:szCs w:val="24"/>
        </w:rPr>
        <w:t xml:space="preserve"> direction.</w:t>
      </w:r>
    </w:p>
    <w:p>
      <w:pPr>
        <w:jc w:val="center"/>
        <w:rPr>
          <w:rFonts w:hint="eastAsia"/>
          <w:lang w:eastAsia="zh-CN"/>
        </w:rPr>
      </w:pPr>
      <w:r>
        <w:rPr>
          <w:rFonts w:hint="eastAsia"/>
          <w:lang w:eastAsia="zh-CN"/>
        </w:rPr>
        <w:drawing>
          <wp:inline distT="0" distB="0" distL="114300" distR="114300">
            <wp:extent cx="4319905" cy="3240405"/>
            <wp:effectExtent l="0" t="0" r="4445" b="7620"/>
            <wp:docPr id="3" name="图片 3"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4"/>
                    <pic:cNvPicPr>
                      <a:picLocks noChangeAspect="1"/>
                    </pic:cNvPicPr>
                  </pic:nvPicPr>
                  <pic:blipFill>
                    <a:blip r:embed="rId13"/>
                    <a:stretch>
                      <a:fillRect/>
                    </a:stretch>
                  </pic:blipFill>
                  <pic:spPr>
                    <a:xfrm>
                      <a:off x="0" y="0"/>
                      <a:ext cx="4319905" cy="3240405"/>
                    </a:xfrm>
                    <a:prstGeom prst="rect">
                      <a:avLst/>
                    </a:prstGeom>
                  </pic:spPr>
                </pic:pic>
              </a:graphicData>
            </a:graphic>
          </wp:inline>
        </w:drawing>
      </w:r>
    </w:p>
    <w:p>
      <w:pPr>
        <w:rPr>
          <w:rFonts w:hint="eastAsia"/>
          <w:sz w:val="24"/>
          <w:szCs w:val="24"/>
        </w:rPr>
      </w:pPr>
      <w:bookmarkStart w:id="21" w:name="OLE_LINK13"/>
      <w:bookmarkStart w:id="22" w:name="OLE_LINK16"/>
      <w:bookmarkStart w:id="23" w:name="OLE_LINK6"/>
      <w:r>
        <w:rPr>
          <w:rFonts w:cs="Times New Roman"/>
          <w:b/>
          <w:szCs w:val="24"/>
        </w:rPr>
        <w:t xml:space="preserve">Supplementary Figure </w:t>
      </w:r>
      <w:r>
        <w:rPr>
          <w:rFonts w:hint="eastAsia" w:eastAsia="宋体" w:cs="Times New Roman"/>
          <w:b/>
          <w:szCs w:val="24"/>
          <w:lang w:val="en-US" w:eastAsia="zh-CN"/>
        </w:rPr>
        <w:t>4</w:t>
      </w:r>
      <w:bookmarkEnd w:id="21"/>
      <w:r>
        <w:rPr>
          <w:rFonts w:cs="Times New Roman"/>
          <w:b/>
          <w:szCs w:val="24"/>
        </w:rPr>
        <w:t>.</w:t>
      </w:r>
      <w:bookmarkEnd w:id="22"/>
      <w:r>
        <w:rPr>
          <w:rFonts w:cs="Times New Roman"/>
          <w:szCs w:val="24"/>
        </w:rPr>
        <w:t xml:space="preserve"> </w:t>
      </w:r>
      <w:bookmarkEnd w:id="23"/>
      <w:r>
        <w:rPr>
          <w:sz w:val="24"/>
          <w:szCs w:val="24"/>
        </w:rPr>
        <w:t>B</w:t>
      </w:r>
      <w:r>
        <w:rPr>
          <w:rFonts w:hint="eastAsia"/>
          <w:sz w:val="24"/>
          <w:szCs w:val="24"/>
        </w:rPr>
        <w:t xml:space="preserve">ifurcations of </w:t>
      </w:r>
      <w:r>
        <w:rPr>
          <w:rFonts w:hint="eastAsia"/>
          <w:sz w:val="24"/>
          <w:szCs w:val="24"/>
          <w:lang w:eastAsia="zh-CN"/>
        </w:rPr>
        <w:t>the</w:t>
      </w:r>
      <w:r>
        <w:rPr>
          <w:sz w:val="24"/>
          <w:szCs w:val="24"/>
        </w:rPr>
        <w:t xml:space="preserve"> </w:t>
      </w:r>
      <w:r>
        <w:rPr>
          <w:rFonts w:hint="eastAsia"/>
          <w:sz w:val="24"/>
          <w:szCs w:val="24"/>
        </w:rPr>
        <w:t>fast subsys</w:t>
      </w:r>
      <w:r>
        <w:rPr>
          <w:sz w:val="24"/>
          <w:szCs w:val="24"/>
        </w:rPr>
        <w:t>t</w:t>
      </w:r>
      <w:r>
        <w:rPr>
          <w:rFonts w:hint="eastAsia"/>
          <w:sz w:val="24"/>
          <w:szCs w:val="24"/>
        </w:rPr>
        <w:t>em</w:t>
      </w:r>
      <w:r>
        <w:rPr>
          <w:sz w:val="24"/>
          <w:szCs w:val="24"/>
        </w:rPr>
        <w:t xml:space="preserve"> and phase trajectory of the spiking</w:t>
      </w:r>
      <w:r>
        <w:rPr>
          <w:rFonts w:hint="eastAsia"/>
          <w:sz w:val="24"/>
          <w:szCs w:val="24"/>
        </w:rPr>
        <w:t xml:space="preserve"> </w:t>
      </w:r>
      <w:r>
        <w:rPr>
          <w:sz w:val="24"/>
          <w:szCs w:val="24"/>
        </w:rPr>
        <w:t xml:space="preserve">of </w:t>
      </w:r>
      <w:r>
        <w:rPr>
          <w:rFonts w:hint="eastAsia"/>
          <w:sz w:val="24"/>
          <w:szCs w:val="24"/>
          <w:lang w:eastAsia="zh-CN"/>
        </w:rPr>
        <w:t>a</w:t>
      </w:r>
      <w:r>
        <w:rPr>
          <w:sz w:val="24"/>
          <w:szCs w:val="24"/>
        </w:rPr>
        <w:t xml:space="preserve"> </w:t>
      </w:r>
      <w:r>
        <w:rPr>
          <w:rFonts w:hint="eastAsia"/>
          <w:sz w:val="24"/>
          <w:szCs w:val="24"/>
        </w:rPr>
        <w:t xml:space="preserve">single neuron. (a) </w:t>
      </w:r>
      <w:r>
        <w:rPr>
          <w:i/>
          <w:sz w:val="24"/>
          <w:szCs w:val="24"/>
        </w:rPr>
        <w:t>g</w:t>
      </w:r>
      <w:r>
        <w:rPr>
          <w:sz w:val="24"/>
          <w:szCs w:val="24"/>
          <w:vertAlign w:val="subscript"/>
        </w:rPr>
        <w:t>h</w:t>
      </w:r>
      <w:r>
        <w:rPr>
          <w:rFonts w:hint="eastAsia"/>
          <w:sz w:val="24"/>
          <w:szCs w:val="24"/>
        </w:rPr>
        <w:t xml:space="preserve"> =</w:t>
      </w:r>
      <w:r>
        <w:rPr>
          <w:sz w:val="24"/>
          <w:szCs w:val="24"/>
        </w:rPr>
        <w:t xml:space="preserve"> </w:t>
      </w:r>
      <w:r>
        <w:rPr>
          <w:rFonts w:hint="eastAsia"/>
          <w:sz w:val="24"/>
          <w:szCs w:val="24"/>
        </w:rPr>
        <w:t>5 nS; (</w:t>
      </w:r>
      <w:r>
        <w:rPr>
          <w:rFonts w:hint="eastAsia" w:eastAsia="宋体"/>
          <w:sz w:val="24"/>
          <w:szCs w:val="24"/>
          <w:lang w:val="en-US" w:eastAsia="zh-CN"/>
        </w:rPr>
        <w:t>b</w:t>
      </w:r>
      <w:r>
        <w:rPr>
          <w:rFonts w:hint="eastAsia"/>
          <w:sz w:val="24"/>
          <w:szCs w:val="24"/>
        </w:rPr>
        <w:t xml:space="preserve">) </w:t>
      </w:r>
      <w:r>
        <w:rPr>
          <w:i/>
          <w:sz w:val="24"/>
          <w:szCs w:val="24"/>
        </w:rPr>
        <w:t>g</w:t>
      </w:r>
      <w:r>
        <w:rPr>
          <w:sz w:val="24"/>
          <w:szCs w:val="24"/>
          <w:vertAlign w:val="subscript"/>
        </w:rPr>
        <w:t>h</w:t>
      </w:r>
      <w:r>
        <w:rPr>
          <w:rFonts w:hint="eastAsia"/>
          <w:sz w:val="24"/>
          <w:szCs w:val="24"/>
        </w:rPr>
        <w:t xml:space="preserve"> =</w:t>
      </w:r>
      <w:r>
        <w:rPr>
          <w:sz w:val="24"/>
          <w:szCs w:val="24"/>
        </w:rPr>
        <w:t xml:space="preserve"> </w:t>
      </w:r>
      <w:r>
        <w:rPr>
          <w:rFonts w:hint="eastAsia"/>
          <w:sz w:val="24"/>
          <w:szCs w:val="24"/>
        </w:rPr>
        <w:t>8 nS; (</w:t>
      </w:r>
      <w:r>
        <w:rPr>
          <w:rFonts w:hint="eastAsia" w:eastAsia="宋体"/>
          <w:sz w:val="24"/>
          <w:szCs w:val="24"/>
          <w:lang w:val="en-US" w:eastAsia="zh-CN"/>
        </w:rPr>
        <w:t>c</w:t>
      </w:r>
      <w:r>
        <w:rPr>
          <w:rFonts w:hint="eastAsia"/>
          <w:sz w:val="24"/>
          <w:szCs w:val="24"/>
        </w:rPr>
        <w:t xml:space="preserve">) </w:t>
      </w:r>
      <w:r>
        <w:rPr>
          <w:i/>
          <w:sz w:val="24"/>
          <w:szCs w:val="24"/>
        </w:rPr>
        <w:t>g</w:t>
      </w:r>
      <w:r>
        <w:rPr>
          <w:sz w:val="24"/>
          <w:szCs w:val="24"/>
          <w:vertAlign w:val="subscript"/>
        </w:rPr>
        <w:t>h</w:t>
      </w:r>
      <w:r>
        <w:rPr>
          <w:rFonts w:hint="eastAsia"/>
          <w:sz w:val="24"/>
          <w:szCs w:val="24"/>
        </w:rPr>
        <w:t xml:space="preserve"> =</w:t>
      </w:r>
      <w:r>
        <w:rPr>
          <w:sz w:val="24"/>
          <w:szCs w:val="24"/>
        </w:rPr>
        <w:t xml:space="preserve"> </w:t>
      </w:r>
      <w:r>
        <w:rPr>
          <w:rFonts w:hint="eastAsia"/>
          <w:sz w:val="24"/>
          <w:szCs w:val="24"/>
        </w:rPr>
        <w:t>10 nS; (</w:t>
      </w:r>
      <w:r>
        <w:rPr>
          <w:rFonts w:hint="eastAsia" w:eastAsia="宋体"/>
          <w:sz w:val="24"/>
          <w:szCs w:val="24"/>
          <w:lang w:val="en-US" w:eastAsia="zh-CN"/>
        </w:rPr>
        <w:t>d</w:t>
      </w:r>
      <w:r>
        <w:rPr>
          <w:rFonts w:hint="eastAsia"/>
          <w:sz w:val="24"/>
          <w:szCs w:val="24"/>
        </w:rPr>
        <w:t xml:space="preserve">) </w:t>
      </w:r>
      <w:r>
        <w:rPr>
          <w:i/>
          <w:sz w:val="24"/>
          <w:szCs w:val="24"/>
        </w:rPr>
        <w:t>g</w:t>
      </w:r>
      <w:r>
        <w:rPr>
          <w:sz w:val="24"/>
          <w:szCs w:val="24"/>
          <w:vertAlign w:val="subscript"/>
        </w:rPr>
        <w:t>h</w:t>
      </w:r>
      <w:r>
        <w:rPr>
          <w:rFonts w:hint="eastAsia"/>
          <w:sz w:val="24"/>
          <w:szCs w:val="24"/>
        </w:rPr>
        <w:t xml:space="preserve"> =</w:t>
      </w:r>
      <w:r>
        <w:rPr>
          <w:sz w:val="24"/>
          <w:szCs w:val="24"/>
        </w:rPr>
        <w:t xml:space="preserve"> </w:t>
      </w:r>
      <w:r>
        <w:rPr>
          <w:rFonts w:hint="eastAsia"/>
          <w:sz w:val="24"/>
          <w:szCs w:val="24"/>
        </w:rPr>
        <w:t xml:space="preserve">20 nS. </w:t>
      </w:r>
      <w:bookmarkStart w:id="24" w:name="OLE_LINK31"/>
      <w:bookmarkStart w:id="25" w:name="OLE_LINK11"/>
      <w:r>
        <w:rPr>
          <w:rFonts w:hint="eastAsia"/>
          <w:sz w:val="24"/>
          <w:szCs w:val="24"/>
        </w:rPr>
        <w:t xml:space="preserve">Horizontal </w:t>
      </w:r>
      <w:r>
        <w:rPr>
          <w:sz w:val="24"/>
          <w:szCs w:val="24"/>
        </w:rPr>
        <w:t>dashed</w:t>
      </w:r>
      <w:r>
        <w:rPr>
          <w:rFonts w:hint="eastAsia"/>
          <w:sz w:val="24"/>
          <w:szCs w:val="24"/>
        </w:rPr>
        <w:t xml:space="preserve"> black </w:t>
      </w:r>
      <w:r>
        <w:rPr>
          <w:sz w:val="24"/>
          <w:szCs w:val="24"/>
        </w:rPr>
        <w:t>curve</w:t>
      </w:r>
      <w:r>
        <w:rPr>
          <w:rFonts w:hint="eastAsia"/>
          <w:sz w:val="24"/>
          <w:szCs w:val="24"/>
        </w:rPr>
        <w:t xml:space="preserve"> and solid red </w:t>
      </w:r>
      <w:r>
        <w:rPr>
          <w:sz w:val="24"/>
          <w:szCs w:val="24"/>
        </w:rPr>
        <w:t>curve</w:t>
      </w:r>
      <w:r>
        <w:rPr>
          <w:rFonts w:hint="eastAsia"/>
          <w:sz w:val="24"/>
          <w:szCs w:val="24"/>
        </w:rPr>
        <w:t xml:space="preserve"> </w:t>
      </w:r>
      <w:bookmarkStart w:id="26" w:name="OLE_LINK10"/>
      <w:r>
        <w:rPr>
          <w:rFonts w:hint="eastAsia"/>
          <w:sz w:val="24"/>
          <w:szCs w:val="24"/>
        </w:rPr>
        <w:t xml:space="preserve">represent </w:t>
      </w:r>
      <w:r>
        <w:rPr>
          <w:sz w:val="24"/>
          <w:szCs w:val="24"/>
        </w:rPr>
        <w:t xml:space="preserve">the </w:t>
      </w:r>
      <w:r>
        <w:rPr>
          <w:rFonts w:hint="eastAsia"/>
          <w:sz w:val="24"/>
          <w:szCs w:val="24"/>
        </w:rPr>
        <w:t>unstable and stable equilibrium points</w:t>
      </w:r>
      <w:bookmarkEnd w:id="26"/>
      <w:r>
        <w:rPr>
          <w:rFonts w:hint="eastAsia"/>
          <w:sz w:val="24"/>
          <w:szCs w:val="24"/>
        </w:rPr>
        <w:t>, respectively</w:t>
      </w:r>
      <w:r>
        <w:rPr>
          <w:sz w:val="24"/>
          <w:szCs w:val="24"/>
        </w:rPr>
        <w:t>,</w:t>
      </w:r>
      <w:r>
        <w:rPr>
          <w:rFonts w:hint="eastAsia"/>
          <w:sz w:val="24"/>
          <w:szCs w:val="24"/>
        </w:rPr>
        <w:t xml:space="preserve"> </w:t>
      </w:r>
      <w:r>
        <w:rPr>
          <w:sz w:val="24"/>
          <w:szCs w:val="24"/>
        </w:rPr>
        <w:t>b</w:t>
      </w:r>
      <w:r>
        <w:rPr>
          <w:rFonts w:hint="eastAsia"/>
          <w:sz w:val="24"/>
          <w:szCs w:val="24"/>
        </w:rPr>
        <w:t>lue and green curves represent the unstable and stable limit cycle</w:t>
      </w:r>
      <w:r>
        <w:rPr>
          <w:sz w:val="24"/>
          <w:szCs w:val="24"/>
        </w:rPr>
        <w:t>s,</w:t>
      </w:r>
      <w:r>
        <w:rPr>
          <w:rFonts w:hint="eastAsia"/>
          <w:sz w:val="24"/>
          <w:szCs w:val="24"/>
        </w:rPr>
        <w:t xml:space="preserve"> respectively</w:t>
      </w:r>
      <w:bookmarkEnd w:id="24"/>
      <w:bookmarkEnd w:id="25"/>
      <w:r>
        <w:rPr>
          <w:sz w:val="24"/>
          <w:szCs w:val="24"/>
        </w:rPr>
        <w:t>, s</w:t>
      </w:r>
      <w:r>
        <w:rPr>
          <w:rFonts w:hint="eastAsia"/>
          <w:sz w:val="24"/>
          <w:szCs w:val="24"/>
        </w:rPr>
        <w:t>olid black vertical curve</w:t>
      </w:r>
      <w:r>
        <w:rPr>
          <w:sz w:val="24"/>
          <w:szCs w:val="24"/>
        </w:rPr>
        <w:t xml:space="preserve"> denotes</w:t>
      </w:r>
      <w:r>
        <w:rPr>
          <w:rFonts w:hint="eastAsia"/>
          <w:sz w:val="24"/>
          <w:szCs w:val="24"/>
        </w:rPr>
        <w:t xml:space="preserve"> the phase trajector</w:t>
      </w:r>
      <w:r>
        <w:rPr>
          <w:sz w:val="24"/>
          <w:szCs w:val="24"/>
        </w:rPr>
        <w:t>y</w:t>
      </w:r>
      <w:r>
        <w:rPr>
          <w:rFonts w:hint="eastAsia"/>
          <w:sz w:val="24"/>
          <w:szCs w:val="24"/>
        </w:rPr>
        <w:t xml:space="preserve"> of </w:t>
      </w:r>
      <w:r>
        <w:rPr>
          <w:rFonts w:hint="eastAsia"/>
          <w:sz w:val="24"/>
          <w:szCs w:val="24"/>
          <w:lang w:eastAsia="zh-CN"/>
        </w:rPr>
        <w:t>the</w:t>
      </w:r>
      <w:r>
        <w:rPr>
          <w:sz w:val="24"/>
          <w:szCs w:val="24"/>
        </w:rPr>
        <w:t xml:space="preserve"> spiking for </w:t>
      </w:r>
      <w:r>
        <w:rPr>
          <w:i/>
          <w:iCs/>
          <w:sz w:val="24"/>
          <w:szCs w:val="24"/>
        </w:rPr>
        <w:t>I</w:t>
      </w:r>
      <w:r>
        <w:rPr>
          <w:sz w:val="24"/>
          <w:szCs w:val="24"/>
          <w:vertAlign w:val="subscript"/>
        </w:rPr>
        <w:t>pol</w:t>
      </w:r>
      <w:r>
        <w:rPr>
          <w:sz w:val="24"/>
          <w:szCs w:val="24"/>
        </w:rPr>
        <w:t xml:space="preserve"> = 0.01 n</w:t>
      </w:r>
      <w:r>
        <w:rPr>
          <w:rFonts w:hint="eastAsia"/>
          <w:sz w:val="24"/>
          <w:szCs w:val="24"/>
        </w:rPr>
        <w:t xml:space="preserve">A. The </w:t>
      </w:r>
      <w:r>
        <w:rPr>
          <w:sz w:val="24"/>
          <w:szCs w:val="24"/>
        </w:rPr>
        <w:t>insert</w:t>
      </w:r>
      <w:r>
        <w:rPr>
          <w:rFonts w:hint="eastAsia"/>
          <w:sz w:val="24"/>
          <w:szCs w:val="24"/>
        </w:rPr>
        <w:t xml:space="preserve"> is a partial amplification of the spiking</w:t>
      </w:r>
      <w:r>
        <w:rPr>
          <w:sz w:val="24"/>
          <w:szCs w:val="24"/>
        </w:rPr>
        <w:t xml:space="preserve"> along </w:t>
      </w:r>
      <w:r>
        <w:rPr>
          <w:i/>
          <w:iCs/>
          <w:sz w:val="24"/>
          <w:szCs w:val="24"/>
        </w:rPr>
        <w:t>m</w:t>
      </w:r>
      <w:r>
        <w:rPr>
          <w:sz w:val="24"/>
          <w:szCs w:val="24"/>
          <w:vertAlign w:val="subscript"/>
        </w:rPr>
        <w:t>h</w:t>
      </w:r>
      <w:r>
        <w:rPr>
          <w:sz w:val="24"/>
          <w:szCs w:val="24"/>
        </w:rPr>
        <w:t xml:space="preserve"> direction</w:t>
      </w:r>
      <w:r>
        <w:rPr>
          <w:rFonts w:hint="eastAsia"/>
          <w:sz w:val="24"/>
          <w:szCs w:val="24"/>
        </w:rPr>
        <w:t>.</w:t>
      </w:r>
    </w:p>
    <w:p>
      <w:pPr>
        <w:pStyle w:val="2"/>
        <w:rPr>
          <w:b/>
          <w:szCs w:val="24"/>
        </w:rPr>
      </w:pPr>
      <w:r>
        <w:rPr>
          <w:b/>
          <w:szCs w:val="24"/>
        </w:rPr>
        <w:t xml:space="preserve">Two-parameter bifurcations </w:t>
      </w:r>
    </w:p>
    <w:p>
      <w:pPr>
        <w:rPr>
          <w:lang w:eastAsia="zh-CN"/>
        </w:rPr>
      </w:pPr>
      <w:r>
        <w:rPr>
          <w:rFonts w:cs="Times New Roman"/>
          <w:b w:val="0"/>
          <w:bCs/>
          <w:szCs w:val="24"/>
        </w:rPr>
        <w:t>Supplementary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5</w:t>
      </w:r>
      <w:r>
        <w:rPr>
          <w:szCs w:val="24"/>
        </w:rPr>
        <w:t>(a) and (b) show the two-parameter (</w:t>
      </w:r>
      <w:r>
        <w:rPr>
          <w:i/>
          <w:szCs w:val="24"/>
        </w:rPr>
        <w:t>I</w:t>
      </w:r>
      <w:r>
        <w:rPr>
          <w:szCs w:val="24"/>
          <w:vertAlign w:val="subscript"/>
        </w:rPr>
        <w:t>pol</w:t>
      </w:r>
      <w:r>
        <w:rPr>
          <w:szCs w:val="24"/>
        </w:rPr>
        <w:t xml:space="preserve"> and </w:t>
      </w:r>
      <w:r>
        <w:rPr>
          <w:i/>
          <w:szCs w:val="24"/>
        </w:rPr>
        <w:t>m</w:t>
      </w:r>
      <w:r>
        <w:rPr>
          <w:szCs w:val="24"/>
          <w:vertAlign w:val="subscript"/>
        </w:rPr>
        <w:t>h</w:t>
      </w:r>
      <w:r>
        <w:rPr>
          <w:szCs w:val="24"/>
        </w:rPr>
        <w:t xml:space="preserve">) bifurcations of the fast subsystem. The green, blue, and red curves represent the saddle-node bifurcation of the limit cycle (SNLC), Hopf bifurcation of the equilibrium point, and saddle-node bifurcation on an invariant circle (SNIC), respectively. </w:t>
      </w:r>
      <w:r>
        <w:rPr>
          <w:rFonts w:cs="Times New Roman"/>
          <w:b w:val="0"/>
          <w:bCs/>
          <w:szCs w:val="24"/>
        </w:rPr>
        <w:t>Supplementary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5</w:t>
      </w:r>
      <w:r>
        <w:rPr>
          <w:szCs w:val="24"/>
        </w:rPr>
        <w:t xml:space="preserve">(b) shows the results of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5</w:t>
      </w:r>
      <w:r>
        <w:rPr>
          <w:szCs w:val="24"/>
        </w:rPr>
        <w:t xml:space="preserve">(a) for </w:t>
      </w:r>
      <w:r>
        <w:rPr>
          <w:i/>
          <w:szCs w:val="24"/>
        </w:rPr>
        <w:t>m</w:t>
      </w:r>
      <w:r>
        <w:rPr>
          <w:szCs w:val="24"/>
          <w:vertAlign w:val="subscript"/>
        </w:rPr>
        <w:t>h</w:t>
      </w:r>
      <w:r>
        <w:rPr>
          <w:szCs w:val="24"/>
        </w:rPr>
        <w:t xml:space="preserve"> &gt; 0. With the increase of </w:t>
      </w:r>
      <w:r>
        <w:rPr>
          <w:i/>
          <w:szCs w:val="24"/>
        </w:rPr>
        <w:t>I</w:t>
      </w:r>
      <w:r>
        <w:rPr>
          <w:szCs w:val="24"/>
          <w:vertAlign w:val="subscript"/>
        </w:rPr>
        <w:t>pol</w:t>
      </w:r>
      <w:r>
        <w:rPr>
          <w:szCs w:val="24"/>
        </w:rPr>
        <w:t xml:space="preserve"> or </w:t>
      </w:r>
      <w:r>
        <w:rPr>
          <w:i/>
          <w:szCs w:val="24"/>
        </w:rPr>
        <w:t>m</w:t>
      </w:r>
      <w:r>
        <w:rPr>
          <w:szCs w:val="24"/>
          <w:vertAlign w:val="subscript"/>
        </w:rPr>
        <w:t>h</w:t>
      </w:r>
      <w:r>
        <w:rPr>
          <w:szCs w:val="24"/>
        </w:rPr>
        <w:t xml:space="preserve">, the SNIC bifurcation, Hopf bifurcation, and SNLC bifurcation appear. </w:t>
      </w:r>
    </w:p>
    <w:p>
      <w:pPr>
        <w:jc w:val="center"/>
        <w:rPr>
          <w:lang w:eastAsia="zh-CN"/>
        </w:rPr>
      </w:pPr>
      <w:r>
        <w:rPr>
          <w:lang w:eastAsia="zh-CN"/>
        </w:rPr>
        <w:drawing>
          <wp:inline distT="0" distB="0" distL="114300" distR="114300">
            <wp:extent cx="4319905" cy="3338195"/>
            <wp:effectExtent l="0" t="0" r="4445" b="5080"/>
            <wp:docPr id="2" name="图片 2"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5"/>
                    <pic:cNvPicPr>
                      <a:picLocks noChangeAspect="1"/>
                    </pic:cNvPicPr>
                  </pic:nvPicPr>
                  <pic:blipFill>
                    <a:blip r:embed="rId14"/>
                    <a:stretch>
                      <a:fillRect/>
                    </a:stretch>
                  </pic:blipFill>
                  <pic:spPr>
                    <a:xfrm>
                      <a:off x="0" y="0"/>
                      <a:ext cx="4319905" cy="3338195"/>
                    </a:xfrm>
                    <a:prstGeom prst="rect">
                      <a:avLst/>
                    </a:prstGeom>
                  </pic:spPr>
                </pic:pic>
              </a:graphicData>
            </a:graphic>
          </wp:inline>
        </w:drawing>
      </w:r>
    </w:p>
    <w:p>
      <w:pPr>
        <w:rPr>
          <w:sz w:val="24"/>
          <w:szCs w:val="24"/>
        </w:rPr>
      </w:pPr>
      <w:bookmarkStart w:id="27" w:name="OLE_LINK17"/>
      <w:r>
        <w:rPr>
          <w:rFonts w:cs="Times New Roman"/>
          <w:b/>
          <w:szCs w:val="24"/>
        </w:rPr>
        <w:t xml:space="preserve">Supplementary Figure </w:t>
      </w:r>
      <w:r>
        <w:rPr>
          <w:rFonts w:hint="eastAsia" w:eastAsia="宋体" w:cs="Times New Roman"/>
          <w:b/>
          <w:szCs w:val="24"/>
          <w:lang w:val="en-US" w:eastAsia="zh-CN"/>
        </w:rPr>
        <w:t>5</w:t>
      </w:r>
      <w:r>
        <w:rPr>
          <w:b/>
          <w:sz w:val="21"/>
          <w:szCs w:val="21"/>
        </w:rPr>
        <w:t>.</w:t>
      </w:r>
      <w:bookmarkEnd w:id="27"/>
      <w:r>
        <w:rPr>
          <w:rFonts w:hint="eastAsia"/>
          <w:sz w:val="21"/>
          <w:szCs w:val="21"/>
        </w:rPr>
        <w:t xml:space="preserve"> </w:t>
      </w:r>
      <w:r>
        <w:rPr>
          <w:sz w:val="24"/>
          <w:szCs w:val="24"/>
        </w:rPr>
        <w:t>B</w:t>
      </w:r>
      <w:r>
        <w:rPr>
          <w:rFonts w:hint="eastAsia"/>
          <w:sz w:val="24"/>
          <w:szCs w:val="24"/>
        </w:rPr>
        <w:t>ifurcation</w:t>
      </w:r>
      <w:r>
        <w:rPr>
          <w:sz w:val="24"/>
          <w:szCs w:val="24"/>
        </w:rPr>
        <w:t>s</w:t>
      </w:r>
      <w:r>
        <w:rPr>
          <w:rFonts w:hint="eastAsia"/>
          <w:sz w:val="24"/>
          <w:szCs w:val="24"/>
        </w:rPr>
        <w:t xml:space="preserve"> of the fast subsystem </w:t>
      </w:r>
      <w:r>
        <w:rPr>
          <w:sz w:val="24"/>
          <w:szCs w:val="24"/>
        </w:rPr>
        <w:t>for</w:t>
      </w:r>
      <w:r>
        <w:rPr>
          <w:rFonts w:hint="eastAsia"/>
          <w:sz w:val="24"/>
          <w:szCs w:val="24"/>
        </w:rPr>
        <w:t xml:space="preserve"> </w:t>
      </w:r>
      <w:r>
        <w:rPr>
          <w:i/>
          <w:iCs/>
          <w:sz w:val="24"/>
          <w:szCs w:val="24"/>
        </w:rPr>
        <w:t>g</w:t>
      </w:r>
      <w:r>
        <w:rPr>
          <w:sz w:val="24"/>
          <w:szCs w:val="24"/>
          <w:vertAlign w:val="subscript"/>
        </w:rPr>
        <w:t xml:space="preserve">h </w:t>
      </w:r>
      <w:r>
        <w:rPr>
          <w:sz w:val="24"/>
          <w:szCs w:val="24"/>
        </w:rPr>
        <w:t>= 5</w:t>
      </w:r>
      <w:r>
        <w:rPr>
          <w:rFonts w:hint="eastAsia"/>
          <w:sz w:val="24"/>
          <w:szCs w:val="24"/>
        </w:rPr>
        <w:t xml:space="preserve"> nS. </w:t>
      </w:r>
      <w:r>
        <w:rPr>
          <w:sz w:val="24"/>
          <w:szCs w:val="24"/>
        </w:rPr>
        <w:t>(a)</w:t>
      </w:r>
      <w:r>
        <w:rPr>
          <w:rFonts w:hint="eastAsia"/>
          <w:sz w:val="24"/>
          <w:szCs w:val="24"/>
        </w:rPr>
        <w:t xml:space="preserve"> Two-parameter </w:t>
      </w:r>
      <w:r>
        <w:rPr>
          <w:sz w:val="24"/>
          <w:szCs w:val="24"/>
        </w:rPr>
        <w:t>(</w:t>
      </w:r>
      <w:r>
        <w:rPr>
          <w:i/>
          <w:iCs/>
          <w:sz w:val="24"/>
          <w:szCs w:val="24"/>
        </w:rPr>
        <w:t>I</w:t>
      </w:r>
      <w:r>
        <w:rPr>
          <w:sz w:val="24"/>
          <w:szCs w:val="24"/>
          <w:vertAlign w:val="subscript"/>
        </w:rPr>
        <w:t>pol</w:t>
      </w:r>
      <w:r>
        <w:rPr>
          <w:sz w:val="24"/>
          <w:szCs w:val="24"/>
        </w:rPr>
        <w:t>,</w:t>
      </w:r>
      <w:r>
        <w:rPr>
          <w:i/>
          <w:iCs/>
          <w:sz w:val="24"/>
          <w:szCs w:val="24"/>
        </w:rPr>
        <w:t xml:space="preserve"> m</w:t>
      </w:r>
      <w:r>
        <w:rPr>
          <w:sz w:val="24"/>
          <w:szCs w:val="24"/>
          <w:vertAlign w:val="subscript"/>
        </w:rPr>
        <w:t>h</w:t>
      </w:r>
      <w:r>
        <w:rPr>
          <w:sz w:val="24"/>
          <w:szCs w:val="24"/>
        </w:rPr>
        <w:t xml:space="preserve">) </w:t>
      </w:r>
      <w:r>
        <w:rPr>
          <w:rFonts w:hint="eastAsia"/>
          <w:sz w:val="24"/>
          <w:szCs w:val="24"/>
        </w:rPr>
        <w:t>bifurcation</w:t>
      </w:r>
      <w:r>
        <w:rPr>
          <w:sz w:val="24"/>
          <w:szCs w:val="24"/>
        </w:rPr>
        <w:t>s</w:t>
      </w:r>
      <w:r>
        <w:rPr>
          <w:rFonts w:hint="eastAsia"/>
          <w:sz w:val="24"/>
          <w:szCs w:val="24"/>
        </w:rPr>
        <w:t>; (</w:t>
      </w:r>
      <w:r>
        <w:rPr>
          <w:sz w:val="24"/>
          <w:szCs w:val="24"/>
        </w:rPr>
        <w:t>b</w:t>
      </w:r>
      <w:r>
        <w:rPr>
          <w:rFonts w:hint="eastAsia"/>
          <w:sz w:val="24"/>
          <w:szCs w:val="24"/>
        </w:rPr>
        <w:t xml:space="preserve">) </w:t>
      </w:r>
      <w:r>
        <w:rPr>
          <w:sz w:val="24"/>
          <w:szCs w:val="24"/>
        </w:rPr>
        <w:t xml:space="preserve">Local enlargement </w:t>
      </w:r>
      <w:r>
        <w:rPr>
          <w:rFonts w:hint="eastAsia"/>
          <w:sz w:val="24"/>
          <w:szCs w:val="24"/>
        </w:rPr>
        <w:t xml:space="preserve">of </w:t>
      </w:r>
      <w:r>
        <w:rPr>
          <w:sz w:val="24"/>
          <w:szCs w:val="24"/>
        </w:rPr>
        <w:t xml:space="preserve">panel </w:t>
      </w:r>
      <w:r>
        <w:rPr>
          <w:rFonts w:hint="eastAsia"/>
          <w:sz w:val="24"/>
          <w:szCs w:val="24"/>
        </w:rPr>
        <w:t>(</w:t>
      </w:r>
      <w:r>
        <w:rPr>
          <w:sz w:val="24"/>
          <w:szCs w:val="24"/>
        </w:rPr>
        <w:t>a</w:t>
      </w:r>
      <w:r>
        <w:rPr>
          <w:rFonts w:hint="eastAsia"/>
          <w:sz w:val="24"/>
          <w:szCs w:val="24"/>
        </w:rPr>
        <w:t xml:space="preserve">). Horizontal and vertical dashed lines represent </w:t>
      </w:r>
      <w:r>
        <w:rPr>
          <w:i/>
          <w:iCs/>
          <w:sz w:val="24"/>
          <w:szCs w:val="24"/>
        </w:rPr>
        <w:t>m</w:t>
      </w:r>
      <w:r>
        <w:rPr>
          <w:sz w:val="24"/>
          <w:szCs w:val="24"/>
          <w:vertAlign w:val="subscript"/>
        </w:rPr>
        <w:t>h</w:t>
      </w:r>
      <w:r>
        <w:rPr>
          <w:rFonts w:hint="eastAsia"/>
          <w:sz w:val="24"/>
          <w:szCs w:val="24"/>
        </w:rPr>
        <w:t xml:space="preserve"> </w:t>
      </w:r>
      <w:r>
        <w:rPr>
          <w:sz w:val="24"/>
          <w:szCs w:val="24"/>
        </w:rPr>
        <w:t>=</w:t>
      </w:r>
      <w:r>
        <w:rPr>
          <w:rFonts w:hint="eastAsia"/>
          <w:sz w:val="24"/>
          <w:szCs w:val="24"/>
        </w:rPr>
        <w:t xml:space="preserve"> </w:t>
      </w:r>
      <w:r>
        <w:rPr>
          <w:sz w:val="24"/>
          <w:szCs w:val="24"/>
        </w:rPr>
        <w:t>0.5</w:t>
      </w:r>
      <w:r>
        <w:rPr>
          <w:rFonts w:hint="eastAsia"/>
          <w:sz w:val="24"/>
          <w:szCs w:val="24"/>
        </w:rPr>
        <w:t xml:space="preserve"> and </w:t>
      </w:r>
      <w:r>
        <w:rPr>
          <w:i/>
          <w:iCs/>
          <w:sz w:val="24"/>
          <w:szCs w:val="24"/>
        </w:rPr>
        <w:t>I</w:t>
      </w:r>
      <w:r>
        <w:rPr>
          <w:sz w:val="24"/>
          <w:szCs w:val="24"/>
          <w:vertAlign w:val="subscript"/>
        </w:rPr>
        <w:t>pol</w:t>
      </w:r>
      <w:r>
        <w:rPr>
          <w:rFonts w:hint="eastAsia"/>
          <w:sz w:val="24"/>
          <w:szCs w:val="24"/>
          <w:vertAlign w:val="subscript"/>
        </w:rPr>
        <w:t xml:space="preserve"> </w:t>
      </w:r>
      <w:r>
        <w:rPr>
          <w:sz w:val="24"/>
          <w:szCs w:val="24"/>
        </w:rPr>
        <w:t>=</w:t>
      </w:r>
      <w:r>
        <w:rPr>
          <w:rFonts w:hint="eastAsia"/>
          <w:sz w:val="24"/>
          <w:szCs w:val="24"/>
        </w:rPr>
        <w:t xml:space="preserve"> </w:t>
      </w:r>
      <w:r>
        <w:rPr>
          <w:rFonts w:ascii="Symbol" w:hAnsi="Symbol"/>
          <w:sz w:val="24"/>
          <w:szCs w:val="24"/>
        </w:rPr>
        <w:t></w:t>
      </w:r>
      <w:r>
        <w:rPr>
          <w:sz w:val="24"/>
          <w:szCs w:val="24"/>
        </w:rPr>
        <w:t>0.11</w:t>
      </w:r>
      <w:r>
        <w:rPr>
          <w:rFonts w:hint="eastAsia"/>
          <w:sz w:val="24"/>
          <w:szCs w:val="24"/>
        </w:rPr>
        <w:t xml:space="preserve"> nA, respectively</w:t>
      </w:r>
      <w:r>
        <w:rPr>
          <w:sz w:val="24"/>
          <w:szCs w:val="24"/>
        </w:rPr>
        <w:t>;</w:t>
      </w:r>
      <w:r>
        <w:rPr>
          <w:rFonts w:hint="eastAsia"/>
          <w:sz w:val="24"/>
          <w:szCs w:val="24"/>
        </w:rPr>
        <w:t xml:space="preserve"> (</w:t>
      </w:r>
      <w:r>
        <w:rPr>
          <w:sz w:val="24"/>
          <w:szCs w:val="24"/>
        </w:rPr>
        <w:t>c</w:t>
      </w:r>
      <w:r>
        <w:rPr>
          <w:rFonts w:hint="eastAsia"/>
          <w:sz w:val="24"/>
          <w:szCs w:val="24"/>
        </w:rPr>
        <w:t xml:space="preserve">) </w:t>
      </w:r>
      <w:r>
        <w:rPr>
          <w:sz w:val="24"/>
          <w:szCs w:val="24"/>
        </w:rPr>
        <w:t>B</w:t>
      </w:r>
      <w:r>
        <w:rPr>
          <w:rFonts w:hint="eastAsia"/>
          <w:sz w:val="24"/>
          <w:szCs w:val="24"/>
        </w:rPr>
        <w:t>ifurcation</w:t>
      </w:r>
      <w:r>
        <w:rPr>
          <w:sz w:val="24"/>
          <w:szCs w:val="24"/>
        </w:rPr>
        <w:t>s</w:t>
      </w:r>
      <w:r>
        <w:rPr>
          <w:rFonts w:hint="eastAsia"/>
          <w:sz w:val="24"/>
          <w:szCs w:val="24"/>
        </w:rPr>
        <w:t xml:space="preserve"> with</w:t>
      </w:r>
      <w:r>
        <w:rPr>
          <w:sz w:val="24"/>
          <w:szCs w:val="24"/>
        </w:rPr>
        <w:t xml:space="preserve"> respect to</w:t>
      </w:r>
      <w:r>
        <w:rPr>
          <w:rFonts w:hint="eastAsia"/>
          <w:sz w:val="24"/>
          <w:szCs w:val="24"/>
        </w:rPr>
        <w:t xml:space="preserve"> </w:t>
      </w:r>
      <w:r>
        <w:rPr>
          <w:i/>
          <w:iCs/>
          <w:sz w:val="24"/>
          <w:szCs w:val="24"/>
        </w:rPr>
        <w:t>I</w:t>
      </w:r>
      <w:r>
        <w:rPr>
          <w:sz w:val="24"/>
          <w:szCs w:val="24"/>
          <w:vertAlign w:val="subscript"/>
        </w:rPr>
        <w:t>pol</w:t>
      </w:r>
      <w:r>
        <w:rPr>
          <w:rFonts w:hint="eastAsia"/>
          <w:sz w:val="24"/>
          <w:szCs w:val="24"/>
        </w:rPr>
        <w:t xml:space="preserve"> at </w:t>
      </w:r>
      <w:r>
        <w:rPr>
          <w:i/>
          <w:iCs/>
          <w:sz w:val="24"/>
          <w:szCs w:val="24"/>
        </w:rPr>
        <w:t>m</w:t>
      </w:r>
      <w:r>
        <w:rPr>
          <w:sz w:val="24"/>
          <w:szCs w:val="24"/>
          <w:vertAlign w:val="subscript"/>
        </w:rPr>
        <w:t xml:space="preserve">h </w:t>
      </w:r>
      <w:r>
        <w:rPr>
          <w:sz w:val="24"/>
          <w:szCs w:val="24"/>
        </w:rPr>
        <w:t>= 0.5</w:t>
      </w:r>
      <w:r>
        <w:rPr>
          <w:rFonts w:hint="eastAsia"/>
          <w:sz w:val="24"/>
          <w:szCs w:val="24"/>
        </w:rPr>
        <w:t>; (</w:t>
      </w:r>
      <w:r>
        <w:rPr>
          <w:sz w:val="24"/>
          <w:szCs w:val="24"/>
        </w:rPr>
        <w:t>d</w:t>
      </w:r>
      <w:r>
        <w:rPr>
          <w:rFonts w:hint="eastAsia"/>
          <w:sz w:val="24"/>
          <w:szCs w:val="24"/>
        </w:rPr>
        <w:t xml:space="preserve">) </w:t>
      </w:r>
      <w:r>
        <w:rPr>
          <w:sz w:val="24"/>
          <w:szCs w:val="24"/>
        </w:rPr>
        <w:t>B</w:t>
      </w:r>
      <w:r>
        <w:rPr>
          <w:rFonts w:hint="eastAsia"/>
          <w:sz w:val="24"/>
          <w:szCs w:val="24"/>
        </w:rPr>
        <w:t>ifurcation with</w:t>
      </w:r>
      <w:r>
        <w:rPr>
          <w:sz w:val="24"/>
          <w:szCs w:val="24"/>
        </w:rPr>
        <w:t xml:space="preserve"> respect to</w:t>
      </w:r>
      <w:r>
        <w:rPr>
          <w:rFonts w:hint="eastAsia"/>
          <w:sz w:val="24"/>
          <w:szCs w:val="24"/>
        </w:rPr>
        <w:t xml:space="preserve"> </w:t>
      </w:r>
      <w:r>
        <w:rPr>
          <w:i/>
          <w:iCs/>
          <w:sz w:val="24"/>
          <w:szCs w:val="24"/>
        </w:rPr>
        <w:t>m</w:t>
      </w:r>
      <w:r>
        <w:rPr>
          <w:sz w:val="24"/>
          <w:szCs w:val="24"/>
          <w:vertAlign w:val="subscript"/>
        </w:rPr>
        <w:t>h</w:t>
      </w:r>
      <w:r>
        <w:rPr>
          <w:rFonts w:hint="eastAsia"/>
          <w:sz w:val="24"/>
          <w:szCs w:val="24"/>
        </w:rPr>
        <w:t xml:space="preserve"> at </w:t>
      </w:r>
      <w:r>
        <w:rPr>
          <w:i/>
          <w:iCs/>
          <w:sz w:val="24"/>
          <w:szCs w:val="24"/>
        </w:rPr>
        <w:t>I</w:t>
      </w:r>
      <w:r>
        <w:rPr>
          <w:sz w:val="24"/>
          <w:szCs w:val="24"/>
          <w:vertAlign w:val="subscript"/>
        </w:rPr>
        <w:t>pol</w:t>
      </w:r>
      <w:r>
        <w:rPr>
          <w:rFonts w:hint="eastAsia"/>
          <w:sz w:val="24"/>
          <w:szCs w:val="24"/>
          <w:vertAlign w:val="subscript"/>
        </w:rPr>
        <w:t xml:space="preserve"> </w:t>
      </w:r>
      <w:r>
        <w:rPr>
          <w:sz w:val="24"/>
          <w:szCs w:val="24"/>
        </w:rPr>
        <w:t>=</w:t>
      </w:r>
      <w:r>
        <w:rPr>
          <w:rFonts w:hint="eastAsia"/>
          <w:sz w:val="24"/>
          <w:szCs w:val="24"/>
        </w:rPr>
        <w:t xml:space="preserve"> </w:t>
      </w:r>
      <w:r>
        <w:rPr>
          <w:rFonts w:ascii="Symbol" w:hAnsi="Symbol"/>
          <w:sz w:val="24"/>
          <w:szCs w:val="24"/>
        </w:rPr>
        <w:t></w:t>
      </w:r>
      <w:r>
        <w:rPr>
          <w:sz w:val="24"/>
          <w:szCs w:val="24"/>
        </w:rPr>
        <w:t>0.11</w:t>
      </w:r>
      <w:r>
        <w:rPr>
          <w:rFonts w:hint="eastAsia"/>
          <w:sz w:val="24"/>
          <w:szCs w:val="24"/>
        </w:rPr>
        <w:t xml:space="preserve"> nA</w:t>
      </w:r>
      <w:r>
        <w:rPr>
          <w:sz w:val="24"/>
          <w:szCs w:val="24"/>
        </w:rPr>
        <w:t>.</w:t>
      </w:r>
      <w:r>
        <w:rPr>
          <w:rFonts w:hint="eastAsia"/>
          <w:sz w:val="24"/>
          <w:szCs w:val="24"/>
        </w:rPr>
        <w:t xml:space="preserve"> </w:t>
      </w:r>
    </w:p>
    <w:p>
      <w:pPr>
        <w:rPr>
          <w:szCs w:val="24"/>
        </w:rPr>
      </w:pPr>
      <w:r>
        <w:rPr>
          <w:szCs w:val="24"/>
        </w:rPr>
        <w:t>The bifurcations with respect to</w:t>
      </w:r>
      <w:r>
        <w:rPr>
          <w:i/>
          <w:szCs w:val="24"/>
        </w:rPr>
        <w:t xml:space="preserve"> I</w:t>
      </w:r>
      <w:r>
        <w:rPr>
          <w:szCs w:val="24"/>
          <w:vertAlign w:val="subscript"/>
        </w:rPr>
        <w:t>pol</w:t>
      </w:r>
      <w:r>
        <w:rPr>
          <w:szCs w:val="24"/>
        </w:rPr>
        <w:t xml:space="preserve"> at </w:t>
      </w:r>
      <w:r>
        <w:rPr>
          <w:i/>
          <w:szCs w:val="24"/>
        </w:rPr>
        <w:t>m</w:t>
      </w:r>
      <w:r>
        <w:rPr>
          <w:szCs w:val="24"/>
          <w:vertAlign w:val="subscript"/>
        </w:rPr>
        <w:t>h</w:t>
      </w:r>
      <w:r>
        <w:rPr>
          <w:szCs w:val="24"/>
        </w:rPr>
        <w:t xml:space="preserve"> = 0.5 and with respect to </w:t>
      </w:r>
      <w:r>
        <w:rPr>
          <w:i/>
          <w:szCs w:val="24"/>
        </w:rPr>
        <w:t>m</w:t>
      </w:r>
      <w:r>
        <w:rPr>
          <w:szCs w:val="24"/>
          <w:vertAlign w:val="subscript"/>
        </w:rPr>
        <w:t>h</w:t>
      </w:r>
      <w:r>
        <w:rPr>
          <w:szCs w:val="24"/>
        </w:rPr>
        <w:t xml:space="preserve"> at </w:t>
      </w:r>
      <w:r>
        <w:rPr>
          <w:i/>
          <w:szCs w:val="24"/>
        </w:rPr>
        <w:t>I</w:t>
      </w:r>
      <w:r>
        <w:rPr>
          <w:szCs w:val="24"/>
          <w:vertAlign w:val="subscript"/>
        </w:rPr>
        <w:t>pol</w:t>
      </w:r>
      <w:r>
        <w:rPr>
          <w:szCs w:val="24"/>
        </w:rPr>
        <w:t xml:space="preserve"> = −0.11 nA are illustrated in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5</w:t>
      </w:r>
      <w:r>
        <w:rPr>
          <w:szCs w:val="24"/>
        </w:rPr>
        <w:t xml:space="preserve">(c) and (d), respectively. The red solid curve and black dashed curve represent the stable and unstable equilibrium points, respectively. The green and blue curves denote the stable and unstable limit cycles, respectively. With increasing </w:t>
      </w:r>
      <w:r>
        <w:rPr>
          <w:i/>
          <w:szCs w:val="24"/>
        </w:rPr>
        <w:t>I</w:t>
      </w:r>
      <w:r>
        <w:rPr>
          <w:szCs w:val="24"/>
          <w:vertAlign w:val="subscript"/>
        </w:rPr>
        <w:t>pol</w:t>
      </w:r>
      <w:r>
        <w:rPr>
          <w:szCs w:val="24"/>
        </w:rPr>
        <w:t xml:space="preserve"> or </w:t>
      </w:r>
      <w:r>
        <w:rPr>
          <w:i/>
          <w:szCs w:val="24"/>
        </w:rPr>
        <w:t>m</w:t>
      </w:r>
      <w:r>
        <w:rPr>
          <w:szCs w:val="24"/>
          <w:vertAlign w:val="subscript"/>
        </w:rPr>
        <w:t>h</w:t>
      </w:r>
      <w:r>
        <w:rPr>
          <w:szCs w:val="24"/>
        </w:rPr>
        <w:t>, the stable equilibrium point and the unstable equilibrium point collide to form the SNIC bifurcation and meanwhile the stable limit cycle appears. For the relatively high membrane voltage, the unstable equilibrium transits to the stable equilibrium point via the subcritical</w:t>
      </w:r>
      <w:r>
        <w:rPr>
          <w:rFonts w:hint="eastAsia" w:eastAsia="宋体"/>
          <w:szCs w:val="24"/>
          <w:lang w:val="en-US" w:eastAsia="zh-CN"/>
        </w:rPr>
        <w:t xml:space="preserve"> </w:t>
      </w:r>
      <w:r>
        <w:rPr>
          <w:szCs w:val="24"/>
        </w:rPr>
        <w:t>Hopf (</w:t>
      </w:r>
      <w:r>
        <w:rPr>
          <w:rFonts w:hint="eastAsia" w:eastAsia="宋体"/>
          <w:szCs w:val="24"/>
          <w:lang w:val="en-US" w:eastAsia="zh-CN"/>
        </w:rPr>
        <w:t>sub</w:t>
      </w:r>
      <w:r>
        <w:rPr>
          <w:szCs w:val="24"/>
        </w:rPr>
        <w:t xml:space="preserve">H) bifurcation point, and an unstable limit cycle (blue curve) appears. The unstable and stable limit cycle collide to form the SNLC bifurcation. </w:t>
      </w:r>
    </w:p>
    <w:p>
      <w:pPr>
        <w:pStyle w:val="2"/>
        <w:rPr>
          <w:lang w:eastAsia="zh-CN"/>
        </w:rPr>
      </w:pPr>
      <w:r>
        <w:rPr>
          <w:rFonts w:hint="eastAsia"/>
          <w:b/>
          <w:szCs w:val="24"/>
          <w:lang w:eastAsia="zh-CN"/>
        </w:rPr>
        <w:t>Difference</w:t>
      </w:r>
      <w:r>
        <w:rPr>
          <w:b/>
          <w:szCs w:val="24"/>
          <w:lang w:eastAsia="zh-CN"/>
        </w:rPr>
        <w:t xml:space="preserve"> between the stable equilibrium point of the fast subsystem of a single neuron and the unstable equilibrium point of the fast subsystem of the coupled neurons </w:t>
      </w:r>
    </w:p>
    <w:p>
      <w:pPr>
        <w:rPr>
          <w:strike/>
          <w:sz w:val="21"/>
          <w:szCs w:val="21"/>
          <w:lang w:eastAsia="zh-CN"/>
        </w:rPr>
      </w:pPr>
      <w:r>
        <w:rPr>
          <w:color w:val="000000" w:themeColor="text1"/>
          <w:lang w:eastAsia="zh-CN"/>
          <w14:textFill>
            <w14:solidFill>
              <w14:schemeClr w14:val="tx1"/>
            </w14:solidFill>
          </w14:textFill>
        </w:rPr>
        <w:t xml:space="preserve">For </w:t>
      </w:r>
      <w:r>
        <w:rPr>
          <w:rFonts w:hint="eastAsia"/>
          <w:i/>
          <w:iCs/>
          <w:color w:val="000000" w:themeColor="text1"/>
          <w:lang w:eastAsia="zh-CN"/>
          <w14:textFill>
            <w14:solidFill>
              <w14:schemeClr w14:val="tx1"/>
            </w14:solidFill>
          </w14:textFill>
        </w:rPr>
        <w:t>V</w:t>
      </w:r>
      <w:r>
        <w:rPr>
          <w:rFonts w:hint="eastAsia"/>
          <w:color w:val="000000" w:themeColor="text1"/>
          <w:vertAlign w:val="subscript"/>
          <w:lang w:eastAsia="zh-CN"/>
          <w14:textFill>
            <w14:solidFill>
              <w14:schemeClr w14:val="tx1"/>
            </w14:solidFill>
          </w14:textFill>
        </w:rPr>
        <w:t>th</w:t>
      </w:r>
      <w:r>
        <w:rPr>
          <w:color w:val="000000" w:themeColor="text1"/>
          <w:vertAlign w:val="subscript"/>
          <w:lang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sym w:font="Symbol" w:char="F02D"/>
      </w:r>
      <w:r>
        <w:rPr>
          <w:rFonts w:hint="eastAsia"/>
          <w:color w:val="000000" w:themeColor="text1"/>
          <w:lang w:eastAsia="zh-CN"/>
          <w14:textFill>
            <w14:solidFill>
              <w14:schemeClr w14:val="tx1"/>
            </w14:solidFill>
          </w14:textFill>
        </w:rPr>
        <w:t>0.040 V</w:t>
      </w:r>
      <w:r>
        <w:rPr>
          <w:color w:val="000000" w:themeColor="text1"/>
          <w:lang w:eastAsia="zh-CN"/>
          <w14:textFill>
            <w14:solidFill>
              <w14:schemeClr w14:val="tx1"/>
            </w14:solidFill>
          </w14:textFill>
        </w:rPr>
        <w:t xml:space="preserve"> and </w:t>
      </w:r>
      <w:r>
        <w:rPr>
          <w:rFonts w:hint="eastAsia"/>
          <w:i/>
          <w:iCs/>
          <w:color w:val="000000" w:themeColor="text1"/>
          <w:lang w:eastAsia="zh-CN"/>
          <w14:textFill>
            <w14:solidFill>
              <w14:schemeClr w14:val="tx1"/>
            </w14:solidFill>
          </w14:textFill>
        </w:rPr>
        <w:t>g</w:t>
      </w:r>
      <w:r>
        <w:rPr>
          <w:rFonts w:hint="eastAsia"/>
          <w:color w:val="000000" w:themeColor="text1"/>
          <w:vertAlign w:val="subscript"/>
          <w:lang w:eastAsia="zh-CN"/>
          <w14:textFill>
            <w14:solidFill>
              <w14:schemeClr w14:val="tx1"/>
            </w14:solidFill>
          </w14:textFill>
        </w:rPr>
        <w:t>h</w:t>
      </w:r>
      <w:r>
        <w:rPr>
          <w:color w:val="000000" w:themeColor="text1"/>
          <w:vertAlign w:val="subscript"/>
          <w:lang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 xml:space="preserve"> 1</w:t>
      </w:r>
      <w:r>
        <w:rPr>
          <w:rFonts w:hint="eastAsia"/>
          <w:color w:val="000000" w:themeColor="text1"/>
          <w:lang w:eastAsia="zh-CN"/>
          <w14:textFill>
            <w14:solidFill>
              <w14:schemeClr w14:val="tx1"/>
            </w14:solidFill>
          </w14:textFill>
        </w:rPr>
        <w:t>0 nS</w:t>
      </w:r>
      <w:r>
        <w:rPr>
          <w:color w:val="000000" w:themeColor="text1"/>
          <w:lang w:eastAsia="zh-CN"/>
          <w14:textFill>
            <w14:solidFill>
              <w14:schemeClr w14:val="tx1"/>
            </w14:solidFill>
          </w14:textFill>
        </w:rPr>
        <w:t xml:space="preserve">, the bifurcations of the fast subsystem of a single neuron and the coupled neurons are compared, as shown in </w:t>
      </w:r>
      <w:r>
        <w:rPr>
          <w:rFonts w:hint="eastAsia" w:eastAsia="宋体" w:cs="Times New Roman"/>
          <w:b w:val="0"/>
          <w:bCs/>
          <w:szCs w:val="24"/>
          <w:lang w:val="en-US" w:eastAsia="zh-CN"/>
        </w:rPr>
        <w:t>s</w:t>
      </w:r>
      <w:r>
        <w:rPr>
          <w:rFonts w:cs="Times New Roman"/>
          <w:b w:val="0"/>
          <w:bCs/>
          <w:szCs w:val="24"/>
        </w:rPr>
        <w:t>upplementary Fig</w:t>
      </w:r>
      <w:r>
        <w:rPr>
          <w:rFonts w:hint="eastAsia" w:eastAsia="宋体" w:cs="Times New Roman"/>
          <w:b w:val="0"/>
          <w:bCs/>
          <w:szCs w:val="24"/>
          <w:lang w:val="en-US" w:eastAsia="zh-CN"/>
        </w:rPr>
        <w:t>.</w:t>
      </w:r>
      <w:r>
        <w:rPr>
          <w:rFonts w:cs="Times New Roman"/>
          <w:b w:val="0"/>
          <w:bCs/>
          <w:szCs w:val="24"/>
        </w:rPr>
        <w:t xml:space="preserve"> </w:t>
      </w:r>
      <w:r>
        <w:rPr>
          <w:rFonts w:hint="eastAsia" w:eastAsia="宋体" w:cs="Times New Roman"/>
          <w:b w:val="0"/>
          <w:bCs/>
          <w:szCs w:val="24"/>
          <w:lang w:val="en-US" w:eastAsia="zh-CN"/>
        </w:rPr>
        <w:t>6</w:t>
      </w:r>
      <w:r>
        <w:rPr>
          <w:color w:val="000000" w:themeColor="text1"/>
          <w:lang w:eastAsia="zh-CN"/>
          <w14:textFill>
            <w14:solidFill>
              <w14:schemeClr w14:val="tx1"/>
            </w14:solidFill>
          </w14:textFill>
        </w:rPr>
        <w:t xml:space="preserve">, with the solid black curve to represent the phase trajectory of the bursting. </w:t>
      </w:r>
      <w:bookmarkStart w:id="28" w:name="_Hlk155646844"/>
      <w:r>
        <w:rPr>
          <w:color w:val="000000" w:themeColor="text1"/>
          <w:lang w:eastAsia="zh-CN"/>
          <w14:textFill>
            <w14:solidFill>
              <w14:schemeClr w14:val="tx1"/>
            </w14:solidFill>
          </w14:textFill>
        </w:rPr>
        <w:t>The solid pink curve and dashed orange curves</w:t>
      </w:r>
      <w:bookmarkEnd w:id="28"/>
      <w:r>
        <w:rPr>
          <w:color w:val="000000" w:themeColor="text1"/>
          <w:lang w:eastAsia="zh-CN"/>
          <w14:textFill>
            <w14:solidFill>
              <w14:schemeClr w14:val="tx1"/>
            </w14:solidFill>
          </w14:textFill>
        </w:rPr>
        <w:t xml:space="preserve"> represent the stable and unstable equilibrium points of the fast subsystem of a single neuron model, respectively. The solid red curves and dashed black curves denote the stable and unstable equilibrium points of the fast subsystem of the coupled neuron model, respectively. The equilibrium points of the two fast subsystems are significantly different, since the two fast subsystems are different. The fast subsystem of the coupled neurons contains the inhibitory</w:t>
      </w:r>
      <w:bookmarkStart w:id="29" w:name="_Hlk156412280"/>
      <w:r>
        <w:rPr>
          <w:color w:val="000000" w:themeColor="text1"/>
          <w:lang w:eastAsia="zh-CN"/>
          <w14:textFill>
            <w14:solidFill>
              <w14:schemeClr w14:val="tx1"/>
            </w14:solidFill>
          </w14:textFill>
        </w:rPr>
        <w:t xml:space="preserve"> coupling current</w:t>
      </w:r>
      <w:bookmarkEnd w:id="29"/>
      <w:r>
        <w:rPr>
          <w:color w:val="000000" w:themeColor="text1"/>
          <w:lang w:eastAsia="zh-CN"/>
          <w14:textFill>
            <w14:solidFill>
              <w14:schemeClr w14:val="tx1"/>
            </w14:solidFill>
          </w14:textFill>
        </w:rPr>
        <w:t xml:space="preserve"> with oscillations, while the fast subsystem of a single neuron contains a constant current to simulate the coupling current.</w:t>
      </w:r>
      <w:r>
        <w:rPr>
          <w:rFonts w:hint="eastAsia"/>
          <w:color w:val="000000" w:themeColor="text1"/>
          <w:lang w:eastAsia="zh-CN"/>
          <w14:textFill>
            <w14:solidFill>
              <w14:schemeClr w14:val="tx1"/>
            </w14:solidFill>
          </w14:textFill>
        </w:rPr>
        <w:t xml:space="preserve"> </w:t>
      </w:r>
      <w:r>
        <w:rPr>
          <w:color w:val="000000" w:themeColor="text1"/>
          <w:lang w:eastAsia="zh-CN"/>
          <w14:textFill>
            <w14:solidFill>
              <w14:schemeClr w14:val="tx1"/>
            </w14:solidFill>
          </w14:textFill>
        </w:rPr>
        <w:t>Then, the silence phase of the bursting runs along the equilibrium point of the coupled system.</w:t>
      </w:r>
    </w:p>
    <w:p>
      <w:pPr>
        <w:jc w:val="center"/>
        <w:rPr>
          <w:strike/>
          <w:sz w:val="21"/>
          <w:szCs w:val="21"/>
          <w:lang w:eastAsia="zh-CN"/>
        </w:rPr>
      </w:pPr>
      <w:r>
        <w:rPr>
          <w:strike/>
          <w:sz w:val="21"/>
          <w:szCs w:val="21"/>
          <w:lang w:eastAsia="zh-CN"/>
        </w:rPr>
        <w:drawing>
          <wp:inline distT="0" distB="0" distL="114300" distR="114300">
            <wp:extent cx="2879725" cy="2258695"/>
            <wp:effectExtent l="0" t="0" r="6350" b="8255"/>
            <wp:docPr id="29" name="图片 29"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15"/>
                    <pic:cNvPicPr>
                      <a:picLocks noChangeAspect="1"/>
                    </pic:cNvPicPr>
                  </pic:nvPicPr>
                  <pic:blipFill>
                    <a:blip r:embed="rId15"/>
                    <a:stretch>
                      <a:fillRect/>
                    </a:stretch>
                  </pic:blipFill>
                  <pic:spPr>
                    <a:xfrm>
                      <a:off x="0" y="0"/>
                      <a:ext cx="2879725" cy="2258695"/>
                    </a:xfrm>
                    <a:prstGeom prst="rect">
                      <a:avLst/>
                    </a:prstGeom>
                  </pic:spPr>
                </pic:pic>
              </a:graphicData>
            </a:graphic>
          </wp:inline>
        </w:drawing>
      </w:r>
    </w:p>
    <w:p>
      <w:bookmarkStart w:id="30" w:name="OLE_LINK18"/>
      <w:r>
        <w:rPr>
          <w:rFonts w:cs="Times New Roman"/>
          <w:b/>
          <w:szCs w:val="24"/>
        </w:rPr>
        <w:t xml:space="preserve">Supplementary Figure </w:t>
      </w:r>
      <w:r>
        <w:rPr>
          <w:rFonts w:hint="eastAsia" w:eastAsia="宋体" w:cs="Times New Roman"/>
          <w:b/>
          <w:szCs w:val="24"/>
          <w:lang w:val="en-US" w:eastAsia="zh-CN"/>
        </w:rPr>
        <w:t>6</w:t>
      </w:r>
      <w:r>
        <w:rPr>
          <w:b/>
          <w:sz w:val="21"/>
          <w:szCs w:val="21"/>
          <w:lang w:eastAsia="zh-CN"/>
        </w:rPr>
        <w:t>.</w:t>
      </w:r>
      <w:bookmarkEnd w:id="30"/>
      <w:r>
        <w:rPr>
          <w:sz w:val="24"/>
          <w:szCs w:val="24"/>
          <w:lang w:eastAsia="zh-CN"/>
        </w:rPr>
        <w:t xml:space="preserve"> Bifurcations related to silence phase of the fast subsystem of the coupled neurons (solid red curve and dashed black curves) and a single neuron (</w:t>
      </w:r>
      <w:r>
        <w:rPr>
          <w:color w:val="000000" w:themeColor="text1"/>
          <w:sz w:val="24"/>
          <w:szCs w:val="24"/>
          <w:lang w:eastAsia="zh-CN"/>
          <w14:textFill>
            <w14:solidFill>
              <w14:schemeClr w14:val="tx1"/>
            </w14:solidFill>
          </w14:textFill>
        </w:rPr>
        <w:t>solid pink curve and dashed orange curves</w:t>
      </w:r>
      <w:r>
        <w:rPr>
          <w:sz w:val="24"/>
          <w:szCs w:val="24"/>
          <w:lang w:eastAsia="zh-CN"/>
        </w:rPr>
        <w:t xml:space="preserve">), plotted with the phase trajectory of the antiphase bursting (black solid curve). Coupled neurons: </w:t>
      </w:r>
      <w:r>
        <w:rPr>
          <w:i/>
          <w:sz w:val="24"/>
          <w:szCs w:val="24"/>
          <w:lang w:eastAsia="zh-CN"/>
        </w:rPr>
        <w:t>V</w:t>
      </w:r>
      <w:r>
        <w:rPr>
          <w:sz w:val="24"/>
          <w:szCs w:val="24"/>
          <w:vertAlign w:val="subscript"/>
          <w:lang w:eastAsia="zh-CN"/>
        </w:rPr>
        <w:t>th</w:t>
      </w:r>
      <w:r>
        <w:rPr>
          <w:sz w:val="24"/>
          <w:szCs w:val="24"/>
          <w:lang w:eastAsia="zh-CN"/>
        </w:rPr>
        <w:t xml:space="preserve"> = </w:t>
      </w:r>
      <w:r>
        <w:rPr>
          <w:rFonts w:hint="eastAsia"/>
          <w:sz w:val="24"/>
          <w:szCs w:val="24"/>
          <w:lang w:eastAsia="zh-CN"/>
        </w:rPr>
        <w:sym w:font="Symbol" w:char="F02D"/>
      </w:r>
      <w:r>
        <w:rPr>
          <w:sz w:val="24"/>
          <w:szCs w:val="24"/>
          <w:lang w:eastAsia="zh-CN"/>
        </w:rPr>
        <w:t xml:space="preserve">0.04 V, </w:t>
      </w:r>
      <w:r>
        <w:rPr>
          <w:i/>
          <w:sz w:val="24"/>
          <w:szCs w:val="24"/>
          <w:lang w:eastAsia="zh-CN"/>
        </w:rPr>
        <w:t>g</w:t>
      </w:r>
      <w:r>
        <w:rPr>
          <w:sz w:val="24"/>
          <w:szCs w:val="24"/>
          <w:vertAlign w:val="subscript"/>
          <w:lang w:eastAsia="zh-CN"/>
        </w:rPr>
        <w:t>syn</w:t>
      </w:r>
      <w:r>
        <w:rPr>
          <w:sz w:val="24"/>
          <w:szCs w:val="24"/>
          <w:lang w:eastAsia="zh-CN"/>
        </w:rPr>
        <w:t xml:space="preserve"> = 15 nS, </w:t>
      </w:r>
      <w:r>
        <w:rPr>
          <w:i/>
          <w:sz w:val="24"/>
          <w:szCs w:val="24"/>
          <w:lang w:eastAsia="zh-CN"/>
        </w:rPr>
        <w:t>g</w:t>
      </w:r>
      <w:r>
        <w:rPr>
          <w:sz w:val="24"/>
          <w:szCs w:val="24"/>
          <w:vertAlign w:val="subscript"/>
          <w:lang w:eastAsia="zh-CN"/>
        </w:rPr>
        <w:t>h</w:t>
      </w:r>
      <w:r>
        <w:rPr>
          <w:sz w:val="24"/>
          <w:szCs w:val="24"/>
          <w:lang w:eastAsia="zh-CN"/>
        </w:rPr>
        <w:t xml:space="preserve"> = 10 nS, and </w:t>
      </w:r>
      <w:r>
        <w:rPr>
          <w:i/>
          <w:sz w:val="24"/>
          <w:szCs w:val="24"/>
          <w:lang w:eastAsia="zh-CN"/>
        </w:rPr>
        <w:t>I</w:t>
      </w:r>
      <w:r>
        <w:rPr>
          <w:sz w:val="24"/>
          <w:szCs w:val="24"/>
          <w:vertAlign w:val="subscript"/>
          <w:lang w:eastAsia="zh-CN"/>
        </w:rPr>
        <w:t>pol</w:t>
      </w:r>
      <w:r>
        <w:rPr>
          <w:sz w:val="24"/>
          <w:szCs w:val="24"/>
          <w:lang w:eastAsia="zh-CN"/>
        </w:rPr>
        <w:t xml:space="preserve"> = 0.01 nA. Single neuron: </w:t>
      </w:r>
      <w:r>
        <w:rPr>
          <w:i/>
          <w:sz w:val="24"/>
          <w:szCs w:val="24"/>
          <w:lang w:eastAsia="zh-CN"/>
        </w:rPr>
        <w:t>g</w:t>
      </w:r>
      <w:r>
        <w:rPr>
          <w:sz w:val="24"/>
          <w:szCs w:val="24"/>
          <w:vertAlign w:val="subscript"/>
          <w:lang w:eastAsia="zh-CN"/>
        </w:rPr>
        <w:t>h</w:t>
      </w:r>
      <w:r>
        <w:rPr>
          <w:sz w:val="24"/>
          <w:szCs w:val="24"/>
          <w:lang w:eastAsia="zh-CN"/>
        </w:rPr>
        <w:t xml:space="preserve"> = 10 nS and </w:t>
      </w:r>
      <w:r>
        <w:rPr>
          <w:i/>
          <w:sz w:val="24"/>
          <w:szCs w:val="24"/>
          <w:lang w:eastAsia="zh-CN"/>
        </w:rPr>
        <w:t>I</w:t>
      </w:r>
      <w:r>
        <w:rPr>
          <w:sz w:val="24"/>
          <w:szCs w:val="24"/>
          <w:vertAlign w:val="subscript"/>
          <w:lang w:eastAsia="zh-CN"/>
        </w:rPr>
        <w:t>pol</w:t>
      </w:r>
      <w:r>
        <w:rPr>
          <w:sz w:val="24"/>
          <w:szCs w:val="24"/>
          <w:lang w:eastAsia="zh-CN"/>
        </w:rPr>
        <w:t xml:space="preserve"> = </w:t>
      </w:r>
      <w:r>
        <w:rPr>
          <w:rFonts w:hint="eastAsia"/>
          <w:sz w:val="24"/>
          <w:szCs w:val="24"/>
          <w:lang w:eastAsia="zh-CN"/>
        </w:rPr>
        <w:sym w:font="Symbol" w:char="F02D"/>
      </w:r>
      <w:r>
        <w:rPr>
          <w:sz w:val="24"/>
          <w:szCs w:val="24"/>
          <w:lang w:eastAsia="zh-CN"/>
        </w:rPr>
        <w:t xml:space="preserve">0.122 nA. </w:t>
      </w:r>
    </w:p>
    <w:sectPr>
      <w:headerReference r:id="rId6" w:type="first"/>
      <w:footerReference r:id="rId7" w:type="default"/>
      <w:headerReference r:id="rId5" w:type="even"/>
      <w:footerReference r:id="rId8"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color w:val="A6A6A6" w:themeColor="background1" w:themeShade="A6"/>
        <w:lang w:val="en-GB" w:eastAsia="en-GB"/>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doNotDisplayPageBoundaries w:val="1"/>
  <w:attachedTemplate r:id="rId1"/>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3NjM5OWEyN2RhZWMwZGYxM2I4YjhmMDdiNTlhYjYifQ=="/>
  </w:docVars>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 w:val="0159126E"/>
    <w:rsid w:val="01675739"/>
    <w:rsid w:val="01B82438"/>
    <w:rsid w:val="04C86418"/>
    <w:rsid w:val="060E6ACB"/>
    <w:rsid w:val="062C0CFF"/>
    <w:rsid w:val="06935320"/>
    <w:rsid w:val="08122176"/>
    <w:rsid w:val="0A3E7253"/>
    <w:rsid w:val="0A981059"/>
    <w:rsid w:val="0B552AA6"/>
    <w:rsid w:val="0B5807E8"/>
    <w:rsid w:val="0EC817E1"/>
    <w:rsid w:val="0F331350"/>
    <w:rsid w:val="1193257A"/>
    <w:rsid w:val="12B04A66"/>
    <w:rsid w:val="15486060"/>
    <w:rsid w:val="16B32D77"/>
    <w:rsid w:val="16E22129"/>
    <w:rsid w:val="178C76D5"/>
    <w:rsid w:val="17F04282"/>
    <w:rsid w:val="1872779C"/>
    <w:rsid w:val="18A60DE5"/>
    <w:rsid w:val="18F845CE"/>
    <w:rsid w:val="1C250273"/>
    <w:rsid w:val="1C2A7637"/>
    <w:rsid w:val="209F6BA8"/>
    <w:rsid w:val="20EB6291"/>
    <w:rsid w:val="20F841A8"/>
    <w:rsid w:val="2116462E"/>
    <w:rsid w:val="21F11323"/>
    <w:rsid w:val="22E542B8"/>
    <w:rsid w:val="242C30E1"/>
    <w:rsid w:val="256107D8"/>
    <w:rsid w:val="26D1527F"/>
    <w:rsid w:val="276E51C4"/>
    <w:rsid w:val="27F154AD"/>
    <w:rsid w:val="29275D33"/>
    <w:rsid w:val="2BAC1E16"/>
    <w:rsid w:val="2C037193"/>
    <w:rsid w:val="2D8423BF"/>
    <w:rsid w:val="2F0401BB"/>
    <w:rsid w:val="300A7A53"/>
    <w:rsid w:val="31662A68"/>
    <w:rsid w:val="31D9592F"/>
    <w:rsid w:val="31EC7411"/>
    <w:rsid w:val="32BD2B5B"/>
    <w:rsid w:val="32E12215"/>
    <w:rsid w:val="33A5504F"/>
    <w:rsid w:val="33C1667B"/>
    <w:rsid w:val="342310E4"/>
    <w:rsid w:val="35306CF4"/>
    <w:rsid w:val="35896A45"/>
    <w:rsid w:val="36D861B6"/>
    <w:rsid w:val="395A56E8"/>
    <w:rsid w:val="399C171C"/>
    <w:rsid w:val="3A3C6A5B"/>
    <w:rsid w:val="3D595B76"/>
    <w:rsid w:val="3D9A41C5"/>
    <w:rsid w:val="3ECB4852"/>
    <w:rsid w:val="3F06588A"/>
    <w:rsid w:val="41206568"/>
    <w:rsid w:val="41313092"/>
    <w:rsid w:val="43195B8C"/>
    <w:rsid w:val="448C6831"/>
    <w:rsid w:val="45F96148"/>
    <w:rsid w:val="46C329DE"/>
    <w:rsid w:val="48D83DF3"/>
    <w:rsid w:val="49A40179"/>
    <w:rsid w:val="4AFF1B0B"/>
    <w:rsid w:val="4BAB1C93"/>
    <w:rsid w:val="4C9B1D07"/>
    <w:rsid w:val="4F8B7E11"/>
    <w:rsid w:val="510078F8"/>
    <w:rsid w:val="518C60C3"/>
    <w:rsid w:val="51E4360B"/>
    <w:rsid w:val="52992845"/>
    <w:rsid w:val="530B3F54"/>
    <w:rsid w:val="54AB6860"/>
    <w:rsid w:val="56DB4A9E"/>
    <w:rsid w:val="57CA0061"/>
    <w:rsid w:val="590F5B0B"/>
    <w:rsid w:val="595042C9"/>
    <w:rsid w:val="596C0CB3"/>
    <w:rsid w:val="5A985AD8"/>
    <w:rsid w:val="5AF745AD"/>
    <w:rsid w:val="5D462D5C"/>
    <w:rsid w:val="5D467A6D"/>
    <w:rsid w:val="5DD97BD1"/>
    <w:rsid w:val="5F4C0C3F"/>
    <w:rsid w:val="5F7E529D"/>
    <w:rsid w:val="625642AF"/>
    <w:rsid w:val="62A0377C"/>
    <w:rsid w:val="63223EFC"/>
    <w:rsid w:val="66171FA7"/>
    <w:rsid w:val="67F500C6"/>
    <w:rsid w:val="693966D8"/>
    <w:rsid w:val="69DF498D"/>
    <w:rsid w:val="6CC44990"/>
    <w:rsid w:val="70183A59"/>
    <w:rsid w:val="71345C01"/>
    <w:rsid w:val="71764043"/>
    <w:rsid w:val="772C162A"/>
    <w:rsid w:val="777D3C34"/>
    <w:rsid w:val="783E33C3"/>
    <w:rsid w:val="7B446F42"/>
    <w:rsid w:val="7BFB7EC5"/>
    <w:rsid w:val="7C78711C"/>
    <w:rsid w:val="7CBE2D25"/>
    <w:rsid w:val="7D1D3EEF"/>
    <w:rsid w:val="7D8F021D"/>
    <w:rsid w:val="7EA877E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before="120" w:after="240" w:line="240" w:lineRule="auto"/>
    </w:pPr>
    <w:rPr>
      <w:rFonts w:ascii="Times New Roman" w:hAnsi="Times New Roman" w:eastAsiaTheme="minorHAnsi" w:cstheme="minorBidi"/>
      <w:sz w:val="24"/>
      <w:szCs w:val="22"/>
      <w:lang w:val="en-US" w:eastAsia="en-US" w:bidi="ar-SA"/>
    </w:rPr>
  </w:style>
  <w:style w:type="paragraph" w:styleId="2">
    <w:name w:val="heading 1"/>
    <w:basedOn w:val="3"/>
    <w:next w:val="1"/>
    <w:link w:val="31"/>
    <w:autoRedefine/>
    <w:qFormat/>
    <w:uiPriority w:val="2"/>
    <w:pPr>
      <w:numPr>
        <w:ilvl w:val="0"/>
        <w:numId w:val="1"/>
      </w:numPr>
      <w:spacing w:before="240"/>
      <w:contextualSpacing w:val="0"/>
      <w:outlineLvl w:val="0"/>
    </w:pPr>
    <w:rPr>
      <w:b/>
    </w:rPr>
  </w:style>
  <w:style w:type="paragraph" w:styleId="4">
    <w:name w:val="heading 2"/>
    <w:basedOn w:val="2"/>
    <w:next w:val="1"/>
    <w:link w:val="32"/>
    <w:autoRedefine/>
    <w:qFormat/>
    <w:uiPriority w:val="2"/>
    <w:pPr>
      <w:numPr>
        <w:ilvl w:val="1"/>
      </w:numPr>
      <w:spacing w:after="200"/>
      <w:outlineLvl w:val="1"/>
    </w:pPr>
  </w:style>
  <w:style w:type="paragraph" w:styleId="5">
    <w:name w:val="heading 3"/>
    <w:basedOn w:val="1"/>
    <w:next w:val="1"/>
    <w:link w:val="45"/>
    <w:autoRedefine/>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autoRedefine/>
    <w:qFormat/>
    <w:uiPriority w:val="2"/>
    <w:pPr>
      <w:numPr>
        <w:ilvl w:val="3"/>
      </w:numPr>
      <w:outlineLvl w:val="3"/>
    </w:pPr>
    <w:rPr>
      <w:iCs/>
    </w:rPr>
  </w:style>
  <w:style w:type="paragraph" w:styleId="7">
    <w:name w:val="heading 5"/>
    <w:basedOn w:val="6"/>
    <w:next w:val="1"/>
    <w:link w:val="47"/>
    <w:autoRedefine/>
    <w:qFormat/>
    <w:uiPriority w:val="2"/>
    <w:pPr>
      <w:numPr>
        <w:ilvl w:val="4"/>
      </w:numPr>
      <w:outlineLvl w:val="4"/>
    </w:p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3">
    <w:name w:val="List Paragraph"/>
    <w:basedOn w:val="1"/>
    <w:autoRedefine/>
    <w:qFormat/>
    <w:uiPriority w:val="3"/>
    <w:pPr>
      <w:numPr>
        <w:ilvl w:val="0"/>
        <w:numId w:val="2"/>
      </w:numPr>
      <w:contextualSpacing/>
    </w:pPr>
    <w:rPr>
      <w:rFonts w:eastAsia="Cambria" w:cs="Times New Roman"/>
      <w:szCs w:val="24"/>
    </w:rPr>
  </w:style>
  <w:style w:type="paragraph" w:styleId="8">
    <w:name w:val="caption"/>
    <w:basedOn w:val="1"/>
    <w:next w:val="9"/>
    <w:autoRedefine/>
    <w:unhideWhenUsed/>
    <w:qFormat/>
    <w:uiPriority w:val="35"/>
    <w:pPr>
      <w:keepNext/>
    </w:pPr>
    <w:rPr>
      <w:rFonts w:cs="Times New Roman"/>
      <w:b/>
      <w:bCs/>
      <w:szCs w:val="24"/>
    </w:rPr>
  </w:style>
  <w:style w:type="paragraph" w:styleId="9">
    <w:name w:val="No Spacing"/>
    <w:autoRedefine/>
    <w:unhideWhenUsed/>
    <w:qFormat/>
    <w:uiPriority w:val="99"/>
    <w:pPr>
      <w:spacing w:after="0" w:line="240" w:lineRule="auto"/>
    </w:pPr>
    <w:rPr>
      <w:rFonts w:ascii="Times New Roman" w:hAnsi="Times New Roman" w:eastAsiaTheme="minorHAnsi" w:cstheme="minorBidi"/>
      <w:sz w:val="24"/>
      <w:szCs w:val="22"/>
      <w:lang w:val="en-US" w:eastAsia="en-US" w:bidi="ar-SA"/>
    </w:rPr>
  </w:style>
  <w:style w:type="paragraph" w:styleId="10">
    <w:name w:val="annotation text"/>
    <w:basedOn w:val="1"/>
    <w:link w:val="37"/>
    <w:autoRedefine/>
    <w:semiHidden/>
    <w:unhideWhenUsed/>
    <w:qFormat/>
    <w:uiPriority w:val="99"/>
    <w:rPr>
      <w:sz w:val="20"/>
      <w:szCs w:val="20"/>
    </w:rPr>
  </w:style>
  <w:style w:type="paragraph" w:styleId="11">
    <w:name w:val="endnote text"/>
    <w:basedOn w:val="1"/>
    <w:link w:val="39"/>
    <w:autoRedefine/>
    <w:semiHidden/>
    <w:unhideWhenUsed/>
    <w:qFormat/>
    <w:uiPriority w:val="99"/>
    <w:pPr>
      <w:spacing w:after="0"/>
    </w:pPr>
    <w:rPr>
      <w:sz w:val="20"/>
      <w:szCs w:val="20"/>
    </w:rPr>
  </w:style>
  <w:style w:type="paragraph" w:styleId="12">
    <w:name w:val="Balloon Text"/>
    <w:basedOn w:val="1"/>
    <w:link w:val="35"/>
    <w:autoRedefine/>
    <w:semiHidden/>
    <w:unhideWhenUsed/>
    <w:qFormat/>
    <w:uiPriority w:val="99"/>
    <w:pPr>
      <w:spacing w:after="0"/>
    </w:pPr>
    <w:rPr>
      <w:rFonts w:ascii="Tahoma" w:hAnsi="Tahoma" w:cs="Tahoma"/>
      <w:sz w:val="16"/>
      <w:szCs w:val="16"/>
    </w:rPr>
  </w:style>
  <w:style w:type="paragraph" w:styleId="13">
    <w:name w:val="footer"/>
    <w:basedOn w:val="1"/>
    <w:link w:val="40"/>
    <w:autoRedefine/>
    <w:unhideWhenUsed/>
    <w:qFormat/>
    <w:uiPriority w:val="99"/>
    <w:pPr>
      <w:tabs>
        <w:tab w:val="center" w:pos="4844"/>
        <w:tab w:val="right" w:pos="9689"/>
      </w:tabs>
      <w:spacing w:after="0"/>
    </w:pPr>
  </w:style>
  <w:style w:type="paragraph" w:styleId="14">
    <w:name w:val="header"/>
    <w:basedOn w:val="1"/>
    <w:link w:val="42"/>
    <w:autoRedefine/>
    <w:unhideWhenUsed/>
    <w:qFormat/>
    <w:uiPriority w:val="99"/>
    <w:pPr>
      <w:tabs>
        <w:tab w:val="center" w:pos="4844"/>
        <w:tab w:val="right" w:pos="9689"/>
      </w:tabs>
    </w:pPr>
    <w:rPr>
      <w:b/>
    </w:rPr>
  </w:style>
  <w:style w:type="paragraph" w:styleId="15">
    <w:name w:val="Subtitle"/>
    <w:basedOn w:val="1"/>
    <w:next w:val="1"/>
    <w:link w:val="33"/>
    <w:autoRedefine/>
    <w:unhideWhenUsed/>
    <w:qFormat/>
    <w:uiPriority w:val="99"/>
    <w:pPr>
      <w:spacing w:before="240"/>
    </w:pPr>
    <w:rPr>
      <w:rFonts w:cs="Times New Roman"/>
      <w:b/>
      <w:szCs w:val="24"/>
    </w:rPr>
  </w:style>
  <w:style w:type="paragraph" w:styleId="16">
    <w:name w:val="footnote text"/>
    <w:basedOn w:val="1"/>
    <w:link w:val="41"/>
    <w:autoRedefine/>
    <w:semiHidden/>
    <w:unhideWhenUsed/>
    <w:qFormat/>
    <w:uiPriority w:val="99"/>
    <w:pPr>
      <w:spacing w:after="0"/>
    </w:pPr>
    <w:rPr>
      <w:sz w:val="20"/>
      <w:szCs w:val="20"/>
    </w:rPr>
  </w:style>
  <w:style w:type="paragraph" w:styleId="17">
    <w:name w:val="Normal (Web)"/>
    <w:basedOn w:val="1"/>
    <w:autoRedefine/>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autoRedefine/>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autoRedefine/>
    <w:semiHidden/>
    <w:unhideWhenUsed/>
    <w:qFormat/>
    <w:uiPriority w:val="99"/>
    <w:rPr>
      <w:b/>
      <w:bCs/>
    </w:rPr>
  </w:style>
  <w:style w:type="table" w:styleId="21">
    <w:name w:val="Table Grid"/>
    <w:basedOn w:val="20"/>
    <w:autoRedefine/>
    <w:qFormat/>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rFonts w:ascii="Times New Roman" w:hAnsi="Times New Roman"/>
      <w:b/>
      <w:bCs/>
    </w:rPr>
  </w:style>
  <w:style w:type="character" w:styleId="24">
    <w:name w:val="endnote reference"/>
    <w:basedOn w:val="22"/>
    <w:autoRedefine/>
    <w:semiHidden/>
    <w:unhideWhenUsed/>
    <w:qFormat/>
    <w:uiPriority w:val="99"/>
    <w:rPr>
      <w:vertAlign w:val="superscript"/>
    </w:rPr>
  </w:style>
  <w:style w:type="character" w:styleId="25">
    <w:name w:val="FollowedHyperlink"/>
    <w:basedOn w:val="22"/>
    <w:autoRedefine/>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autoRedefine/>
    <w:qFormat/>
    <w:uiPriority w:val="20"/>
    <w:rPr>
      <w:rFonts w:ascii="Times New Roman" w:hAnsi="Times New Roman"/>
      <w:i/>
      <w:iCs/>
    </w:rPr>
  </w:style>
  <w:style w:type="character" w:styleId="27">
    <w:name w:val="line number"/>
    <w:basedOn w:val="22"/>
    <w:autoRedefine/>
    <w:semiHidden/>
    <w:unhideWhenUsed/>
    <w:qFormat/>
    <w:uiPriority w:val="99"/>
  </w:style>
  <w:style w:type="character" w:styleId="28">
    <w:name w:val="Hyperlink"/>
    <w:basedOn w:val="22"/>
    <w:autoRedefine/>
    <w:unhideWhenUsed/>
    <w:qFormat/>
    <w:uiPriority w:val="99"/>
    <w:rPr>
      <w:color w:val="0000FF"/>
      <w:u w:val="single"/>
    </w:rPr>
  </w:style>
  <w:style w:type="character" w:styleId="29">
    <w:name w:val="annotation reference"/>
    <w:basedOn w:val="22"/>
    <w:autoRedefine/>
    <w:semiHidden/>
    <w:unhideWhenUsed/>
    <w:qFormat/>
    <w:uiPriority w:val="99"/>
    <w:rPr>
      <w:sz w:val="16"/>
      <w:szCs w:val="16"/>
    </w:rPr>
  </w:style>
  <w:style w:type="character" w:styleId="30">
    <w:name w:val="footnote reference"/>
    <w:basedOn w:val="22"/>
    <w:autoRedefine/>
    <w:semiHidden/>
    <w:unhideWhenUsed/>
    <w:qFormat/>
    <w:uiPriority w:val="99"/>
    <w:rPr>
      <w:vertAlign w:val="superscript"/>
    </w:rPr>
  </w:style>
  <w:style w:type="character" w:customStyle="1" w:styleId="31">
    <w:name w:val="Heading 1 Char"/>
    <w:basedOn w:val="22"/>
    <w:link w:val="2"/>
    <w:autoRedefine/>
    <w:qFormat/>
    <w:uiPriority w:val="2"/>
    <w:rPr>
      <w:rFonts w:ascii="Times New Roman" w:hAnsi="Times New Roman" w:eastAsia="Cambria" w:cs="Times New Roman"/>
      <w:b/>
      <w:sz w:val="24"/>
      <w:szCs w:val="24"/>
    </w:rPr>
  </w:style>
  <w:style w:type="character" w:customStyle="1" w:styleId="32">
    <w:name w:val="Heading 2 Char"/>
    <w:basedOn w:val="22"/>
    <w:link w:val="4"/>
    <w:autoRedefine/>
    <w:qFormat/>
    <w:uiPriority w:val="2"/>
    <w:rPr>
      <w:rFonts w:ascii="Times New Roman" w:hAnsi="Times New Roman" w:eastAsia="Cambria" w:cs="Times New Roman"/>
      <w:b/>
      <w:sz w:val="24"/>
      <w:szCs w:val="24"/>
    </w:rPr>
  </w:style>
  <w:style w:type="character" w:customStyle="1" w:styleId="33">
    <w:name w:val="Subtitle Char"/>
    <w:basedOn w:val="22"/>
    <w:link w:val="15"/>
    <w:autoRedefine/>
    <w:qFormat/>
    <w:uiPriority w:val="99"/>
    <w:rPr>
      <w:rFonts w:ascii="Times New Roman" w:hAnsi="Times New Roman" w:cs="Times New Roman"/>
      <w:b/>
      <w:sz w:val="24"/>
      <w:szCs w:val="24"/>
    </w:rPr>
  </w:style>
  <w:style w:type="paragraph" w:customStyle="1" w:styleId="34">
    <w:name w:val="Author List"/>
    <w:basedOn w:val="15"/>
    <w:next w:val="1"/>
    <w:autoRedefine/>
    <w:qFormat/>
    <w:uiPriority w:val="1"/>
  </w:style>
  <w:style w:type="character" w:customStyle="1" w:styleId="35">
    <w:name w:val="Balloon Text Char"/>
    <w:basedOn w:val="22"/>
    <w:link w:val="12"/>
    <w:autoRedefine/>
    <w:semiHidden/>
    <w:qFormat/>
    <w:uiPriority w:val="99"/>
    <w:rPr>
      <w:rFonts w:ascii="Tahoma" w:hAnsi="Tahoma" w:cs="Tahoma"/>
      <w:sz w:val="16"/>
      <w:szCs w:val="16"/>
    </w:rPr>
  </w:style>
  <w:style w:type="character" w:customStyle="1" w:styleId="36">
    <w:name w:val="Book Title"/>
    <w:basedOn w:val="22"/>
    <w:autoRedefine/>
    <w:qFormat/>
    <w:uiPriority w:val="33"/>
    <w:rPr>
      <w:rFonts w:ascii="Times New Roman" w:hAnsi="Times New Roman"/>
      <w:b/>
      <w:bCs/>
      <w:i/>
      <w:iCs/>
      <w:spacing w:val="5"/>
    </w:rPr>
  </w:style>
  <w:style w:type="character" w:customStyle="1" w:styleId="37">
    <w:name w:val="Comment Text Char"/>
    <w:basedOn w:val="22"/>
    <w:link w:val="10"/>
    <w:autoRedefine/>
    <w:semiHidden/>
    <w:qFormat/>
    <w:uiPriority w:val="99"/>
    <w:rPr>
      <w:rFonts w:ascii="Times New Roman" w:hAnsi="Times New Roman"/>
      <w:sz w:val="20"/>
      <w:szCs w:val="20"/>
    </w:rPr>
  </w:style>
  <w:style w:type="character" w:customStyle="1" w:styleId="38">
    <w:name w:val="Comment Subject Char"/>
    <w:basedOn w:val="37"/>
    <w:link w:val="19"/>
    <w:autoRedefine/>
    <w:semiHidden/>
    <w:qFormat/>
    <w:uiPriority w:val="99"/>
    <w:rPr>
      <w:rFonts w:ascii="Times New Roman" w:hAnsi="Times New Roman"/>
      <w:b/>
      <w:bCs/>
      <w:sz w:val="20"/>
      <w:szCs w:val="20"/>
    </w:rPr>
  </w:style>
  <w:style w:type="character" w:customStyle="1" w:styleId="39">
    <w:name w:val="Endnote Text Char"/>
    <w:basedOn w:val="22"/>
    <w:link w:val="11"/>
    <w:autoRedefine/>
    <w:semiHidden/>
    <w:qFormat/>
    <w:uiPriority w:val="99"/>
    <w:rPr>
      <w:rFonts w:ascii="Times New Roman" w:hAnsi="Times New Roman"/>
      <w:sz w:val="20"/>
      <w:szCs w:val="20"/>
    </w:rPr>
  </w:style>
  <w:style w:type="character" w:customStyle="1" w:styleId="40">
    <w:name w:val="Footer Char"/>
    <w:basedOn w:val="22"/>
    <w:link w:val="13"/>
    <w:autoRedefine/>
    <w:qFormat/>
    <w:uiPriority w:val="99"/>
    <w:rPr>
      <w:rFonts w:ascii="Times New Roman" w:hAnsi="Times New Roman"/>
      <w:sz w:val="24"/>
    </w:rPr>
  </w:style>
  <w:style w:type="character" w:customStyle="1" w:styleId="41">
    <w:name w:val="Footnote Text Char"/>
    <w:basedOn w:val="22"/>
    <w:link w:val="16"/>
    <w:autoRedefine/>
    <w:semiHidden/>
    <w:qFormat/>
    <w:uiPriority w:val="99"/>
    <w:rPr>
      <w:rFonts w:ascii="Times New Roman" w:hAnsi="Times New Roman"/>
      <w:sz w:val="20"/>
      <w:szCs w:val="20"/>
    </w:rPr>
  </w:style>
  <w:style w:type="character" w:customStyle="1" w:styleId="42">
    <w:name w:val="Header Char"/>
    <w:basedOn w:val="22"/>
    <w:link w:val="14"/>
    <w:autoRedefine/>
    <w:qFormat/>
    <w:uiPriority w:val="99"/>
    <w:rPr>
      <w:rFonts w:ascii="Times New Roman" w:hAnsi="Times New Roman"/>
      <w:b/>
      <w:sz w:val="24"/>
    </w:rPr>
  </w:style>
  <w:style w:type="character" w:customStyle="1" w:styleId="43">
    <w:name w:val="Intense Emphasis"/>
    <w:basedOn w:val="22"/>
    <w:autoRedefine/>
    <w:unhideWhenUsed/>
    <w:qFormat/>
    <w:uiPriority w:val="21"/>
    <w:rPr>
      <w:rFonts w:ascii="Times New Roman" w:hAnsi="Times New Roman"/>
      <w:i/>
      <w:iCs/>
      <w:color w:val="auto"/>
    </w:rPr>
  </w:style>
  <w:style w:type="character" w:customStyle="1" w:styleId="44">
    <w:name w:val="Intense Reference"/>
    <w:basedOn w:val="22"/>
    <w:autoRedefine/>
    <w:qFormat/>
    <w:uiPriority w:val="32"/>
    <w:rPr>
      <w:b/>
      <w:bCs/>
      <w:smallCaps/>
      <w:color w:val="auto"/>
      <w:spacing w:val="5"/>
    </w:rPr>
  </w:style>
  <w:style w:type="character" w:customStyle="1" w:styleId="45">
    <w:name w:val="Heading 3 Char"/>
    <w:basedOn w:val="22"/>
    <w:link w:val="5"/>
    <w:autoRedefine/>
    <w:qFormat/>
    <w:uiPriority w:val="2"/>
    <w:rPr>
      <w:rFonts w:ascii="Times New Roman" w:hAnsi="Times New Roman" w:eastAsiaTheme="majorEastAsia" w:cstheme="majorBidi"/>
      <w:b/>
      <w:sz w:val="24"/>
      <w:szCs w:val="24"/>
    </w:rPr>
  </w:style>
  <w:style w:type="character" w:customStyle="1" w:styleId="46">
    <w:name w:val="Heading 4 Char"/>
    <w:basedOn w:val="22"/>
    <w:link w:val="6"/>
    <w:autoRedefine/>
    <w:qFormat/>
    <w:uiPriority w:val="2"/>
    <w:rPr>
      <w:rFonts w:ascii="Times New Roman" w:hAnsi="Times New Roman" w:eastAsiaTheme="majorEastAsia" w:cstheme="majorBidi"/>
      <w:b/>
      <w:iCs/>
      <w:sz w:val="24"/>
      <w:szCs w:val="24"/>
    </w:rPr>
  </w:style>
  <w:style w:type="character" w:customStyle="1" w:styleId="47">
    <w:name w:val="Heading 5 Char"/>
    <w:basedOn w:val="22"/>
    <w:link w:val="7"/>
    <w:autoRedefine/>
    <w:qFormat/>
    <w:uiPriority w:val="2"/>
    <w:rPr>
      <w:rFonts w:ascii="Times New Roman" w:hAnsi="Times New Roman" w:eastAsiaTheme="majorEastAsia" w:cstheme="majorBidi"/>
      <w:b/>
      <w:iCs/>
      <w:sz w:val="24"/>
      <w:szCs w:val="24"/>
    </w:rPr>
  </w:style>
  <w:style w:type="paragraph" w:styleId="48">
    <w:name w:val="Quote"/>
    <w:basedOn w:val="1"/>
    <w:next w:val="1"/>
    <w:link w:val="49"/>
    <w:autoRedefine/>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Quote Char"/>
    <w:basedOn w:val="22"/>
    <w:link w:val="48"/>
    <w:autoRedefine/>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2"/>
    <w:autoRedefine/>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Title Char"/>
    <w:basedOn w:val="22"/>
    <w:link w:val="18"/>
    <w:autoRedefine/>
    <w:qFormat/>
    <w:uiPriority w:val="0"/>
    <w:rPr>
      <w:rFonts w:ascii="Times New Roman" w:hAnsi="Times New Roman" w:cs="Times New Roman"/>
      <w:b/>
      <w:sz w:val="32"/>
      <w:szCs w:val="32"/>
    </w:rPr>
  </w:style>
  <w:style w:type="paragraph" w:customStyle="1" w:styleId="52">
    <w:name w:val="Supplementary Material"/>
    <w:basedOn w:val="18"/>
    <w:next w:val="18"/>
    <w:autoRedefine/>
    <w:qFormat/>
    <w:uiPriority w:val="0"/>
    <w:pPr>
      <w:spacing w:after="120"/>
    </w:pPr>
    <w:rPr>
      <w:i/>
    </w:rPr>
  </w:style>
  <w:style w:type="paragraph" w:customStyle="1" w:styleId="53">
    <w:name w:val="Revision"/>
    <w:autoRedefine/>
    <w:hidden/>
    <w:semiHidden/>
    <w:qFormat/>
    <w:uiPriority w:val="99"/>
    <w:pPr>
      <w:spacing w:after="0" w:line="240" w:lineRule="auto"/>
    </w:pPr>
    <w:rPr>
      <w:rFonts w:ascii="Times New Roman" w:hAnsi="Times New Roman" w:eastAsiaTheme="minorHAnsi" w:cstheme="minorBidi"/>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6.xml"/><Relationship Id="rId21" Type="http://schemas.openxmlformats.org/officeDocument/2006/relationships/customXml" Target="../customXml/item5.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441E3-103C-4487-877D-08CD22337C19}">
  <ds:schemaRefs/>
</ds:datastoreItem>
</file>

<file path=customXml/itemProps3.xml><?xml version="1.0" encoding="utf-8"?>
<ds:datastoreItem xmlns:ds="http://schemas.openxmlformats.org/officeDocument/2006/customXml" ds:itemID="{114314AF-3C36-4C2C-B599-40A76C6FFFC1}">
  <ds:schemaRefs/>
</ds:datastoreItem>
</file>

<file path=customXml/itemProps4.xml><?xml version="1.0" encoding="utf-8"?>
<ds:datastoreItem xmlns:ds="http://schemas.openxmlformats.org/officeDocument/2006/customXml" ds:itemID="{2558679B-78FB-42CD-A1EA-A99096AF5568}">
  <ds:schemaRefs/>
</ds:datastoreItem>
</file>

<file path=customXml/itemProps5.xml><?xml version="1.0" encoding="utf-8"?>
<ds:datastoreItem xmlns:ds="http://schemas.openxmlformats.org/officeDocument/2006/customXml" ds:itemID="{4B2E0E22-D442-4EBE-AAA2-EDC8871E7B41}">
  <ds:schemaRefs/>
</ds:datastoreItem>
</file>

<file path=customXml/itemProps6.xml><?xml version="1.0" encoding="utf-8"?>
<ds:datastoreItem xmlns:ds="http://schemas.openxmlformats.org/officeDocument/2006/customXml" ds:itemID="{A3D4929F-83D0-432F-8F82-6D4423C25F5E}">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Pages>
  <Words>142</Words>
  <Characters>810</Characters>
  <Lines>6</Lines>
  <Paragraphs>1</Paragraphs>
  <TotalTime>4</TotalTime>
  <ScaleCrop>false</ScaleCrop>
  <LinksUpToDate>false</LinksUpToDate>
  <CharactersWithSpaces>951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cp:lastModifiedBy>Family关</cp:lastModifiedBy>
  <cp:lastPrinted>2013-10-03T12:51:00Z</cp:lastPrinted>
  <dcterms:modified xsi:type="dcterms:W3CDTF">2024-01-22T13:35:14Z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2052-12.1.0.16120</vt:lpwstr>
  </property>
  <property fmtid="{D5CDD505-2E9C-101B-9397-08002B2CF9AE}" pid="11" name="ICV">
    <vt:lpwstr>AD02EFADD6E84BB98C8C7526CC0B03BA_12</vt:lpwstr>
  </property>
</Properties>
</file>