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7 references coded  [1.24%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ecological conditions at a site.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infer the historcal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3 - 0.12%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inferences about ecosystems and landscapes and how they have changed over time.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4 - 0.21%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Moving towards functioning more naturally to reverse biodiversity loss.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5 - 0.29%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decide on current ecological conditions/baselines?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6 - 0.27%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site / location that may be used to inform current action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7 - 0.18%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to nform unsdertanding of extant ones.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