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77777777" w:rsidR="00EA3D3C" w:rsidRPr="00994A3D" w:rsidRDefault="00654E8F" w:rsidP="0001436A">
      <w:pPr>
        <w:pStyle w:val="Heading1"/>
      </w:pPr>
      <w:r w:rsidRPr="00994A3D">
        <w:t>Supplementary Data</w:t>
      </w:r>
    </w:p>
    <w:p w14:paraId="60DB18DB" w14:textId="77777777" w:rsidR="00950213" w:rsidRDefault="00950213" w:rsidP="00950213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Cs w:val="20"/>
        </w:rPr>
        <w:t>Supplementary materials and methods</w:t>
      </w:r>
    </w:p>
    <w:p w14:paraId="5055789A" w14:textId="77777777" w:rsidR="00950213" w:rsidRDefault="00950213" w:rsidP="00950213">
      <w:pPr>
        <w:rPr>
          <w:rFonts w:cs="Times New Roman"/>
          <w:i/>
          <w:szCs w:val="20"/>
        </w:rPr>
      </w:pPr>
      <w:r>
        <w:rPr>
          <w:rFonts w:cs="Times New Roman"/>
          <w:i/>
          <w:szCs w:val="20"/>
        </w:rPr>
        <w:t>Transfection in human embryonic kidney 293 (HEK293) cell line</w:t>
      </w:r>
    </w:p>
    <w:p w14:paraId="7A008D20" w14:textId="77777777" w:rsidR="00950213" w:rsidRDefault="00950213" w:rsidP="00950213">
      <w:pPr>
        <w:ind w:firstLineChars="200" w:firstLine="480"/>
        <w:rPr>
          <w:rFonts w:cs="Times New Roman"/>
          <w:color w:val="000000" w:themeColor="text1"/>
          <w:szCs w:val="20"/>
        </w:rPr>
      </w:pPr>
      <w:r>
        <w:rPr>
          <w:rFonts w:cs="Times New Roman"/>
          <w:color w:val="000000" w:themeColor="text1"/>
          <w:szCs w:val="20"/>
        </w:rPr>
        <w:t xml:space="preserve">HEK293 cells were transduced with the </w:t>
      </w:r>
      <w:proofErr w:type="spellStart"/>
      <w:r>
        <w:rPr>
          <w:rFonts w:cs="Times New Roman"/>
          <w:color w:val="000000" w:themeColor="text1"/>
          <w:szCs w:val="20"/>
        </w:rPr>
        <w:t>pGreenFire</w:t>
      </w:r>
      <w:proofErr w:type="spellEnd"/>
      <w:r>
        <w:rPr>
          <w:rFonts w:cs="Times New Roman"/>
          <w:color w:val="000000" w:themeColor="text1"/>
          <w:szCs w:val="20"/>
        </w:rPr>
        <w:t xml:space="preserve"> </w:t>
      </w:r>
      <w:proofErr w:type="spellStart"/>
      <w:r>
        <w:rPr>
          <w:rFonts w:cs="Times New Roman"/>
          <w:color w:val="000000" w:themeColor="text1"/>
          <w:szCs w:val="20"/>
        </w:rPr>
        <w:t>Lenti</w:t>
      </w:r>
      <w:proofErr w:type="spellEnd"/>
      <w:r>
        <w:rPr>
          <w:rFonts w:cs="Times New Roman"/>
          <w:color w:val="000000" w:themeColor="text1"/>
          <w:szCs w:val="20"/>
        </w:rPr>
        <w:t xml:space="preserve">-reporter plasmid with puromycin resistance (pGF2-ERE-rFLuc-T2A-GFP-mPGK-Puro; TR455VA-P, System Biosciences, USA) that encodes a </w:t>
      </w:r>
      <w:r>
        <w:rPr>
          <w:rFonts w:eastAsia="Malgun Gothic" w:cs="Times New Roman"/>
          <w:color w:val="000000"/>
          <w:szCs w:val="20"/>
        </w:rPr>
        <w:t xml:space="preserve">GFP reporter and red-shifted luciferase controlled by the estrogen response element (ERE) </w:t>
      </w:r>
      <w:r>
        <w:rPr>
          <w:rFonts w:cs="Times New Roman"/>
          <w:color w:val="000000" w:themeColor="text1"/>
          <w:szCs w:val="20"/>
        </w:rPr>
        <w:t xml:space="preserve">as described by Mendenhall et al. (2012). Briefly, each well of a 6-well plate was </w:t>
      </w:r>
      <w:proofErr w:type="spellStart"/>
      <w:r>
        <w:rPr>
          <w:rFonts w:cs="Times New Roman"/>
          <w:color w:val="000000" w:themeColor="text1"/>
          <w:szCs w:val="20"/>
        </w:rPr>
        <w:t>saeeded</w:t>
      </w:r>
      <w:proofErr w:type="spellEnd"/>
      <w:r>
        <w:rPr>
          <w:rFonts w:cs="Times New Roman"/>
          <w:color w:val="000000" w:themeColor="text1"/>
          <w:szCs w:val="20"/>
        </w:rPr>
        <w:t xml:space="preserve"> with 3 × 10</w:t>
      </w:r>
      <w:r>
        <w:rPr>
          <w:rFonts w:cs="Times New Roman"/>
          <w:color w:val="000000" w:themeColor="text1"/>
          <w:szCs w:val="20"/>
          <w:vertAlign w:val="superscript"/>
        </w:rPr>
        <w:t>5</w:t>
      </w:r>
      <w:r>
        <w:rPr>
          <w:rFonts w:cs="Times New Roman"/>
          <w:color w:val="000000" w:themeColor="text1"/>
          <w:szCs w:val="20"/>
        </w:rPr>
        <w:t xml:space="preserve"> cells (n=3) (145380, </w:t>
      </w:r>
      <w:proofErr w:type="spellStart"/>
      <w:r>
        <w:rPr>
          <w:rFonts w:cs="Times New Roman"/>
          <w:color w:val="000000" w:themeColor="text1"/>
          <w:szCs w:val="20"/>
        </w:rPr>
        <w:t>Thermo</w:t>
      </w:r>
      <w:proofErr w:type="spellEnd"/>
      <w:r>
        <w:rPr>
          <w:rFonts w:cs="Times New Roman"/>
          <w:color w:val="000000" w:themeColor="text1"/>
          <w:szCs w:val="20"/>
        </w:rPr>
        <w:t xml:space="preserve"> Scientific, USA) and incubated in a 37℃ chamber with 5% CO</w:t>
      </w:r>
      <w:r>
        <w:rPr>
          <w:rFonts w:cs="Times New Roman"/>
          <w:color w:val="000000" w:themeColor="text1"/>
          <w:szCs w:val="20"/>
          <w:vertAlign w:val="subscript"/>
        </w:rPr>
        <w:t>2</w:t>
      </w:r>
      <w:r>
        <w:rPr>
          <w:rFonts w:cs="Times New Roman"/>
          <w:color w:val="000000" w:themeColor="text1"/>
          <w:szCs w:val="20"/>
          <w:vertAlign w:val="superscript"/>
        </w:rPr>
        <w:t xml:space="preserve"> </w:t>
      </w:r>
      <w:r>
        <w:rPr>
          <w:rFonts w:cs="Times New Roman"/>
          <w:color w:val="000000" w:themeColor="text1"/>
          <w:szCs w:val="20"/>
        </w:rPr>
        <w:t xml:space="preserve">for 24 h. The medium was aspirated, and the virus-containing medium was treated with 5 μg/mL polybrene for 8 h before aspiration. After overnight incubation of the transduced cells, puromycin (10 μg/mL) was added for selection. </w:t>
      </w:r>
    </w:p>
    <w:p w14:paraId="0232F506" w14:textId="77777777" w:rsidR="00950213" w:rsidRDefault="00950213" w:rsidP="00950213">
      <w:pPr>
        <w:ind w:firstLineChars="200" w:firstLine="480"/>
        <w:rPr>
          <w:rFonts w:cs="Times New Roman"/>
          <w:color w:val="000000" w:themeColor="text1"/>
          <w:szCs w:val="20"/>
        </w:rPr>
      </w:pPr>
      <w:r>
        <w:rPr>
          <w:rFonts w:cs="Times New Roman"/>
          <w:color w:val="000000" w:themeColor="text1"/>
          <w:szCs w:val="20"/>
        </w:rPr>
        <w:t xml:space="preserve">Transduced cells (HEK293-ERE) were transfected with the piggyBac transposon gene expression system. The zEsr1 expression vector was custom-cloned from </w:t>
      </w:r>
      <w:r>
        <w:rPr>
          <w:rFonts w:eastAsia="Malgun Gothic" w:cs="Times New Roman"/>
          <w:color w:val="000000"/>
          <w:szCs w:val="20"/>
        </w:rPr>
        <w:t>the vector</w:t>
      </w:r>
      <w:r>
        <w:rPr>
          <w:rFonts w:cs="Times New Roman"/>
          <w:color w:val="000000" w:themeColor="text1"/>
          <w:szCs w:val="20"/>
        </w:rPr>
        <w:t xml:space="preserve"> builder (</w:t>
      </w:r>
      <w:proofErr w:type="spellStart"/>
      <w:r>
        <w:rPr>
          <w:rFonts w:cs="Times New Roman"/>
          <w:color w:val="000000" w:themeColor="text1"/>
          <w:szCs w:val="20"/>
        </w:rPr>
        <w:t>pPB</w:t>
      </w:r>
      <w:proofErr w:type="spellEnd"/>
      <w:r>
        <w:rPr>
          <w:rFonts w:cs="Times New Roman"/>
          <w:color w:val="000000" w:themeColor="text1"/>
          <w:szCs w:val="20"/>
        </w:rPr>
        <w:t xml:space="preserve">-Neo-CAG&gt;zEsr1, VB210426-1022cns, </w:t>
      </w:r>
      <w:proofErr w:type="spellStart"/>
      <w:r>
        <w:rPr>
          <w:rFonts w:cs="Times New Roman"/>
          <w:color w:val="000000" w:themeColor="text1"/>
          <w:szCs w:val="20"/>
        </w:rPr>
        <w:t>Vectorbuilder</w:t>
      </w:r>
      <w:proofErr w:type="spellEnd"/>
      <w:r>
        <w:rPr>
          <w:rFonts w:cs="Times New Roman"/>
          <w:color w:val="000000" w:themeColor="text1"/>
          <w:szCs w:val="20"/>
        </w:rPr>
        <w:t xml:space="preserve"> Inc., USA), and the </w:t>
      </w:r>
      <w:proofErr w:type="spellStart"/>
      <w:r>
        <w:rPr>
          <w:rFonts w:cs="Times New Roman"/>
          <w:color w:val="000000" w:themeColor="text1"/>
          <w:szCs w:val="20"/>
        </w:rPr>
        <w:t>pRP</w:t>
      </w:r>
      <w:proofErr w:type="spellEnd"/>
      <w:r>
        <w:rPr>
          <w:rFonts w:cs="Times New Roman"/>
          <w:color w:val="000000" w:themeColor="text1"/>
          <w:szCs w:val="20"/>
        </w:rPr>
        <w:t>-</w:t>
      </w:r>
      <w:proofErr w:type="spellStart"/>
      <w:r>
        <w:rPr>
          <w:rFonts w:cs="Times New Roman"/>
          <w:color w:val="000000" w:themeColor="text1"/>
          <w:szCs w:val="20"/>
        </w:rPr>
        <w:t>mCherry</w:t>
      </w:r>
      <w:proofErr w:type="spellEnd"/>
      <w:r>
        <w:rPr>
          <w:rFonts w:cs="Times New Roman"/>
          <w:color w:val="000000" w:themeColor="text1"/>
          <w:szCs w:val="20"/>
        </w:rPr>
        <w:t>-CAG&gt;</w:t>
      </w:r>
      <w:proofErr w:type="spellStart"/>
      <w:r>
        <w:rPr>
          <w:rFonts w:cs="Times New Roman"/>
          <w:color w:val="000000" w:themeColor="text1"/>
          <w:szCs w:val="20"/>
        </w:rPr>
        <w:t>hyPBase</w:t>
      </w:r>
      <w:proofErr w:type="spellEnd"/>
      <w:r>
        <w:rPr>
          <w:rFonts w:cs="Times New Roman"/>
          <w:color w:val="000000" w:themeColor="text1"/>
          <w:szCs w:val="20"/>
        </w:rPr>
        <w:t xml:space="preserve"> plasmid (VB160216-10057, </w:t>
      </w:r>
      <w:proofErr w:type="spellStart"/>
      <w:r>
        <w:rPr>
          <w:rFonts w:cs="Times New Roman"/>
          <w:color w:val="000000" w:themeColor="text1"/>
          <w:szCs w:val="20"/>
        </w:rPr>
        <w:t>Vectorbuilder</w:t>
      </w:r>
      <w:proofErr w:type="spellEnd"/>
      <w:r>
        <w:rPr>
          <w:rFonts w:cs="Times New Roman"/>
          <w:color w:val="000000" w:themeColor="text1"/>
          <w:szCs w:val="20"/>
        </w:rPr>
        <w:t xml:space="preserve"> Inc., USA)</w:t>
      </w:r>
      <w:r>
        <w:rPr>
          <w:rFonts w:eastAsia="Malgun Gothic" w:cs="Times New Roman"/>
          <w:color w:val="000000"/>
          <w:szCs w:val="20"/>
        </w:rPr>
        <w:t>, which encode</w:t>
      </w:r>
      <w:r>
        <w:rPr>
          <w:rFonts w:cs="Times New Roman"/>
          <w:color w:val="000000" w:themeColor="text1"/>
          <w:szCs w:val="20"/>
        </w:rPr>
        <w:t xml:space="preserve">s the hyperactive version of </w:t>
      </w:r>
      <w:r>
        <w:rPr>
          <w:rFonts w:eastAsia="Malgun Gothic" w:cs="Times New Roman"/>
          <w:color w:val="000000"/>
          <w:szCs w:val="20"/>
        </w:rPr>
        <w:t xml:space="preserve">the </w:t>
      </w:r>
      <w:r>
        <w:rPr>
          <w:rFonts w:cs="Times New Roman"/>
          <w:color w:val="000000" w:themeColor="text1"/>
          <w:szCs w:val="20"/>
        </w:rPr>
        <w:t>piggyBac transposase. Each well in a 6-well plate was seeded with 1 × 10</w:t>
      </w:r>
      <w:r>
        <w:rPr>
          <w:rFonts w:cs="Times New Roman"/>
          <w:color w:val="000000" w:themeColor="text1"/>
          <w:szCs w:val="20"/>
          <w:vertAlign w:val="superscript"/>
        </w:rPr>
        <w:t>5</w:t>
      </w:r>
      <w:r>
        <w:rPr>
          <w:rFonts w:cs="Times New Roman"/>
          <w:color w:val="000000" w:themeColor="text1"/>
          <w:szCs w:val="20"/>
        </w:rPr>
        <w:t xml:space="preserve"> cells</w:t>
      </w:r>
      <w:r>
        <w:rPr>
          <w:rFonts w:eastAsia="Malgun Gothic" w:cs="Times New Roman"/>
          <w:color w:val="000000"/>
          <w:szCs w:val="20"/>
        </w:rPr>
        <w:t xml:space="preserve"> </w:t>
      </w:r>
      <w:r>
        <w:rPr>
          <w:rFonts w:cs="Times New Roman"/>
          <w:color w:val="000000" w:themeColor="text1"/>
          <w:szCs w:val="20"/>
        </w:rPr>
        <w:t>and incubated as previously described. The vector (1 µg) was mixed with 0.75 µL of Lipofectamine 3000 reagent in 250 µL of Opti-MEM medium and incubated for 15 min to form a DNA-lipid complex. The complex</w:t>
      </w:r>
      <w:r>
        <w:rPr>
          <w:rFonts w:eastAsia="Malgun Gothic" w:cs="Times New Roman"/>
          <w:color w:val="000000"/>
          <w:szCs w:val="20"/>
        </w:rPr>
        <w:t xml:space="preserve">es </w:t>
      </w:r>
      <w:r>
        <w:rPr>
          <w:rFonts w:cs="Times New Roman"/>
          <w:color w:val="000000" w:themeColor="text1"/>
          <w:szCs w:val="20"/>
        </w:rPr>
        <w:t xml:space="preserve">were then transferred to the wells and incubated for 6 h. The medium was </w:t>
      </w:r>
      <w:proofErr w:type="gramStart"/>
      <w:r>
        <w:rPr>
          <w:rFonts w:cs="Times New Roman"/>
          <w:color w:val="000000" w:themeColor="text1"/>
          <w:szCs w:val="20"/>
        </w:rPr>
        <w:t>aspirated</w:t>
      </w:r>
      <w:proofErr w:type="gramEnd"/>
      <w:r>
        <w:rPr>
          <w:rFonts w:cs="Times New Roman"/>
          <w:color w:val="000000" w:themeColor="text1"/>
          <w:szCs w:val="20"/>
        </w:rPr>
        <w:t xml:space="preserve"> and the cells were allowed to recover overnight. After adding puromycin and neomycin (10 μg/mL and 2 μg/mL</w:t>
      </w:r>
      <w:r>
        <w:rPr>
          <w:rFonts w:eastAsia="Malgun Gothic" w:cs="Times New Roman"/>
          <w:color w:val="000000"/>
          <w:szCs w:val="20"/>
        </w:rPr>
        <w:t>, respectively)</w:t>
      </w:r>
      <w:r>
        <w:rPr>
          <w:rFonts w:cs="Times New Roman"/>
          <w:color w:val="000000" w:themeColor="text1"/>
          <w:szCs w:val="20"/>
        </w:rPr>
        <w:t xml:space="preserve">, the transfected cells (HEK293-ERE-zEsr1) were collected. </w:t>
      </w:r>
    </w:p>
    <w:p w14:paraId="0DB9D8AC" w14:textId="77777777" w:rsidR="00950213" w:rsidRDefault="00950213" w:rsidP="00950213">
      <w:pPr>
        <w:jc w:val="center"/>
        <w:rPr>
          <w:rFonts w:cs="Times New Roman"/>
          <w:b/>
          <w:szCs w:val="24"/>
        </w:rPr>
      </w:pPr>
      <w:r>
        <w:rPr>
          <w:rFonts w:asciiTheme="minorHAnsi" w:hAnsiTheme="minorHAnsi"/>
          <w:noProof/>
        </w:rPr>
        <w:drawing>
          <wp:inline distT="0" distB="0" distL="0" distR="0" wp14:anchorId="6185B0C3" wp14:editId="59CF75D3">
            <wp:extent cx="3924300" cy="250692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148" cy="2518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F1AED1" w14:textId="06E802A3" w:rsidR="00DE23E8" w:rsidRPr="001549D3" w:rsidRDefault="00994A3D" w:rsidP="00950213"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950213">
        <w:rPr>
          <w:rFonts w:cs="Times New Roman"/>
          <w:szCs w:val="20"/>
        </w:rPr>
        <w:t xml:space="preserve">Research published for the proposed-DBPs in this </w:t>
      </w:r>
      <w:proofErr w:type="gramStart"/>
      <w:r w:rsidR="00950213">
        <w:rPr>
          <w:rFonts w:cs="Times New Roman"/>
          <w:szCs w:val="20"/>
        </w:rPr>
        <w:t>study</w:t>
      </w:r>
      <w:proofErr w:type="gramEnd"/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5021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</TotalTime>
  <Pages>1</Pages>
  <Words>286</Words>
  <Characters>1568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Vilén, Maranda</cp:lastModifiedBy>
  <cp:revision>2</cp:revision>
  <cp:lastPrinted>2013-10-03T12:51:00Z</cp:lastPrinted>
  <dcterms:created xsi:type="dcterms:W3CDTF">2023-09-29T15:09:00Z</dcterms:created>
  <dcterms:modified xsi:type="dcterms:W3CDTF">2023-09-29T15:09:00Z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ec5b5a22a9ddce089f5bb1f9e944df7d495c2834cbd84dd7511836c632c25947</vt:lpwstr>
  </property>
</Properties>
</file>