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15BCF" w14:textId="2670F3D8" w:rsidR="004E397D" w:rsidRPr="004E397D" w:rsidRDefault="004E397D" w:rsidP="004E397D">
      <w:pPr>
        <w:suppressLineNumbers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Supplemental </w:t>
      </w:r>
      <w:r w:rsidRPr="000774B4">
        <w:rPr>
          <w:rFonts w:ascii="Times New Roman" w:hAnsi="Times New Roman" w:cs="Times New Roman"/>
          <w:u w:val="single"/>
        </w:rPr>
        <w:t xml:space="preserve">Table 1: Characteristics of </w:t>
      </w:r>
      <w:r>
        <w:rPr>
          <w:rFonts w:ascii="Times New Roman" w:hAnsi="Times New Roman" w:cs="Times New Roman"/>
          <w:u w:val="single"/>
        </w:rPr>
        <w:t xml:space="preserve">all redirected </w:t>
      </w:r>
      <w:r w:rsidRPr="000774B4">
        <w:rPr>
          <w:rFonts w:ascii="Times New Roman" w:hAnsi="Times New Roman" w:cs="Times New Roman"/>
          <w:u w:val="single"/>
        </w:rPr>
        <w:t>patients</w:t>
      </w:r>
      <w:r>
        <w:rPr>
          <w:rFonts w:ascii="Times New Roman" w:hAnsi="Times New Roman" w:cs="Times New Roman"/>
          <w:u w:val="single"/>
        </w:rPr>
        <w:t xml:space="preserve"> after </w:t>
      </w:r>
      <w:r w:rsidRPr="000774B4">
        <w:rPr>
          <w:rFonts w:ascii="Times New Roman" w:hAnsi="Times New Roman" w:cs="Times New Roman"/>
          <w:u w:val="single"/>
        </w:rPr>
        <w:t xml:space="preserve">inter-facility transport </w:t>
      </w:r>
    </w:p>
    <w:p w14:paraId="42E13A51" w14:textId="77777777" w:rsidR="004E397D" w:rsidRDefault="004E397D"/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2694"/>
        <w:gridCol w:w="2268"/>
        <w:gridCol w:w="2126"/>
        <w:gridCol w:w="2126"/>
      </w:tblGrid>
      <w:tr w:rsidR="004E397D" w:rsidRPr="000774B4" w14:paraId="5E57B115" w14:textId="77777777" w:rsidTr="004E397D">
        <w:tc>
          <w:tcPr>
            <w:tcW w:w="2694" w:type="dxa"/>
          </w:tcPr>
          <w:p w14:paraId="0194CA26" w14:textId="77777777" w:rsidR="004E397D" w:rsidRPr="000774B4" w:rsidRDefault="004E397D" w:rsidP="00ED38D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0774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Characteristic</w:t>
            </w:r>
          </w:p>
        </w:tc>
        <w:tc>
          <w:tcPr>
            <w:tcW w:w="2268" w:type="dxa"/>
          </w:tcPr>
          <w:p w14:paraId="441BBD2A" w14:textId="351685C9" w:rsidR="004E397D" w:rsidRPr="000774B4" w:rsidRDefault="004E397D" w:rsidP="00ED38D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All redirected,</w:t>
            </w:r>
          </w:p>
          <w:p w14:paraId="7734D849" w14:textId="00264CA3" w:rsidR="004E397D" w:rsidRPr="000774B4" w:rsidRDefault="004E397D" w:rsidP="00ED38D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774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n=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1</w:t>
            </w:r>
            <w:r w:rsidR="00047E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737</w:t>
            </w:r>
          </w:p>
        </w:tc>
        <w:tc>
          <w:tcPr>
            <w:tcW w:w="2126" w:type="dxa"/>
          </w:tcPr>
          <w:p w14:paraId="4339E0EC" w14:textId="6648565E" w:rsidR="004E397D" w:rsidRPr="000774B4" w:rsidRDefault="004E397D" w:rsidP="00ED38D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774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Admi</w:t>
            </w:r>
            <w:r w:rsidR="00047EF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tted</w:t>
            </w:r>
            <w:r w:rsidRPr="000774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 PICU within 24-72h from call, n=171</w:t>
            </w:r>
          </w:p>
        </w:tc>
        <w:tc>
          <w:tcPr>
            <w:tcW w:w="2126" w:type="dxa"/>
          </w:tcPr>
          <w:p w14:paraId="772013EF" w14:textId="77777777" w:rsidR="004E397D" w:rsidRDefault="004E397D" w:rsidP="00ED38D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Not admitted to PICU within 72h of call, </w:t>
            </w:r>
          </w:p>
          <w:p w14:paraId="45516335" w14:textId="51E5C76A" w:rsidR="004E397D" w:rsidRPr="000774B4" w:rsidRDefault="004E397D" w:rsidP="00ED38D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n= 1,566</w:t>
            </w:r>
          </w:p>
        </w:tc>
      </w:tr>
      <w:tr w:rsidR="004E397D" w:rsidRPr="000774B4" w14:paraId="4B7F991B" w14:textId="77777777" w:rsidTr="004E397D">
        <w:tc>
          <w:tcPr>
            <w:tcW w:w="2694" w:type="dxa"/>
          </w:tcPr>
          <w:p w14:paraId="1236D4D9" w14:textId="77777777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74B4">
              <w:rPr>
                <w:rFonts w:ascii="Times New Roman" w:hAnsi="Times New Roman" w:cs="Times New Roman"/>
                <w:sz w:val="22"/>
                <w:szCs w:val="22"/>
              </w:rPr>
              <w:t>Age in years, (IQR)</w:t>
            </w:r>
          </w:p>
        </w:tc>
        <w:tc>
          <w:tcPr>
            <w:tcW w:w="2268" w:type="dxa"/>
          </w:tcPr>
          <w:p w14:paraId="5C9050FD" w14:textId="599CD61F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2.7 (0.7-8.2)</w:t>
            </w:r>
          </w:p>
        </w:tc>
        <w:tc>
          <w:tcPr>
            <w:tcW w:w="2126" w:type="dxa"/>
          </w:tcPr>
          <w:p w14:paraId="277FD0AE" w14:textId="726C314A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74B4">
              <w:rPr>
                <w:rFonts w:ascii="Times New Roman" w:hAnsi="Times New Roman" w:cs="Times New Roman"/>
                <w:sz w:val="22"/>
                <w:szCs w:val="22"/>
              </w:rPr>
              <w:t>0.6 (0.03-5.7)</w:t>
            </w:r>
          </w:p>
        </w:tc>
        <w:tc>
          <w:tcPr>
            <w:tcW w:w="2126" w:type="dxa"/>
          </w:tcPr>
          <w:p w14:paraId="6D7563B9" w14:textId="20065F92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2.9 (0.8-8.4)</w:t>
            </w:r>
          </w:p>
        </w:tc>
      </w:tr>
      <w:tr w:rsidR="004E397D" w:rsidRPr="000774B4" w14:paraId="4FC575A6" w14:textId="77777777" w:rsidTr="004E397D">
        <w:tc>
          <w:tcPr>
            <w:tcW w:w="2694" w:type="dxa"/>
          </w:tcPr>
          <w:p w14:paraId="79218609" w14:textId="77777777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74B4">
              <w:rPr>
                <w:rFonts w:ascii="Times New Roman" w:hAnsi="Times New Roman" w:cs="Times New Roman"/>
                <w:sz w:val="22"/>
                <w:szCs w:val="22"/>
              </w:rPr>
              <w:t>Primary Diagnosis, n (%)</w:t>
            </w:r>
          </w:p>
          <w:p w14:paraId="161FF052" w14:textId="77777777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74B4">
              <w:rPr>
                <w:rFonts w:ascii="Times New Roman" w:hAnsi="Times New Roman" w:cs="Times New Roman"/>
                <w:sz w:val="22"/>
                <w:szCs w:val="22"/>
              </w:rPr>
              <w:t xml:space="preserve">  Cardiac/Circulation</w:t>
            </w:r>
          </w:p>
          <w:p w14:paraId="625346BD" w14:textId="77777777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74B4">
              <w:rPr>
                <w:rFonts w:ascii="Times New Roman" w:hAnsi="Times New Roman" w:cs="Times New Roman"/>
                <w:sz w:val="22"/>
                <w:szCs w:val="22"/>
              </w:rPr>
              <w:t xml:space="preserve">  Cardiac Arrest / VSA</w:t>
            </w:r>
          </w:p>
          <w:p w14:paraId="2FCDAF68" w14:textId="77777777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74B4">
              <w:rPr>
                <w:rFonts w:ascii="Times New Roman" w:hAnsi="Times New Roman" w:cs="Times New Roman"/>
                <w:sz w:val="22"/>
                <w:szCs w:val="22"/>
              </w:rPr>
              <w:t xml:space="preserve">  CDH</w:t>
            </w:r>
          </w:p>
          <w:p w14:paraId="00CEEE18" w14:textId="77777777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74B4">
              <w:rPr>
                <w:rFonts w:ascii="Times New Roman" w:hAnsi="Times New Roman" w:cs="Times New Roman"/>
                <w:sz w:val="22"/>
                <w:szCs w:val="22"/>
              </w:rPr>
              <w:t xml:space="preserve">  DKA</w:t>
            </w:r>
          </w:p>
          <w:p w14:paraId="1D90C2DF" w14:textId="77777777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74B4">
              <w:rPr>
                <w:rFonts w:ascii="Times New Roman" w:hAnsi="Times New Roman" w:cs="Times New Roman"/>
                <w:sz w:val="22"/>
                <w:szCs w:val="22"/>
              </w:rPr>
              <w:t xml:space="preserve">  Ingestion/Overdose</w:t>
            </w:r>
          </w:p>
          <w:p w14:paraId="5590A8AC" w14:textId="77777777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74B4">
              <w:rPr>
                <w:rFonts w:ascii="Times New Roman" w:hAnsi="Times New Roman" w:cs="Times New Roman"/>
                <w:sz w:val="22"/>
                <w:szCs w:val="22"/>
              </w:rPr>
              <w:t xml:space="preserve">  Neurologic</w:t>
            </w:r>
          </w:p>
          <w:p w14:paraId="29A3B4A7" w14:textId="77777777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74B4">
              <w:rPr>
                <w:rFonts w:ascii="Times New Roman" w:hAnsi="Times New Roman" w:cs="Times New Roman"/>
                <w:sz w:val="22"/>
                <w:szCs w:val="22"/>
              </w:rPr>
              <w:t xml:space="preserve">  Respiratory </w:t>
            </w:r>
          </w:p>
          <w:p w14:paraId="08562484" w14:textId="77777777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74B4">
              <w:rPr>
                <w:rFonts w:ascii="Times New Roman" w:hAnsi="Times New Roman" w:cs="Times New Roman"/>
                <w:sz w:val="22"/>
                <w:szCs w:val="22"/>
              </w:rPr>
              <w:t xml:space="preserve">  Sepsis/Infection</w:t>
            </w:r>
          </w:p>
          <w:p w14:paraId="6BC3981E" w14:textId="77777777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74B4">
              <w:rPr>
                <w:rFonts w:ascii="Times New Roman" w:hAnsi="Times New Roman" w:cs="Times New Roman"/>
                <w:sz w:val="22"/>
                <w:szCs w:val="22"/>
              </w:rPr>
              <w:t xml:space="preserve">  Trauma/Drowning/Burn</w:t>
            </w:r>
          </w:p>
          <w:p w14:paraId="49AFB1A1" w14:textId="77777777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74B4">
              <w:rPr>
                <w:rFonts w:ascii="Times New Roman" w:hAnsi="Times New Roman" w:cs="Times New Roman"/>
                <w:sz w:val="22"/>
                <w:szCs w:val="22"/>
              </w:rPr>
              <w:t xml:space="preserve">  Other</w:t>
            </w:r>
          </w:p>
          <w:p w14:paraId="743E5BB4" w14:textId="77777777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74B4">
              <w:rPr>
                <w:rFonts w:ascii="Times New Roman" w:hAnsi="Times New Roman" w:cs="Times New Roman"/>
                <w:sz w:val="22"/>
                <w:szCs w:val="22"/>
              </w:rPr>
              <w:t xml:space="preserve">  Missing</w:t>
            </w:r>
          </w:p>
        </w:tc>
        <w:tc>
          <w:tcPr>
            <w:tcW w:w="2268" w:type="dxa"/>
          </w:tcPr>
          <w:p w14:paraId="5B508A21" w14:textId="77777777" w:rsidR="004E397D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B0D904" w14:textId="77777777" w:rsidR="004E397D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301 (17.4)</w:t>
            </w:r>
          </w:p>
          <w:p w14:paraId="36D5F067" w14:textId="77777777" w:rsidR="004E397D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 (0.2)</w:t>
            </w:r>
          </w:p>
          <w:p w14:paraId="7437D77E" w14:textId="77777777" w:rsidR="004E397D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(0.1)</w:t>
            </w:r>
          </w:p>
          <w:p w14:paraId="15A056D6" w14:textId="77777777" w:rsidR="004E397D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 (1.1)</w:t>
            </w:r>
          </w:p>
          <w:p w14:paraId="0E670102" w14:textId="77777777" w:rsidR="004E397D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 (3)</w:t>
            </w:r>
          </w:p>
          <w:p w14:paraId="652EFFB4" w14:textId="77777777" w:rsidR="004E397D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 (21.6)</w:t>
            </w:r>
          </w:p>
          <w:p w14:paraId="55EAAE59" w14:textId="77777777" w:rsidR="004E397D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626 (36.1)</w:t>
            </w:r>
          </w:p>
          <w:p w14:paraId="2398FA62" w14:textId="77777777" w:rsidR="004E397D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 (1.2)</w:t>
            </w:r>
          </w:p>
          <w:p w14:paraId="7AB33129" w14:textId="77777777" w:rsidR="004E397D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 (6.8)</w:t>
            </w:r>
          </w:p>
          <w:p w14:paraId="75D340B1" w14:textId="77777777" w:rsidR="004E397D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217 (12.5)</w:t>
            </w:r>
          </w:p>
          <w:p w14:paraId="2B88954C" w14:textId="0B6D4C5F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(0.2)</w:t>
            </w:r>
          </w:p>
        </w:tc>
        <w:tc>
          <w:tcPr>
            <w:tcW w:w="2126" w:type="dxa"/>
          </w:tcPr>
          <w:p w14:paraId="3BABCE22" w14:textId="77777777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  <w:p w14:paraId="490FB7B5" w14:textId="77777777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774B4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67 (39.2)</w:t>
            </w:r>
          </w:p>
          <w:p w14:paraId="7B076DEC" w14:textId="77777777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774B4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1 (0.6)</w:t>
            </w:r>
          </w:p>
          <w:p w14:paraId="6710E866" w14:textId="77777777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774B4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1 (0.6)</w:t>
            </w:r>
          </w:p>
          <w:p w14:paraId="0EB08007" w14:textId="77777777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774B4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3 (1.8)</w:t>
            </w:r>
          </w:p>
          <w:p w14:paraId="242C4065" w14:textId="77777777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774B4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3 (1.8)</w:t>
            </w:r>
          </w:p>
          <w:p w14:paraId="50AF30D7" w14:textId="77777777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774B4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31 (18.1)</w:t>
            </w:r>
          </w:p>
          <w:p w14:paraId="6BF19340" w14:textId="77777777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774B4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48 (28.1)</w:t>
            </w:r>
          </w:p>
          <w:p w14:paraId="2DAAF4B7" w14:textId="77777777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774B4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1 (0.6)</w:t>
            </w:r>
          </w:p>
          <w:p w14:paraId="127ACAB4" w14:textId="77777777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774B4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6 (3.5)</w:t>
            </w:r>
          </w:p>
          <w:p w14:paraId="0BBF140A" w14:textId="77777777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774B4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10 (5.9)</w:t>
            </w:r>
          </w:p>
          <w:p w14:paraId="3F67A9CC" w14:textId="3C708366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 w:rsidRPr="000774B4"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0</w:t>
            </w:r>
          </w:p>
        </w:tc>
        <w:tc>
          <w:tcPr>
            <w:tcW w:w="2126" w:type="dxa"/>
          </w:tcPr>
          <w:p w14:paraId="06E9DAD8" w14:textId="77777777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</w:p>
          <w:p w14:paraId="467A9A69" w14:textId="77777777" w:rsidR="004E397D" w:rsidRDefault="004E397D" w:rsidP="004E397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234 (15)</w:t>
            </w:r>
          </w:p>
          <w:p w14:paraId="6F68354C" w14:textId="77777777" w:rsidR="004E397D" w:rsidRDefault="004E397D" w:rsidP="004E397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2 (0.1)</w:t>
            </w:r>
          </w:p>
          <w:p w14:paraId="01121CA4" w14:textId="77777777" w:rsidR="004E397D" w:rsidRDefault="004E397D" w:rsidP="004E397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0</w:t>
            </w:r>
          </w:p>
          <w:p w14:paraId="59DE64C3" w14:textId="77777777" w:rsidR="004E397D" w:rsidRDefault="004E397D" w:rsidP="004E397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16 (1)</w:t>
            </w:r>
          </w:p>
          <w:p w14:paraId="5464386C" w14:textId="77777777" w:rsidR="004E397D" w:rsidRDefault="004E397D" w:rsidP="004E397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49 (3.1)</w:t>
            </w:r>
          </w:p>
          <w:p w14:paraId="1D7308F4" w14:textId="77777777" w:rsidR="004E397D" w:rsidRDefault="004E397D" w:rsidP="004E397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344 (22)</w:t>
            </w:r>
          </w:p>
          <w:p w14:paraId="288F027F" w14:textId="77777777" w:rsidR="004E397D" w:rsidRDefault="004E397D" w:rsidP="004E397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578 (37)</w:t>
            </w:r>
          </w:p>
          <w:p w14:paraId="09550732" w14:textId="77777777" w:rsidR="004E397D" w:rsidRDefault="004E397D" w:rsidP="004E397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20 (1.3)</w:t>
            </w:r>
          </w:p>
          <w:p w14:paraId="102507F9" w14:textId="77777777" w:rsidR="004E397D" w:rsidRDefault="004E397D" w:rsidP="004E397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112 (7.2)</w:t>
            </w:r>
          </w:p>
          <w:p w14:paraId="0494D2F8" w14:textId="77777777" w:rsidR="004E397D" w:rsidRDefault="004E397D" w:rsidP="004E397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207 (13.3)</w:t>
            </w:r>
          </w:p>
          <w:p w14:paraId="271445C6" w14:textId="41B02061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  <w:lang w:val="fr-F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fr-FR"/>
              </w:rPr>
              <w:t>4 (0.3)</w:t>
            </w:r>
          </w:p>
        </w:tc>
      </w:tr>
      <w:tr w:rsidR="004E397D" w:rsidRPr="000774B4" w14:paraId="2F0C6204" w14:textId="77777777" w:rsidTr="004E397D">
        <w:tc>
          <w:tcPr>
            <w:tcW w:w="2694" w:type="dxa"/>
          </w:tcPr>
          <w:p w14:paraId="653F4E66" w14:textId="77777777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74B4">
              <w:rPr>
                <w:rFonts w:ascii="Times New Roman" w:hAnsi="Times New Roman" w:cs="Times New Roman"/>
                <w:sz w:val="22"/>
                <w:szCs w:val="22"/>
              </w:rPr>
              <w:t>Urban Centre*, n (%)</w:t>
            </w:r>
          </w:p>
          <w:p w14:paraId="48AF8AE0" w14:textId="77777777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74B4">
              <w:rPr>
                <w:rFonts w:ascii="Times New Roman" w:hAnsi="Times New Roman" w:cs="Times New Roman"/>
                <w:sz w:val="22"/>
                <w:szCs w:val="22"/>
              </w:rPr>
              <w:t xml:space="preserve">  Rural or small</w:t>
            </w:r>
          </w:p>
          <w:p w14:paraId="116F9BD4" w14:textId="77777777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74B4">
              <w:rPr>
                <w:rFonts w:ascii="Times New Roman" w:hAnsi="Times New Roman" w:cs="Times New Roman"/>
                <w:sz w:val="22"/>
                <w:szCs w:val="22"/>
              </w:rPr>
              <w:t xml:space="preserve">  Medium </w:t>
            </w:r>
          </w:p>
          <w:p w14:paraId="36621BF1" w14:textId="77777777" w:rsidR="004E397D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74B4">
              <w:rPr>
                <w:rFonts w:ascii="Times New Roman" w:hAnsi="Times New Roman" w:cs="Times New Roman"/>
                <w:sz w:val="22"/>
                <w:szCs w:val="22"/>
              </w:rPr>
              <w:t xml:space="preserve">  Large</w:t>
            </w:r>
          </w:p>
          <w:p w14:paraId="01B9CF70" w14:textId="7CE23F4F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Missing</w:t>
            </w:r>
          </w:p>
        </w:tc>
        <w:tc>
          <w:tcPr>
            <w:tcW w:w="2268" w:type="dxa"/>
          </w:tcPr>
          <w:p w14:paraId="5057B0BC" w14:textId="77777777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3BAB30" w14:textId="77777777" w:rsidR="004E397D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 (10.7)</w:t>
            </w:r>
          </w:p>
          <w:p w14:paraId="76F899DB" w14:textId="77777777" w:rsidR="004E397D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 (9.5)</w:t>
            </w:r>
          </w:p>
          <w:p w14:paraId="2553F7BB" w14:textId="77777777" w:rsidR="004E397D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1362 (78.4)</w:t>
            </w:r>
          </w:p>
          <w:p w14:paraId="090F83FB" w14:textId="74A83F53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 (1.4)</w:t>
            </w:r>
          </w:p>
        </w:tc>
        <w:tc>
          <w:tcPr>
            <w:tcW w:w="2126" w:type="dxa"/>
          </w:tcPr>
          <w:p w14:paraId="436DA9A2" w14:textId="77777777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1193ED" w14:textId="77777777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74B4">
              <w:rPr>
                <w:rFonts w:ascii="Times New Roman" w:hAnsi="Times New Roman" w:cs="Times New Roman"/>
                <w:sz w:val="22"/>
                <w:szCs w:val="22"/>
              </w:rPr>
              <w:t>31 (18.1)</w:t>
            </w:r>
          </w:p>
          <w:p w14:paraId="7A64D066" w14:textId="77777777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74B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14:paraId="3221D922" w14:textId="77777777" w:rsidR="004E397D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74B4">
              <w:rPr>
                <w:rFonts w:ascii="Times New Roman" w:hAnsi="Times New Roman" w:cs="Times New Roman"/>
                <w:sz w:val="22"/>
                <w:szCs w:val="22"/>
              </w:rPr>
              <w:t>149 (81.9)</w:t>
            </w:r>
          </w:p>
          <w:p w14:paraId="4A1AED83" w14:textId="5793ACBD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7F9B1387" w14:textId="77777777" w:rsidR="004E397D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6465CC" w14:textId="77777777" w:rsidR="004E397D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155 (9.9)</w:t>
            </w:r>
          </w:p>
          <w:p w14:paraId="07D5645F" w14:textId="77777777" w:rsidR="004E397D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 (10.5)</w:t>
            </w:r>
          </w:p>
          <w:p w14:paraId="3C7A4469" w14:textId="77777777" w:rsidR="004E397D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1222 (78)</w:t>
            </w:r>
          </w:p>
          <w:p w14:paraId="492BC409" w14:textId="6F6088CF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 (1.5)</w:t>
            </w:r>
          </w:p>
        </w:tc>
      </w:tr>
      <w:tr w:rsidR="004E397D" w:rsidRPr="000774B4" w14:paraId="738EEBBE" w14:textId="77777777" w:rsidTr="004E397D">
        <w:tc>
          <w:tcPr>
            <w:tcW w:w="2694" w:type="dxa"/>
          </w:tcPr>
          <w:p w14:paraId="0919031B" w14:textId="4FC5D1CE" w:rsidR="004E397D" w:rsidRPr="000774B4" w:rsidRDefault="004E397D" w:rsidP="004E39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774B4">
              <w:rPr>
                <w:rFonts w:ascii="Times New Roman" w:hAnsi="Times New Roman" w:cs="Times New Roman"/>
                <w:sz w:val="22"/>
                <w:szCs w:val="22"/>
              </w:rPr>
              <w:t>Distance**,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minimum, maximum</w:t>
            </w:r>
            <w:r w:rsidRPr="000774B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14:paraId="1F98D982" w14:textId="1A2D1457" w:rsidR="004E397D" w:rsidRPr="004E397D" w:rsidRDefault="004E397D" w:rsidP="004E39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23.6 (0.15–346.3) </w:t>
            </w:r>
          </w:p>
        </w:tc>
        <w:tc>
          <w:tcPr>
            <w:tcW w:w="2126" w:type="dxa"/>
          </w:tcPr>
          <w:p w14:paraId="45DD1AA1" w14:textId="2B8915A2" w:rsidR="004E397D" w:rsidRPr="004E397D" w:rsidRDefault="004E397D" w:rsidP="004E39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E39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41.5 (25.6–79.3)</w:t>
            </w:r>
          </w:p>
        </w:tc>
        <w:tc>
          <w:tcPr>
            <w:tcW w:w="2126" w:type="dxa"/>
          </w:tcPr>
          <w:p w14:paraId="4E537A7D" w14:textId="3CC8F066" w:rsidR="004E397D" w:rsidRPr="004E397D" w:rsidRDefault="004E397D" w:rsidP="004E397D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E397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12.5 (0.15–346.3) </w:t>
            </w:r>
          </w:p>
        </w:tc>
      </w:tr>
    </w:tbl>
    <w:p w14:paraId="441B2B5C" w14:textId="77777777" w:rsidR="004E397D" w:rsidRPr="000774B4" w:rsidRDefault="004E397D" w:rsidP="004E397D">
      <w:pPr>
        <w:suppressLineNumbers/>
        <w:rPr>
          <w:rFonts w:ascii="Times New Roman" w:hAnsi="Times New Roman" w:cs="Times New Roman"/>
          <w:sz w:val="20"/>
          <w:szCs w:val="20"/>
        </w:rPr>
      </w:pPr>
      <w:r w:rsidRPr="000774B4">
        <w:rPr>
          <w:rFonts w:ascii="Times New Roman" w:hAnsi="Times New Roman" w:cs="Times New Roman"/>
          <w:sz w:val="20"/>
          <w:szCs w:val="20"/>
        </w:rPr>
        <w:t>Abbreviations: CDH: congenital diaphragmatic hernia; DKA: diabetic ketoacidosis; VSA: vital signs absent; IQR: interquartile range.</w:t>
      </w:r>
    </w:p>
    <w:p w14:paraId="615B4D6C" w14:textId="037B3A3B" w:rsidR="004E397D" w:rsidRPr="000774B4" w:rsidRDefault="004E397D" w:rsidP="004E397D">
      <w:pPr>
        <w:suppressLineNumbers/>
        <w:rPr>
          <w:rFonts w:ascii="Times New Roman" w:hAnsi="Times New Roman" w:cs="Times New Roman"/>
          <w:sz w:val="20"/>
          <w:szCs w:val="20"/>
        </w:rPr>
      </w:pPr>
      <w:r w:rsidRPr="000774B4">
        <w:rPr>
          <w:rFonts w:ascii="Times New Roman" w:hAnsi="Times New Roman" w:cs="Times New Roman"/>
          <w:sz w:val="20"/>
          <w:szCs w:val="20"/>
        </w:rPr>
        <w:t>All continuous data are presented in medians and interquartile ranges</w:t>
      </w:r>
      <w:r>
        <w:rPr>
          <w:rFonts w:ascii="Times New Roman" w:hAnsi="Times New Roman" w:cs="Times New Roman"/>
          <w:sz w:val="20"/>
          <w:szCs w:val="20"/>
        </w:rPr>
        <w:t>, unless otherwise specified.</w:t>
      </w:r>
    </w:p>
    <w:p w14:paraId="06B622BF" w14:textId="77777777" w:rsidR="004E397D" w:rsidRPr="000774B4" w:rsidRDefault="004E397D" w:rsidP="004E397D">
      <w:pPr>
        <w:suppressLineNumbers/>
        <w:rPr>
          <w:rFonts w:ascii="Times New Roman" w:hAnsi="Times New Roman" w:cs="Times New Roman"/>
          <w:sz w:val="20"/>
          <w:szCs w:val="20"/>
          <w:lang w:val="en"/>
        </w:rPr>
      </w:pPr>
      <w:r w:rsidRPr="000774B4">
        <w:rPr>
          <w:rFonts w:ascii="Times New Roman" w:hAnsi="Times New Roman" w:cs="Times New Roman"/>
          <w:sz w:val="20"/>
          <w:szCs w:val="20"/>
        </w:rPr>
        <w:t xml:space="preserve">* Rural/Small center: any area outside of a population center or a population between &lt;1000 and 29,999. Medium center: population between 30,000 and 99,999. Large center: population of 100,000 or more. </w:t>
      </w:r>
    </w:p>
    <w:p w14:paraId="145FAC31" w14:textId="3E87685D" w:rsidR="004E397D" w:rsidRPr="000774B4" w:rsidRDefault="004E397D" w:rsidP="004E397D">
      <w:pPr>
        <w:suppressLineNumbers/>
        <w:rPr>
          <w:rFonts w:ascii="Times New Roman" w:hAnsi="Times New Roman" w:cs="Times New Roman"/>
          <w:sz w:val="20"/>
          <w:szCs w:val="20"/>
        </w:rPr>
      </w:pPr>
      <w:r w:rsidRPr="000774B4">
        <w:rPr>
          <w:rFonts w:ascii="Times New Roman" w:hAnsi="Times New Roman" w:cs="Times New Roman"/>
          <w:sz w:val="20"/>
          <w:szCs w:val="20"/>
        </w:rPr>
        <w:t>**Distance from referral center to the institution in kilometers (as the crow flies).</w:t>
      </w:r>
      <w:r>
        <w:rPr>
          <w:rFonts w:ascii="Times New Roman" w:hAnsi="Times New Roman" w:cs="Times New Roman"/>
          <w:sz w:val="20"/>
          <w:szCs w:val="20"/>
        </w:rPr>
        <w:t xml:space="preserve"> The IQR for </w:t>
      </w:r>
      <w:r>
        <w:rPr>
          <w:rFonts w:ascii="Times New Roman" w:hAnsi="Times New Roman" w:cs="Times New Roman"/>
          <w:sz w:val="20"/>
          <w:szCs w:val="20"/>
        </w:rPr>
        <w:t>23.6 was (7.9, 41.5)</w:t>
      </w:r>
      <w:r>
        <w:rPr>
          <w:rFonts w:ascii="Times New Roman" w:hAnsi="Times New Roman" w:cs="Times New Roman"/>
          <w:sz w:val="20"/>
          <w:szCs w:val="20"/>
        </w:rPr>
        <w:t xml:space="preserve">, for </w:t>
      </w:r>
      <w:r>
        <w:rPr>
          <w:rFonts w:ascii="Times New Roman" w:hAnsi="Times New Roman" w:cs="Times New Roman"/>
          <w:sz w:val="20"/>
          <w:szCs w:val="20"/>
        </w:rPr>
        <w:t>41.5</w:t>
      </w:r>
      <w:r>
        <w:rPr>
          <w:rFonts w:ascii="Times New Roman" w:hAnsi="Times New Roman" w:cs="Times New Roman"/>
          <w:sz w:val="20"/>
          <w:szCs w:val="20"/>
        </w:rPr>
        <w:t xml:space="preserve"> was (</w:t>
      </w:r>
      <w:r>
        <w:rPr>
          <w:rFonts w:ascii="Times New Roman" w:hAnsi="Times New Roman" w:cs="Times New Roman"/>
          <w:sz w:val="20"/>
          <w:szCs w:val="20"/>
        </w:rPr>
        <w:t>41.5, 41.5</w:t>
      </w:r>
      <w:r>
        <w:rPr>
          <w:rFonts w:ascii="Times New Roman" w:hAnsi="Times New Roman" w:cs="Times New Roman"/>
          <w:sz w:val="20"/>
          <w:szCs w:val="20"/>
        </w:rPr>
        <w:t xml:space="preserve">) and for </w:t>
      </w:r>
      <w:r>
        <w:rPr>
          <w:rFonts w:ascii="Times New Roman" w:hAnsi="Times New Roman" w:cs="Times New Roman"/>
          <w:sz w:val="20"/>
          <w:szCs w:val="20"/>
        </w:rPr>
        <w:t xml:space="preserve">12.5 </w:t>
      </w:r>
      <w:r>
        <w:rPr>
          <w:rFonts w:ascii="Times New Roman" w:hAnsi="Times New Roman" w:cs="Times New Roman"/>
          <w:sz w:val="20"/>
          <w:szCs w:val="20"/>
        </w:rPr>
        <w:t>was (</w:t>
      </w:r>
      <w:r>
        <w:rPr>
          <w:rFonts w:ascii="Times New Roman" w:hAnsi="Times New Roman" w:cs="Times New Roman"/>
          <w:sz w:val="20"/>
          <w:szCs w:val="20"/>
        </w:rPr>
        <w:t>4.5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34.6</w:t>
      </w:r>
      <w:r>
        <w:rPr>
          <w:rFonts w:ascii="Times New Roman" w:hAnsi="Times New Roman" w:cs="Times New Roman"/>
          <w:sz w:val="20"/>
          <w:szCs w:val="20"/>
        </w:rPr>
        <w:t>).</w:t>
      </w:r>
    </w:p>
    <w:p w14:paraId="6A17271E" w14:textId="77777777" w:rsidR="00644554" w:rsidRDefault="00644554"/>
    <w:sectPr w:rsidR="00644554" w:rsidSect="00FF1E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7D"/>
    <w:rsid w:val="00005CB3"/>
    <w:rsid w:val="00006DFA"/>
    <w:rsid w:val="00014C1C"/>
    <w:rsid w:val="00036302"/>
    <w:rsid w:val="00036B89"/>
    <w:rsid w:val="00047EFD"/>
    <w:rsid w:val="00064210"/>
    <w:rsid w:val="00076D4A"/>
    <w:rsid w:val="000B614D"/>
    <w:rsid w:val="00126086"/>
    <w:rsid w:val="00160F91"/>
    <w:rsid w:val="001768D5"/>
    <w:rsid w:val="001A78AC"/>
    <w:rsid w:val="001D5048"/>
    <w:rsid w:val="001D5598"/>
    <w:rsid w:val="001E5A48"/>
    <w:rsid w:val="001F4BA1"/>
    <w:rsid w:val="00207116"/>
    <w:rsid w:val="002100E2"/>
    <w:rsid w:val="002335C0"/>
    <w:rsid w:val="00245D60"/>
    <w:rsid w:val="00250ACC"/>
    <w:rsid w:val="002A3751"/>
    <w:rsid w:val="002E57E4"/>
    <w:rsid w:val="00306FB0"/>
    <w:rsid w:val="00311B2E"/>
    <w:rsid w:val="00314D40"/>
    <w:rsid w:val="00333351"/>
    <w:rsid w:val="00341C89"/>
    <w:rsid w:val="00362539"/>
    <w:rsid w:val="00363BD9"/>
    <w:rsid w:val="003B59CC"/>
    <w:rsid w:val="003E42BB"/>
    <w:rsid w:val="003E7B84"/>
    <w:rsid w:val="003F1076"/>
    <w:rsid w:val="003F4815"/>
    <w:rsid w:val="00417ECE"/>
    <w:rsid w:val="00423C23"/>
    <w:rsid w:val="00425E87"/>
    <w:rsid w:val="0044310A"/>
    <w:rsid w:val="0044759F"/>
    <w:rsid w:val="0047728F"/>
    <w:rsid w:val="0049760A"/>
    <w:rsid w:val="004C1DA0"/>
    <w:rsid w:val="004E397D"/>
    <w:rsid w:val="004F1B36"/>
    <w:rsid w:val="00524CA1"/>
    <w:rsid w:val="005259AD"/>
    <w:rsid w:val="00526786"/>
    <w:rsid w:val="00533B25"/>
    <w:rsid w:val="0057436D"/>
    <w:rsid w:val="005751C0"/>
    <w:rsid w:val="005870A0"/>
    <w:rsid w:val="005D7AF8"/>
    <w:rsid w:val="005F27A0"/>
    <w:rsid w:val="00601175"/>
    <w:rsid w:val="00620948"/>
    <w:rsid w:val="0062549F"/>
    <w:rsid w:val="00644554"/>
    <w:rsid w:val="00651CC8"/>
    <w:rsid w:val="0066043B"/>
    <w:rsid w:val="00675F4E"/>
    <w:rsid w:val="00692B26"/>
    <w:rsid w:val="006F4BC7"/>
    <w:rsid w:val="0070087E"/>
    <w:rsid w:val="007511FC"/>
    <w:rsid w:val="00784E33"/>
    <w:rsid w:val="007C10E5"/>
    <w:rsid w:val="007C5AAF"/>
    <w:rsid w:val="007D5319"/>
    <w:rsid w:val="007E3270"/>
    <w:rsid w:val="00802B97"/>
    <w:rsid w:val="00811639"/>
    <w:rsid w:val="008F3B5F"/>
    <w:rsid w:val="00904D26"/>
    <w:rsid w:val="00925368"/>
    <w:rsid w:val="00963189"/>
    <w:rsid w:val="00986CFB"/>
    <w:rsid w:val="009A7220"/>
    <w:rsid w:val="009C3D2D"/>
    <w:rsid w:val="009F37AC"/>
    <w:rsid w:val="00A0486F"/>
    <w:rsid w:val="00A273C2"/>
    <w:rsid w:val="00A81504"/>
    <w:rsid w:val="00AA2BD9"/>
    <w:rsid w:val="00AB13BD"/>
    <w:rsid w:val="00AF0213"/>
    <w:rsid w:val="00B2653C"/>
    <w:rsid w:val="00B55EB5"/>
    <w:rsid w:val="00B829B0"/>
    <w:rsid w:val="00B97344"/>
    <w:rsid w:val="00BB4C2D"/>
    <w:rsid w:val="00BE2746"/>
    <w:rsid w:val="00C83A67"/>
    <w:rsid w:val="00C96878"/>
    <w:rsid w:val="00C97252"/>
    <w:rsid w:val="00CA67D7"/>
    <w:rsid w:val="00CD2F23"/>
    <w:rsid w:val="00D9007F"/>
    <w:rsid w:val="00D94563"/>
    <w:rsid w:val="00DE55C9"/>
    <w:rsid w:val="00DF149F"/>
    <w:rsid w:val="00DF53CA"/>
    <w:rsid w:val="00E52AFE"/>
    <w:rsid w:val="00E541AC"/>
    <w:rsid w:val="00E54CD7"/>
    <w:rsid w:val="00E86A68"/>
    <w:rsid w:val="00EA38AA"/>
    <w:rsid w:val="00EE0569"/>
    <w:rsid w:val="00F25231"/>
    <w:rsid w:val="00F40276"/>
    <w:rsid w:val="00F44317"/>
    <w:rsid w:val="00F60CB6"/>
    <w:rsid w:val="00F75E12"/>
    <w:rsid w:val="00FA4F72"/>
    <w:rsid w:val="00FA5F88"/>
    <w:rsid w:val="00FC0430"/>
    <w:rsid w:val="00FE5A71"/>
    <w:rsid w:val="00FF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44BB64"/>
  <w15:chartTrackingRefBased/>
  <w15:docId w15:val="{B2D8918B-53D7-3143-9986-47FD6285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92B26"/>
    <w:rPr>
      <w:b/>
      <w:bCs/>
    </w:rPr>
  </w:style>
  <w:style w:type="paragraph" w:styleId="ListParagraph">
    <w:name w:val="List Paragraph"/>
    <w:basedOn w:val="Normal"/>
    <w:uiPriority w:val="34"/>
    <w:qFormat/>
    <w:rsid w:val="00692B26"/>
    <w:pPr>
      <w:ind w:left="720"/>
      <w:contextualSpacing/>
    </w:pPr>
  </w:style>
  <w:style w:type="table" w:styleId="TableGrid">
    <w:name w:val="Table Grid"/>
    <w:basedOn w:val="TableNormal"/>
    <w:uiPriority w:val="39"/>
    <w:rsid w:val="004E397D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281</Words>
  <Characters>1374</Characters>
  <Application>Microsoft Office Word</Application>
  <DocSecurity>0</DocSecurity>
  <Lines>28</Lines>
  <Paragraphs>12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Maratta</dc:creator>
  <cp:keywords/>
  <dc:description/>
  <cp:lastModifiedBy>Christina Maratta</cp:lastModifiedBy>
  <cp:revision>2</cp:revision>
  <dcterms:created xsi:type="dcterms:W3CDTF">2023-12-02T19:47:00Z</dcterms:created>
  <dcterms:modified xsi:type="dcterms:W3CDTF">2023-12-02T21:54:00Z</dcterms:modified>
</cp:coreProperties>
</file>