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8A5E4" w14:textId="4A4E8D50" w:rsidR="00BD7414" w:rsidRDefault="00BD7414" w:rsidP="00BD7414">
      <w:pPr>
        <w:pStyle w:val="SupplementaryMaterial"/>
      </w:pPr>
      <w:bookmarkStart w:id="0" w:name="_Int_yh8k3QAI"/>
      <w:r>
        <w:t>Supplementary Material</w:t>
      </w:r>
      <w:bookmarkEnd w:id="0"/>
    </w:p>
    <w:p w14:paraId="54BEDF82" w14:textId="77777777" w:rsidR="006B16C4" w:rsidRPr="006B16C4" w:rsidRDefault="006B16C4" w:rsidP="006B16C4">
      <w:pPr>
        <w:pStyle w:val="Title"/>
      </w:pPr>
    </w:p>
    <w:p w14:paraId="2BD5E18F" w14:textId="77777777" w:rsidR="006B16C4" w:rsidRPr="006B16C4" w:rsidRDefault="006B16C4" w:rsidP="006B16C4">
      <w:pPr>
        <w:pStyle w:val="Title"/>
        <w:jc w:val="center"/>
        <w:rPr>
          <w:rFonts w:ascii="Times New Roman" w:hAnsi="Times New Roman" w:cs="Times New Roman"/>
          <w:b/>
          <w:bCs/>
          <w:sz w:val="32"/>
          <w:szCs w:val="32"/>
        </w:rPr>
      </w:pPr>
      <w:r w:rsidRPr="006B16C4">
        <w:rPr>
          <w:rFonts w:ascii="Times New Roman" w:hAnsi="Times New Roman" w:cs="Times New Roman"/>
          <w:b/>
          <w:bCs/>
          <w:sz w:val="32"/>
          <w:szCs w:val="32"/>
        </w:rPr>
        <w:t>Doxorubicin-sensitive and -resistant colorectal cancer spheroid models: Assessing Tumor Microenvironment features for therapeutic modulation.</w:t>
      </w:r>
    </w:p>
    <w:p w14:paraId="473AE35F" w14:textId="77777777" w:rsidR="006B16C4" w:rsidRPr="00275A6D" w:rsidRDefault="006B16C4" w:rsidP="006B16C4">
      <w:pPr>
        <w:jc w:val="both"/>
        <w:rPr>
          <w:rFonts w:cs="Times New Roman"/>
          <w:b/>
          <w:sz w:val="32"/>
          <w:szCs w:val="32"/>
        </w:rPr>
      </w:pPr>
    </w:p>
    <w:p w14:paraId="393184BC" w14:textId="5822E3BA" w:rsidR="006B16C4" w:rsidRPr="00275A6D" w:rsidRDefault="006B16C4" w:rsidP="006B16C4">
      <w:pPr>
        <w:jc w:val="both"/>
        <w:rPr>
          <w:rFonts w:cs="Times New Roman"/>
          <w:b/>
          <w:szCs w:val="24"/>
          <w:lang w:val="pt-PT"/>
        </w:rPr>
      </w:pPr>
      <w:r w:rsidRPr="00275A6D">
        <w:rPr>
          <w:rFonts w:cs="Times New Roman"/>
          <w:b/>
          <w:szCs w:val="24"/>
          <w:lang w:val="pt-PT"/>
        </w:rPr>
        <w:t>Ruben Valente</w:t>
      </w:r>
      <w:r w:rsidRPr="00275A6D">
        <w:rPr>
          <w:rFonts w:cs="Times New Roman"/>
          <w:b/>
          <w:szCs w:val="24"/>
          <w:vertAlign w:val="superscript"/>
          <w:lang w:val="pt-PT"/>
        </w:rPr>
        <w:t>¥</w:t>
      </w:r>
      <w:r w:rsidRPr="00275A6D">
        <w:rPr>
          <w:rFonts w:cs="Times New Roman"/>
          <w:b/>
          <w:szCs w:val="24"/>
          <w:lang w:val="pt-PT"/>
        </w:rPr>
        <w:t>, Sandra Cordeiro</w:t>
      </w:r>
      <w:r w:rsidRPr="00275A6D">
        <w:rPr>
          <w:rFonts w:cs="Times New Roman"/>
          <w:b/>
          <w:szCs w:val="24"/>
          <w:vertAlign w:val="superscript"/>
          <w:lang w:val="pt-PT"/>
        </w:rPr>
        <w:t>¥</w:t>
      </w:r>
      <w:r w:rsidRPr="00275A6D">
        <w:rPr>
          <w:rFonts w:cs="Times New Roman"/>
          <w:b/>
          <w:szCs w:val="24"/>
          <w:lang w:val="pt-PT"/>
        </w:rPr>
        <w:t>, André Luz</w:t>
      </w:r>
      <w:r w:rsidRPr="00275A6D">
        <w:rPr>
          <w:rFonts w:cs="Times New Roman"/>
          <w:b/>
          <w:szCs w:val="24"/>
          <w:vertAlign w:val="superscript"/>
          <w:lang w:val="pt-PT"/>
        </w:rPr>
        <w:t>¥</w:t>
      </w:r>
      <w:r w:rsidRPr="00275A6D">
        <w:rPr>
          <w:rFonts w:cs="Times New Roman"/>
          <w:b/>
          <w:szCs w:val="24"/>
          <w:lang w:val="pt-PT"/>
        </w:rPr>
        <w:t xml:space="preserve">, Maria </w:t>
      </w:r>
      <w:r w:rsidR="006C1883">
        <w:rPr>
          <w:rFonts w:cs="Times New Roman"/>
          <w:b/>
          <w:szCs w:val="24"/>
          <w:lang w:val="pt-PT"/>
        </w:rPr>
        <w:t xml:space="preserve">C </w:t>
      </w:r>
      <w:r w:rsidRPr="00275A6D">
        <w:rPr>
          <w:rFonts w:cs="Times New Roman"/>
          <w:b/>
          <w:szCs w:val="24"/>
          <w:lang w:val="pt-PT"/>
        </w:rPr>
        <w:t>Melo,</w:t>
      </w:r>
      <w:r w:rsidR="0075301F">
        <w:rPr>
          <w:rFonts w:cs="Times New Roman"/>
          <w:b/>
          <w:szCs w:val="24"/>
          <w:lang w:val="pt-PT"/>
        </w:rPr>
        <w:t xml:space="preserve"> Catarina Roma-Rodrigues,</w:t>
      </w:r>
      <w:r w:rsidRPr="00275A6D">
        <w:rPr>
          <w:rFonts w:cs="Times New Roman"/>
          <w:b/>
          <w:szCs w:val="24"/>
          <w:lang w:val="pt-PT"/>
        </w:rPr>
        <w:t xml:space="preserve"> Pedro V Baptista* and Alexandra R Fernandes*</w:t>
      </w:r>
    </w:p>
    <w:p w14:paraId="3BBDF63D" w14:textId="77777777" w:rsidR="006B16C4" w:rsidRPr="00275A6D" w:rsidRDefault="006B16C4" w:rsidP="006B16C4">
      <w:pPr>
        <w:jc w:val="both"/>
        <w:rPr>
          <w:sz w:val="22"/>
        </w:rPr>
      </w:pPr>
      <w:r w:rsidRPr="00275A6D">
        <w:rPr>
          <w:sz w:val="22"/>
        </w:rPr>
        <w:t>Associate Laboratory i4HB - Institute for Health and Bioeconomy, NOVA School of Science and Technology, NOVA University Lisbon, 2819-516 Caparica, Portugal</w:t>
      </w:r>
    </w:p>
    <w:p w14:paraId="019C691E" w14:textId="77777777" w:rsidR="006B16C4" w:rsidRPr="00275A6D" w:rsidRDefault="006B16C4" w:rsidP="006B16C4">
      <w:pPr>
        <w:jc w:val="both"/>
        <w:rPr>
          <w:sz w:val="22"/>
        </w:rPr>
      </w:pPr>
      <w:r w:rsidRPr="00275A6D">
        <w:rPr>
          <w:sz w:val="22"/>
        </w:rPr>
        <w:t>UCIBIO – Applied Molecular Biosciences Unit, Department of Life Sciences, NOVA School of Science and Technology, NOVA University Lisbon, 2819-516 Caparica, Portugal</w:t>
      </w:r>
    </w:p>
    <w:p w14:paraId="0FA72BBF" w14:textId="77777777" w:rsidR="006B16C4" w:rsidRPr="00275A6D" w:rsidRDefault="006B16C4" w:rsidP="006B16C4">
      <w:pPr>
        <w:jc w:val="both"/>
        <w:rPr>
          <w:rFonts w:cs="Times New Roman"/>
          <w:bCs/>
          <w:sz w:val="22"/>
        </w:rPr>
      </w:pPr>
      <w:r w:rsidRPr="00275A6D">
        <w:rPr>
          <w:rFonts w:cs="Times New Roman"/>
          <w:b/>
          <w:sz w:val="22"/>
          <w:vertAlign w:val="superscript"/>
        </w:rPr>
        <w:t>¥</w:t>
      </w:r>
      <w:r w:rsidRPr="00275A6D">
        <w:rPr>
          <w:rFonts w:cs="Times New Roman"/>
          <w:b/>
          <w:sz w:val="22"/>
        </w:rPr>
        <w:t xml:space="preserve">Co-first authors: </w:t>
      </w:r>
      <w:r w:rsidRPr="00275A6D">
        <w:rPr>
          <w:rFonts w:cs="Times New Roman"/>
          <w:bCs/>
          <w:sz w:val="22"/>
        </w:rPr>
        <w:t>these authors contributed equally to the work.</w:t>
      </w:r>
    </w:p>
    <w:p w14:paraId="1B45E68D" w14:textId="77777777" w:rsidR="006B16C4" w:rsidRPr="00275A6D" w:rsidRDefault="006B16C4" w:rsidP="006B16C4">
      <w:pPr>
        <w:jc w:val="both"/>
        <w:rPr>
          <w:rFonts w:cs="Times New Roman"/>
          <w:b/>
          <w:sz w:val="22"/>
        </w:rPr>
      </w:pPr>
      <w:r w:rsidRPr="00275A6D">
        <w:rPr>
          <w:rFonts w:cs="Times New Roman"/>
          <w:b/>
          <w:sz w:val="22"/>
        </w:rPr>
        <w:t>*Co-last and Corresponding authors</w:t>
      </w:r>
    </w:p>
    <w:p w14:paraId="417FD492" w14:textId="77777777" w:rsidR="00351E09" w:rsidRDefault="00351E09" w:rsidP="00BD7414">
      <w:pPr>
        <w:keepNext/>
        <w:rPr>
          <w:rFonts w:cs="Times New Roman"/>
          <w:b/>
          <w:szCs w:val="24"/>
        </w:rPr>
      </w:pPr>
    </w:p>
    <w:p w14:paraId="43D0D3CD" w14:textId="2A8C14F0" w:rsidR="00C77300" w:rsidRDefault="00CF4CCB" w:rsidP="00BD7414">
      <w:pPr>
        <w:keepNext/>
        <w:rPr>
          <w:rFonts w:cs="Times New Roman"/>
          <w:b/>
          <w:szCs w:val="24"/>
        </w:rPr>
      </w:pPr>
      <w:r>
        <w:rPr>
          <w:rFonts w:cs="Times New Roman"/>
          <w:b/>
          <w:szCs w:val="24"/>
        </w:rPr>
        <w:t xml:space="preserve">Supplementary </w:t>
      </w:r>
      <w:r w:rsidR="00ED14FD">
        <w:rPr>
          <w:rFonts w:cs="Times New Roman"/>
          <w:b/>
          <w:szCs w:val="24"/>
        </w:rPr>
        <w:t>Tables:</w:t>
      </w:r>
    </w:p>
    <w:p w14:paraId="3D5A2D40" w14:textId="77777777" w:rsidR="00A56DEE" w:rsidRDefault="00A56DEE" w:rsidP="00A56DEE">
      <w:pPr>
        <w:keepNext/>
        <w:spacing w:after="0"/>
        <w:jc w:val="both"/>
        <w:rPr>
          <w:rFonts w:cs="Times New Roman"/>
          <w:szCs w:val="24"/>
        </w:rPr>
      </w:pPr>
      <w:r>
        <w:rPr>
          <w:rFonts w:cs="Times New Roman"/>
          <w:b/>
          <w:szCs w:val="24"/>
        </w:rPr>
        <w:t xml:space="preserve">Supplementary </w:t>
      </w:r>
      <w:r w:rsidRPr="00A56DEE">
        <w:rPr>
          <w:rFonts w:cs="Times New Roman"/>
          <w:b/>
          <w:szCs w:val="24"/>
        </w:rPr>
        <w:t>Table 1</w:t>
      </w:r>
      <w:r w:rsidRPr="00A56DEE">
        <w:rPr>
          <w:rFonts w:cs="Times New Roman"/>
          <w:szCs w:val="24"/>
        </w:rPr>
        <w:t xml:space="preserve"> - List of primers forward (</w:t>
      </w:r>
      <w:proofErr w:type="spellStart"/>
      <w:r w:rsidRPr="00A56DEE">
        <w:rPr>
          <w:rFonts w:cs="Times New Roman"/>
          <w:szCs w:val="24"/>
        </w:rPr>
        <w:t>Fw</w:t>
      </w:r>
      <w:proofErr w:type="spellEnd"/>
      <w:r w:rsidRPr="00A56DEE">
        <w:rPr>
          <w:rFonts w:cs="Times New Roman"/>
          <w:szCs w:val="24"/>
        </w:rPr>
        <w:t>) and reverse (</w:t>
      </w:r>
      <w:proofErr w:type="spellStart"/>
      <w:r w:rsidRPr="00A56DEE">
        <w:rPr>
          <w:rFonts w:cs="Times New Roman"/>
          <w:szCs w:val="24"/>
        </w:rPr>
        <w:t>Rv</w:t>
      </w:r>
      <w:proofErr w:type="spellEnd"/>
      <w:r w:rsidRPr="00A56DEE">
        <w:rPr>
          <w:rFonts w:cs="Times New Roman"/>
          <w:szCs w:val="24"/>
        </w:rPr>
        <w:t>) used for RT-qPCR.</w:t>
      </w:r>
    </w:p>
    <w:p w14:paraId="4786C405" w14:textId="77777777" w:rsidR="00A56DEE" w:rsidRPr="00A56DEE" w:rsidRDefault="00A56DEE" w:rsidP="00A56DEE">
      <w:pPr>
        <w:keepNext/>
        <w:spacing w:after="0"/>
        <w:jc w:val="both"/>
        <w:rPr>
          <w:rFonts w:cs="Times New Roman"/>
          <w:szCs w:val="24"/>
        </w:rPr>
      </w:pPr>
    </w:p>
    <w:tbl>
      <w:tblPr>
        <w:tblStyle w:val="GridTable21"/>
        <w:tblW w:w="0" w:type="auto"/>
        <w:jc w:val="center"/>
        <w:tblLook w:val="04A0" w:firstRow="1" w:lastRow="0" w:firstColumn="1" w:lastColumn="0" w:noHBand="0" w:noVBand="1"/>
      </w:tblPr>
      <w:tblGrid>
        <w:gridCol w:w="895"/>
        <w:gridCol w:w="472"/>
        <w:gridCol w:w="3961"/>
      </w:tblGrid>
      <w:tr w:rsidR="00A56DEE" w:rsidRPr="00542305" w14:paraId="2380C5A1" w14:textId="77777777" w:rsidTr="0DD0410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12" w:space="0" w:color="000000" w:themeColor="text1"/>
            </w:tcBorders>
          </w:tcPr>
          <w:p w14:paraId="181AD081" w14:textId="77777777" w:rsidR="00A56DEE" w:rsidRPr="00542305" w:rsidRDefault="00A56DEE" w:rsidP="00DF2DBB">
            <w:pPr>
              <w:spacing w:line="276" w:lineRule="auto"/>
              <w:jc w:val="center"/>
              <w:rPr>
                <w:rFonts w:cs="Times New Roman"/>
                <w:sz w:val="20"/>
                <w:szCs w:val="20"/>
              </w:rPr>
            </w:pPr>
            <w:r w:rsidRPr="00542305">
              <w:rPr>
                <w:rFonts w:cs="Times New Roman"/>
                <w:sz w:val="20"/>
                <w:szCs w:val="20"/>
              </w:rPr>
              <w:t>Primers</w:t>
            </w:r>
          </w:p>
        </w:tc>
        <w:tc>
          <w:tcPr>
            <w:tcW w:w="0" w:type="auto"/>
            <w:tcBorders>
              <w:top w:val="single" w:sz="12" w:space="0" w:color="000000" w:themeColor="text1"/>
            </w:tcBorders>
          </w:tcPr>
          <w:p w14:paraId="57BDB2CA" w14:textId="77777777" w:rsidR="00A56DEE" w:rsidRPr="00542305" w:rsidRDefault="00A56DEE" w:rsidP="00DF2DBB">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Sequence 5'-3'</w:t>
            </w:r>
          </w:p>
        </w:tc>
      </w:tr>
      <w:tr w:rsidR="00A56DEE" w:rsidRPr="007F272C" w14:paraId="299DF766" w14:textId="77777777" w:rsidTr="0DD041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2A6797"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18S</w:t>
            </w:r>
          </w:p>
        </w:tc>
        <w:tc>
          <w:tcPr>
            <w:tcW w:w="0" w:type="auto"/>
          </w:tcPr>
          <w:p w14:paraId="5BD4C4E0"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0C91A7FC"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4AE62385"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it-IT"/>
              </w:rPr>
            </w:pPr>
            <w:r w:rsidRPr="00542305">
              <w:rPr>
                <w:rFonts w:cs="Times New Roman"/>
                <w:sz w:val="20"/>
                <w:szCs w:val="20"/>
                <w:lang w:val="it-IT"/>
              </w:rPr>
              <w:t>GTA ACC CGT TGA ACC CCA TT</w:t>
            </w:r>
          </w:p>
          <w:p w14:paraId="79ED8F43"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val="it-IT"/>
              </w:rPr>
            </w:pPr>
            <w:r w:rsidRPr="00542305">
              <w:rPr>
                <w:rFonts w:cs="Times New Roman"/>
                <w:sz w:val="20"/>
                <w:szCs w:val="20"/>
                <w:lang w:val="it-IT"/>
              </w:rPr>
              <w:t>CCA TCC AAT CGG TAG TAG CG</w:t>
            </w:r>
          </w:p>
        </w:tc>
      </w:tr>
      <w:tr w:rsidR="00A56DEE" w:rsidRPr="00542305" w14:paraId="733F30CD" w14:textId="77777777" w:rsidTr="0DD04100">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C28D9D9"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HIF1A</w:t>
            </w:r>
          </w:p>
        </w:tc>
        <w:tc>
          <w:tcPr>
            <w:tcW w:w="0" w:type="auto"/>
          </w:tcPr>
          <w:p w14:paraId="363A32D9"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71BD8093"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0DFA8E20"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TTG ATG GGA TAT GAG CCA GA</w:t>
            </w:r>
          </w:p>
          <w:p w14:paraId="602B2BE1"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 xml:space="preserve">TGT CCT GTG </w:t>
            </w:r>
            <w:proofErr w:type="spellStart"/>
            <w:r w:rsidRPr="00542305">
              <w:rPr>
                <w:rFonts w:cs="Times New Roman"/>
                <w:sz w:val="20"/>
                <w:szCs w:val="20"/>
              </w:rPr>
              <w:t>GTG</w:t>
            </w:r>
            <w:proofErr w:type="spellEnd"/>
            <w:r w:rsidRPr="00542305">
              <w:rPr>
                <w:rFonts w:cs="Times New Roman"/>
                <w:sz w:val="20"/>
                <w:szCs w:val="20"/>
              </w:rPr>
              <w:t xml:space="preserve"> ACT TGT CC</w:t>
            </w:r>
          </w:p>
        </w:tc>
      </w:tr>
      <w:tr w:rsidR="00A56DEE" w:rsidRPr="00542305" w14:paraId="693CFE66" w14:textId="77777777" w:rsidTr="0DD041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A400F0C"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RELA</w:t>
            </w:r>
          </w:p>
        </w:tc>
        <w:tc>
          <w:tcPr>
            <w:tcW w:w="0" w:type="auto"/>
          </w:tcPr>
          <w:p w14:paraId="668E32D2"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78409EF7"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621F7386"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ATC CCA TCT TTG ACA ATC GTG C</w:t>
            </w:r>
          </w:p>
          <w:p w14:paraId="6B9FB704"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CTG GTC CCG TGA AAT ACA CCT C</w:t>
            </w:r>
          </w:p>
        </w:tc>
      </w:tr>
      <w:tr w:rsidR="00A56DEE" w:rsidRPr="00542305" w14:paraId="74942497" w14:textId="77777777" w:rsidTr="0DD04100">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F88943"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VEGFA</w:t>
            </w:r>
          </w:p>
        </w:tc>
        <w:tc>
          <w:tcPr>
            <w:tcW w:w="0" w:type="auto"/>
          </w:tcPr>
          <w:p w14:paraId="50B6B2FE"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0BFDAA72"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1D8087AC"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 xml:space="preserve">ATG AAC TTT CTG </w:t>
            </w:r>
            <w:proofErr w:type="spellStart"/>
            <w:r w:rsidRPr="00542305">
              <w:rPr>
                <w:rFonts w:cs="Times New Roman"/>
                <w:sz w:val="20"/>
                <w:szCs w:val="20"/>
              </w:rPr>
              <w:t>CTG</w:t>
            </w:r>
            <w:proofErr w:type="spellEnd"/>
            <w:r w:rsidRPr="00542305">
              <w:rPr>
                <w:rFonts w:cs="Times New Roman"/>
                <w:sz w:val="20"/>
                <w:szCs w:val="20"/>
              </w:rPr>
              <w:t xml:space="preserve"> TCT TGG GT</w:t>
            </w:r>
          </w:p>
          <w:p w14:paraId="66E1840F"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TGG CCT TGG TGA GGT TTG ATC C</w:t>
            </w:r>
          </w:p>
        </w:tc>
      </w:tr>
      <w:tr w:rsidR="00A56DEE" w:rsidRPr="00542305" w14:paraId="36EF75F9" w14:textId="77777777" w:rsidTr="0DD041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24C9955"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lastRenderedPageBreak/>
              <w:t>MMP2</w:t>
            </w:r>
          </w:p>
        </w:tc>
        <w:tc>
          <w:tcPr>
            <w:tcW w:w="0" w:type="auto"/>
          </w:tcPr>
          <w:p w14:paraId="7FA3420B"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35299D0D"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187ADBB5"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 xml:space="preserve">AGA TCT </w:t>
            </w:r>
            <w:proofErr w:type="spellStart"/>
            <w:r w:rsidRPr="00542305">
              <w:rPr>
                <w:rFonts w:cs="Times New Roman"/>
                <w:sz w:val="20"/>
                <w:szCs w:val="20"/>
              </w:rPr>
              <w:t>TCT</w:t>
            </w:r>
            <w:proofErr w:type="spellEnd"/>
            <w:r w:rsidRPr="00542305">
              <w:rPr>
                <w:rFonts w:cs="Times New Roman"/>
                <w:sz w:val="20"/>
                <w:szCs w:val="20"/>
              </w:rPr>
              <w:t xml:space="preserve"> </w:t>
            </w:r>
            <w:proofErr w:type="spellStart"/>
            <w:r w:rsidRPr="00542305">
              <w:rPr>
                <w:rFonts w:cs="Times New Roman"/>
                <w:sz w:val="20"/>
                <w:szCs w:val="20"/>
              </w:rPr>
              <w:t>TCT</w:t>
            </w:r>
            <w:proofErr w:type="spellEnd"/>
            <w:r w:rsidRPr="00542305">
              <w:rPr>
                <w:rFonts w:cs="Times New Roman"/>
                <w:sz w:val="20"/>
                <w:szCs w:val="20"/>
              </w:rPr>
              <w:t xml:space="preserve"> TCA AGG ACC GGT T</w:t>
            </w:r>
          </w:p>
          <w:p w14:paraId="3C4B7C61"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GGC TGG TCA GTG GCT TGG GGT A</w:t>
            </w:r>
          </w:p>
        </w:tc>
      </w:tr>
      <w:tr w:rsidR="00A56DEE" w:rsidRPr="00542305" w14:paraId="744E2F8E" w14:textId="77777777" w:rsidTr="0DD04100">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B8D980B"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CTSD</w:t>
            </w:r>
          </w:p>
        </w:tc>
        <w:tc>
          <w:tcPr>
            <w:tcW w:w="0" w:type="auto"/>
          </w:tcPr>
          <w:p w14:paraId="220E9585"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248AD9A6"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7DCC6FF8" w14:textId="77777777" w:rsidR="00A56DEE" w:rsidRPr="00ED14FD"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ED14FD">
              <w:rPr>
                <w:rFonts w:cs="Times New Roman"/>
                <w:sz w:val="20"/>
                <w:szCs w:val="20"/>
                <w:lang w:val="pt-PT"/>
              </w:rPr>
              <w:t>ACC TGA ATG TCA CCC GCA AG</w:t>
            </w:r>
          </w:p>
          <w:p w14:paraId="26F085EA"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TCT CAC AGG GGA TCA TGT ACT CG</w:t>
            </w:r>
          </w:p>
        </w:tc>
      </w:tr>
      <w:tr w:rsidR="00A56DEE" w:rsidRPr="00542305" w14:paraId="5317161F" w14:textId="77777777" w:rsidTr="0DD041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6835AB6"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IL6</w:t>
            </w:r>
          </w:p>
        </w:tc>
        <w:tc>
          <w:tcPr>
            <w:tcW w:w="0" w:type="auto"/>
          </w:tcPr>
          <w:p w14:paraId="283BE956"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1D734D67" w14:textId="77777777" w:rsidR="00A56DEE" w:rsidRPr="00542305" w:rsidRDefault="00A56DEE" w:rsidP="00DF2DBB">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6B6D34FE"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GGT ACA TCC TCG ACG GCA TCT</w:t>
            </w:r>
          </w:p>
          <w:p w14:paraId="5796E68A" w14:textId="77777777" w:rsidR="00A56DEE" w:rsidRPr="00542305" w:rsidRDefault="00A56DEE" w:rsidP="00DF2DBB">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TCT TTG CTG CTT TCA CAC AT</w:t>
            </w:r>
          </w:p>
        </w:tc>
      </w:tr>
      <w:tr w:rsidR="00A56DEE" w:rsidRPr="00542305" w14:paraId="5774FDDF" w14:textId="77777777" w:rsidTr="0DD04100">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7B882DF" w14:textId="77777777" w:rsidR="00A56DEE" w:rsidRPr="00542305" w:rsidRDefault="00A56DEE" w:rsidP="00DF2DBB">
            <w:pPr>
              <w:spacing w:line="276" w:lineRule="auto"/>
              <w:jc w:val="center"/>
              <w:rPr>
                <w:rFonts w:cs="Times New Roman"/>
                <w:i/>
                <w:sz w:val="20"/>
                <w:szCs w:val="20"/>
              </w:rPr>
            </w:pPr>
            <w:r w:rsidRPr="00542305">
              <w:rPr>
                <w:rFonts w:cs="Times New Roman"/>
                <w:i/>
                <w:sz w:val="20"/>
                <w:szCs w:val="20"/>
              </w:rPr>
              <w:t>TNFA</w:t>
            </w:r>
          </w:p>
        </w:tc>
        <w:tc>
          <w:tcPr>
            <w:tcW w:w="0" w:type="auto"/>
          </w:tcPr>
          <w:p w14:paraId="3C817629"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Fw</w:t>
            </w:r>
            <w:proofErr w:type="spellEnd"/>
          </w:p>
          <w:p w14:paraId="4D9ED1DE" w14:textId="77777777" w:rsidR="00A56DEE" w:rsidRPr="00542305" w:rsidRDefault="00A56DEE" w:rsidP="00DF2DBB">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542305">
              <w:rPr>
                <w:rFonts w:cs="Times New Roman"/>
                <w:sz w:val="20"/>
                <w:szCs w:val="20"/>
              </w:rPr>
              <w:t>Rv</w:t>
            </w:r>
            <w:proofErr w:type="spellEnd"/>
          </w:p>
        </w:tc>
        <w:tc>
          <w:tcPr>
            <w:tcW w:w="0" w:type="auto"/>
          </w:tcPr>
          <w:p w14:paraId="60E61CB8"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 xml:space="preserve">CCA GGC AGT CAG ATC </w:t>
            </w:r>
            <w:proofErr w:type="spellStart"/>
            <w:r w:rsidRPr="00542305">
              <w:rPr>
                <w:rFonts w:cs="Times New Roman"/>
                <w:sz w:val="20"/>
                <w:szCs w:val="20"/>
              </w:rPr>
              <w:t>ATC</w:t>
            </w:r>
            <w:proofErr w:type="spellEnd"/>
            <w:r w:rsidRPr="00542305">
              <w:rPr>
                <w:rFonts w:cs="Times New Roman"/>
                <w:sz w:val="20"/>
                <w:szCs w:val="20"/>
              </w:rPr>
              <w:t xml:space="preserve"> TTC TC</w:t>
            </w:r>
          </w:p>
          <w:p w14:paraId="76E8AE56" w14:textId="77777777" w:rsidR="00A56DEE" w:rsidRPr="00542305" w:rsidRDefault="00A56DEE" w:rsidP="00DF2DBB">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TAT CTC TCA GCT CCA CGC CA</w:t>
            </w:r>
          </w:p>
        </w:tc>
      </w:tr>
    </w:tbl>
    <w:p w14:paraId="3E3C2BC1" w14:textId="77777777" w:rsidR="00A56DEE" w:rsidRDefault="00A56DEE" w:rsidP="00A56DEE">
      <w:pPr>
        <w:keepNext/>
        <w:spacing w:after="0"/>
        <w:jc w:val="both"/>
        <w:rPr>
          <w:rFonts w:cs="Times New Roman"/>
          <w:b/>
          <w:szCs w:val="24"/>
        </w:rPr>
      </w:pPr>
    </w:p>
    <w:p w14:paraId="2567597D" w14:textId="77777777" w:rsidR="00A56DEE" w:rsidRDefault="00A56DEE" w:rsidP="00A56DEE">
      <w:pPr>
        <w:keepNext/>
        <w:spacing w:after="0"/>
        <w:jc w:val="both"/>
        <w:rPr>
          <w:rFonts w:cs="Times New Roman"/>
          <w:szCs w:val="24"/>
        </w:rPr>
      </w:pPr>
      <w:r w:rsidRPr="00A56DEE">
        <w:rPr>
          <w:rFonts w:cs="Times New Roman"/>
          <w:b/>
          <w:szCs w:val="24"/>
        </w:rPr>
        <w:t>Supplementary Table 2.</w:t>
      </w:r>
      <w:r w:rsidRPr="00A56DEE">
        <w:rPr>
          <w:rFonts w:cs="Times New Roman"/>
          <w:szCs w:val="24"/>
        </w:rPr>
        <w:t xml:space="preserve"> RT-qPCR cycling programs.</w:t>
      </w:r>
    </w:p>
    <w:p w14:paraId="08E0EA1A" w14:textId="77777777" w:rsidR="00A56DEE" w:rsidRDefault="00A56DEE" w:rsidP="00A56DEE">
      <w:pPr>
        <w:keepNext/>
        <w:spacing w:after="0"/>
        <w:jc w:val="both"/>
        <w:rPr>
          <w:rFonts w:cs="Times New Roman"/>
          <w:szCs w:val="24"/>
        </w:rPr>
      </w:pPr>
    </w:p>
    <w:tbl>
      <w:tblPr>
        <w:tblStyle w:val="GridTable21"/>
        <w:tblpPr w:leftFromText="180" w:rightFromText="180" w:vertAnchor="text" w:horzAnchor="margin" w:tblpY="25"/>
        <w:tblW w:w="0" w:type="auto"/>
        <w:tblLayout w:type="fixed"/>
        <w:tblLook w:val="04A0" w:firstRow="1" w:lastRow="0" w:firstColumn="1" w:lastColumn="0" w:noHBand="0" w:noVBand="1"/>
      </w:tblPr>
      <w:tblGrid>
        <w:gridCol w:w="962"/>
        <w:gridCol w:w="1468"/>
        <w:gridCol w:w="1508"/>
        <w:gridCol w:w="1192"/>
        <w:gridCol w:w="1170"/>
        <w:gridCol w:w="1054"/>
        <w:gridCol w:w="1150"/>
      </w:tblGrid>
      <w:tr w:rsidR="00C7019C" w:rsidRPr="00542305" w14:paraId="62752614" w14:textId="77777777" w:rsidTr="00C701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tcBorders>
              <w:top w:val="single" w:sz="12" w:space="0" w:color="000000"/>
            </w:tcBorders>
            <w:vAlign w:val="center"/>
          </w:tcPr>
          <w:p w14:paraId="5D821923" w14:textId="77777777" w:rsidR="00C7019C" w:rsidRPr="00542305" w:rsidRDefault="00C7019C" w:rsidP="00C7019C">
            <w:pPr>
              <w:spacing w:line="276" w:lineRule="auto"/>
              <w:jc w:val="center"/>
              <w:rPr>
                <w:rFonts w:cs="Times New Roman"/>
                <w:sz w:val="20"/>
                <w:szCs w:val="20"/>
              </w:rPr>
            </w:pPr>
            <w:r w:rsidRPr="00542305">
              <w:rPr>
                <w:rFonts w:cs="Times New Roman"/>
                <w:sz w:val="20"/>
                <w:szCs w:val="20"/>
              </w:rPr>
              <w:t>Gene</w:t>
            </w:r>
          </w:p>
        </w:tc>
        <w:tc>
          <w:tcPr>
            <w:tcW w:w="1468" w:type="dxa"/>
            <w:tcBorders>
              <w:top w:val="single" w:sz="12" w:space="0" w:color="000000"/>
            </w:tcBorders>
            <w:vAlign w:val="center"/>
          </w:tcPr>
          <w:p w14:paraId="630B32DF"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Initial denaturation</w:t>
            </w:r>
          </w:p>
        </w:tc>
        <w:tc>
          <w:tcPr>
            <w:tcW w:w="1508" w:type="dxa"/>
            <w:tcBorders>
              <w:top w:val="single" w:sz="12" w:space="0" w:color="000000"/>
            </w:tcBorders>
            <w:vAlign w:val="center"/>
          </w:tcPr>
          <w:p w14:paraId="3FAB8913"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Denaturation</w:t>
            </w:r>
          </w:p>
        </w:tc>
        <w:tc>
          <w:tcPr>
            <w:tcW w:w="1192" w:type="dxa"/>
            <w:tcBorders>
              <w:top w:val="single" w:sz="12" w:space="0" w:color="000000"/>
            </w:tcBorders>
            <w:vAlign w:val="center"/>
          </w:tcPr>
          <w:p w14:paraId="32B6859B"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Annealing</w:t>
            </w:r>
          </w:p>
        </w:tc>
        <w:tc>
          <w:tcPr>
            <w:tcW w:w="1170" w:type="dxa"/>
            <w:tcBorders>
              <w:top w:val="single" w:sz="12" w:space="0" w:color="000000"/>
            </w:tcBorders>
            <w:vAlign w:val="center"/>
          </w:tcPr>
          <w:p w14:paraId="1F304DC6"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Extension</w:t>
            </w:r>
          </w:p>
        </w:tc>
        <w:tc>
          <w:tcPr>
            <w:tcW w:w="1054" w:type="dxa"/>
            <w:tcBorders>
              <w:top w:val="single" w:sz="12" w:space="0" w:color="000000"/>
            </w:tcBorders>
            <w:vAlign w:val="center"/>
          </w:tcPr>
          <w:p w14:paraId="1B245CD4"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Number of cycles</w:t>
            </w:r>
          </w:p>
        </w:tc>
        <w:tc>
          <w:tcPr>
            <w:tcW w:w="1150" w:type="dxa"/>
            <w:tcBorders>
              <w:top w:val="single" w:sz="12" w:space="0" w:color="000000"/>
            </w:tcBorders>
            <w:vAlign w:val="center"/>
          </w:tcPr>
          <w:p w14:paraId="5D09F7D2" w14:textId="77777777" w:rsidR="00C7019C" w:rsidRPr="00542305" w:rsidRDefault="00C7019C" w:rsidP="00C7019C">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Final extension</w:t>
            </w:r>
          </w:p>
        </w:tc>
      </w:tr>
      <w:tr w:rsidR="00C7019C" w:rsidRPr="00542305" w14:paraId="1CC6EC61" w14:textId="77777777" w:rsidTr="00C701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tcBorders>
              <w:top w:val="single" w:sz="8" w:space="0" w:color="000000"/>
            </w:tcBorders>
            <w:vAlign w:val="center"/>
          </w:tcPr>
          <w:p w14:paraId="4342B198"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HIF1A</w:t>
            </w:r>
          </w:p>
        </w:tc>
        <w:tc>
          <w:tcPr>
            <w:tcW w:w="1468" w:type="dxa"/>
            <w:tcBorders>
              <w:top w:val="single" w:sz="8" w:space="0" w:color="000000"/>
            </w:tcBorders>
            <w:vAlign w:val="center"/>
          </w:tcPr>
          <w:p w14:paraId="70A3F65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2 min</w:t>
            </w:r>
          </w:p>
        </w:tc>
        <w:tc>
          <w:tcPr>
            <w:tcW w:w="1508" w:type="dxa"/>
            <w:tcBorders>
              <w:top w:val="single" w:sz="8" w:space="0" w:color="000000"/>
            </w:tcBorders>
            <w:vAlign w:val="center"/>
          </w:tcPr>
          <w:p w14:paraId="5D2F98C4"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20 s</w:t>
            </w:r>
          </w:p>
          <w:p w14:paraId="0604739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20 s</w:t>
            </w:r>
          </w:p>
        </w:tc>
        <w:tc>
          <w:tcPr>
            <w:tcW w:w="1192" w:type="dxa"/>
            <w:tcBorders>
              <w:top w:val="single" w:sz="8" w:space="0" w:color="000000"/>
            </w:tcBorders>
            <w:vAlign w:val="center"/>
          </w:tcPr>
          <w:p w14:paraId="73D34045"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50 °C, 10 s</w:t>
            </w:r>
          </w:p>
          <w:p w14:paraId="0A557DCC"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58 °C, 10 s</w:t>
            </w:r>
          </w:p>
        </w:tc>
        <w:tc>
          <w:tcPr>
            <w:tcW w:w="1170" w:type="dxa"/>
            <w:tcBorders>
              <w:top w:val="single" w:sz="8" w:space="0" w:color="000000"/>
            </w:tcBorders>
            <w:vAlign w:val="center"/>
          </w:tcPr>
          <w:p w14:paraId="0CC7AFCA"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20 s</w:t>
            </w:r>
          </w:p>
          <w:p w14:paraId="63AF801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20 s</w:t>
            </w:r>
          </w:p>
        </w:tc>
        <w:tc>
          <w:tcPr>
            <w:tcW w:w="1054" w:type="dxa"/>
            <w:tcBorders>
              <w:top w:val="single" w:sz="8" w:space="0" w:color="000000"/>
            </w:tcBorders>
            <w:vAlign w:val="center"/>
          </w:tcPr>
          <w:p w14:paraId="5ED1FCE5"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10</w:t>
            </w:r>
          </w:p>
          <w:p w14:paraId="38DFD7C6"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tcBorders>
              <w:top w:val="single" w:sz="8" w:space="0" w:color="000000"/>
            </w:tcBorders>
            <w:vAlign w:val="center"/>
          </w:tcPr>
          <w:p w14:paraId="7E65A70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w:t>
            </w:r>
          </w:p>
        </w:tc>
      </w:tr>
      <w:tr w:rsidR="00C7019C" w:rsidRPr="00542305" w14:paraId="5A88E4CD" w14:textId="77777777" w:rsidTr="00C7019C">
        <w:tc>
          <w:tcPr>
            <w:cnfStyle w:val="001000000000" w:firstRow="0" w:lastRow="0" w:firstColumn="1" w:lastColumn="0" w:oddVBand="0" w:evenVBand="0" w:oddHBand="0" w:evenHBand="0" w:firstRowFirstColumn="0" w:firstRowLastColumn="0" w:lastRowFirstColumn="0" w:lastRowLastColumn="0"/>
            <w:tcW w:w="962" w:type="dxa"/>
            <w:vAlign w:val="center"/>
          </w:tcPr>
          <w:p w14:paraId="1666F75E"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RELA</w:t>
            </w:r>
          </w:p>
        </w:tc>
        <w:tc>
          <w:tcPr>
            <w:tcW w:w="1468" w:type="dxa"/>
            <w:vAlign w:val="center"/>
          </w:tcPr>
          <w:p w14:paraId="072C987C"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5 min</w:t>
            </w:r>
          </w:p>
        </w:tc>
        <w:tc>
          <w:tcPr>
            <w:tcW w:w="1508" w:type="dxa"/>
            <w:vAlign w:val="center"/>
          </w:tcPr>
          <w:p w14:paraId="54E27D86"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30 s</w:t>
            </w:r>
          </w:p>
        </w:tc>
        <w:tc>
          <w:tcPr>
            <w:tcW w:w="1192" w:type="dxa"/>
            <w:vAlign w:val="center"/>
          </w:tcPr>
          <w:p w14:paraId="0FF66B87"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58 °C, 20 s</w:t>
            </w:r>
          </w:p>
        </w:tc>
        <w:tc>
          <w:tcPr>
            <w:tcW w:w="1170" w:type="dxa"/>
            <w:vAlign w:val="center"/>
          </w:tcPr>
          <w:p w14:paraId="7B87D874"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72 °C, 20 s</w:t>
            </w:r>
          </w:p>
        </w:tc>
        <w:tc>
          <w:tcPr>
            <w:tcW w:w="1054" w:type="dxa"/>
            <w:vAlign w:val="center"/>
          </w:tcPr>
          <w:p w14:paraId="2587E61C"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vAlign w:val="center"/>
          </w:tcPr>
          <w:p w14:paraId="69937F56"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w:t>
            </w:r>
          </w:p>
        </w:tc>
      </w:tr>
      <w:tr w:rsidR="00C7019C" w:rsidRPr="00542305" w14:paraId="4C5AF6E5" w14:textId="77777777" w:rsidTr="00C701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vAlign w:val="center"/>
          </w:tcPr>
          <w:p w14:paraId="50BE6F27"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VEGFA</w:t>
            </w:r>
          </w:p>
        </w:tc>
        <w:tc>
          <w:tcPr>
            <w:tcW w:w="1468" w:type="dxa"/>
            <w:vAlign w:val="center"/>
          </w:tcPr>
          <w:p w14:paraId="34BB0D7A"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5 min</w:t>
            </w:r>
          </w:p>
        </w:tc>
        <w:tc>
          <w:tcPr>
            <w:tcW w:w="1508" w:type="dxa"/>
            <w:vAlign w:val="center"/>
          </w:tcPr>
          <w:p w14:paraId="0700C0CA"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30 s</w:t>
            </w:r>
          </w:p>
        </w:tc>
        <w:tc>
          <w:tcPr>
            <w:tcW w:w="1192" w:type="dxa"/>
            <w:vAlign w:val="center"/>
          </w:tcPr>
          <w:p w14:paraId="42F0B317"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60 °C, 15 s</w:t>
            </w:r>
          </w:p>
        </w:tc>
        <w:tc>
          <w:tcPr>
            <w:tcW w:w="1170" w:type="dxa"/>
            <w:vAlign w:val="center"/>
          </w:tcPr>
          <w:p w14:paraId="27134B8E"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15 s</w:t>
            </w:r>
          </w:p>
        </w:tc>
        <w:tc>
          <w:tcPr>
            <w:tcW w:w="1054" w:type="dxa"/>
            <w:vAlign w:val="center"/>
          </w:tcPr>
          <w:p w14:paraId="2A464407"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35</w:t>
            </w:r>
          </w:p>
        </w:tc>
        <w:tc>
          <w:tcPr>
            <w:tcW w:w="1150" w:type="dxa"/>
            <w:vAlign w:val="center"/>
          </w:tcPr>
          <w:p w14:paraId="64AC984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5 min</w:t>
            </w:r>
          </w:p>
        </w:tc>
      </w:tr>
      <w:tr w:rsidR="00C7019C" w:rsidRPr="00542305" w14:paraId="23BB8938" w14:textId="77777777" w:rsidTr="00C7019C">
        <w:tc>
          <w:tcPr>
            <w:cnfStyle w:val="001000000000" w:firstRow="0" w:lastRow="0" w:firstColumn="1" w:lastColumn="0" w:oddVBand="0" w:evenVBand="0" w:oddHBand="0" w:evenHBand="0" w:firstRowFirstColumn="0" w:firstRowLastColumn="0" w:lastRowFirstColumn="0" w:lastRowLastColumn="0"/>
            <w:tcW w:w="962" w:type="dxa"/>
            <w:vAlign w:val="center"/>
          </w:tcPr>
          <w:p w14:paraId="58BE88E1"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MMP2</w:t>
            </w:r>
          </w:p>
        </w:tc>
        <w:tc>
          <w:tcPr>
            <w:tcW w:w="1468" w:type="dxa"/>
            <w:vAlign w:val="center"/>
          </w:tcPr>
          <w:p w14:paraId="209609D7"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3 min</w:t>
            </w:r>
          </w:p>
        </w:tc>
        <w:tc>
          <w:tcPr>
            <w:tcW w:w="1508" w:type="dxa"/>
            <w:vAlign w:val="center"/>
          </w:tcPr>
          <w:p w14:paraId="37043860"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30 s</w:t>
            </w:r>
          </w:p>
        </w:tc>
        <w:tc>
          <w:tcPr>
            <w:tcW w:w="1192" w:type="dxa"/>
            <w:vAlign w:val="center"/>
          </w:tcPr>
          <w:p w14:paraId="37F3885A"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62 °C, 15 s</w:t>
            </w:r>
          </w:p>
        </w:tc>
        <w:tc>
          <w:tcPr>
            <w:tcW w:w="1170" w:type="dxa"/>
            <w:vAlign w:val="center"/>
          </w:tcPr>
          <w:p w14:paraId="14C2B77E"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72 °C, 10 s</w:t>
            </w:r>
          </w:p>
        </w:tc>
        <w:tc>
          <w:tcPr>
            <w:tcW w:w="1054" w:type="dxa"/>
            <w:vAlign w:val="center"/>
          </w:tcPr>
          <w:p w14:paraId="0D062B9A"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vAlign w:val="center"/>
          </w:tcPr>
          <w:p w14:paraId="40C369B8"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w:t>
            </w:r>
          </w:p>
        </w:tc>
      </w:tr>
      <w:tr w:rsidR="00C7019C" w:rsidRPr="00542305" w14:paraId="3FC29C54" w14:textId="77777777" w:rsidTr="00C701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vAlign w:val="center"/>
          </w:tcPr>
          <w:p w14:paraId="6C8BE6DC"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CTSD</w:t>
            </w:r>
          </w:p>
        </w:tc>
        <w:tc>
          <w:tcPr>
            <w:tcW w:w="1468" w:type="dxa"/>
            <w:vAlign w:val="center"/>
          </w:tcPr>
          <w:p w14:paraId="4E2464A1"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3 min</w:t>
            </w:r>
          </w:p>
        </w:tc>
        <w:tc>
          <w:tcPr>
            <w:tcW w:w="1508" w:type="dxa"/>
            <w:vAlign w:val="center"/>
          </w:tcPr>
          <w:p w14:paraId="6535651B"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30 s</w:t>
            </w:r>
          </w:p>
        </w:tc>
        <w:tc>
          <w:tcPr>
            <w:tcW w:w="1192" w:type="dxa"/>
            <w:vAlign w:val="center"/>
          </w:tcPr>
          <w:p w14:paraId="4C7496D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62 °C, 15 s</w:t>
            </w:r>
          </w:p>
        </w:tc>
        <w:tc>
          <w:tcPr>
            <w:tcW w:w="1170" w:type="dxa"/>
            <w:vAlign w:val="center"/>
          </w:tcPr>
          <w:p w14:paraId="2FCCCF97"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10 s</w:t>
            </w:r>
          </w:p>
        </w:tc>
        <w:tc>
          <w:tcPr>
            <w:tcW w:w="1054" w:type="dxa"/>
            <w:vAlign w:val="center"/>
          </w:tcPr>
          <w:p w14:paraId="5F44A0E1"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vAlign w:val="center"/>
          </w:tcPr>
          <w:p w14:paraId="66DCCD73"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w:t>
            </w:r>
          </w:p>
        </w:tc>
      </w:tr>
      <w:tr w:rsidR="00C7019C" w:rsidRPr="00542305" w14:paraId="361CC751" w14:textId="77777777" w:rsidTr="00C7019C">
        <w:tc>
          <w:tcPr>
            <w:cnfStyle w:val="001000000000" w:firstRow="0" w:lastRow="0" w:firstColumn="1" w:lastColumn="0" w:oddVBand="0" w:evenVBand="0" w:oddHBand="0" w:evenHBand="0" w:firstRowFirstColumn="0" w:firstRowLastColumn="0" w:lastRowFirstColumn="0" w:lastRowLastColumn="0"/>
            <w:tcW w:w="962" w:type="dxa"/>
            <w:vAlign w:val="center"/>
          </w:tcPr>
          <w:p w14:paraId="27F41D68"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IL6</w:t>
            </w:r>
          </w:p>
        </w:tc>
        <w:tc>
          <w:tcPr>
            <w:tcW w:w="1468" w:type="dxa"/>
            <w:vAlign w:val="center"/>
          </w:tcPr>
          <w:p w14:paraId="5B18DEEB"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5 min</w:t>
            </w:r>
          </w:p>
        </w:tc>
        <w:tc>
          <w:tcPr>
            <w:tcW w:w="1508" w:type="dxa"/>
            <w:vAlign w:val="center"/>
          </w:tcPr>
          <w:p w14:paraId="642CC9CA"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20 s</w:t>
            </w:r>
          </w:p>
          <w:p w14:paraId="25464438"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95 °C, 20 s</w:t>
            </w:r>
          </w:p>
        </w:tc>
        <w:tc>
          <w:tcPr>
            <w:tcW w:w="1192" w:type="dxa"/>
            <w:vAlign w:val="center"/>
          </w:tcPr>
          <w:p w14:paraId="13B3D929"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50 °C, 10 s</w:t>
            </w:r>
          </w:p>
          <w:p w14:paraId="759EB1F0"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53 °C, 10 s</w:t>
            </w:r>
          </w:p>
        </w:tc>
        <w:tc>
          <w:tcPr>
            <w:tcW w:w="1170" w:type="dxa"/>
            <w:vAlign w:val="center"/>
          </w:tcPr>
          <w:p w14:paraId="641D3F4B"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72 °C, 20 s</w:t>
            </w:r>
          </w:p>
          <w:p w14:paraId="51120ADE"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72 °C, 20 s</w:t>
            </w:r>
          </w:p>
        </w:tc>
        <w:tc>
          <w:tcPr>
            <w:tcW w:w="1054" w:type="dxa"/>
            <w:vAlign w:val="center"/>
          </w:tcPr>
          <w:p w14:paraId="3C37D2B2"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10</w:t>
            </w:r>
          </w:p>
          <w:p w14:paraId="449ACDA8"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vAlign w:val="center"/>
          </w:tcPr>
          <w:p w14:paraId="01D07B74" w14:textId="77777777" w:rsidR="00C7019C" w:rsidRPr="00542305" w:rsidRDefault="00C7019C" w:rsidP="00C7019C">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42305">
              <w:rPr>
                <w:rFonts w:cs="Times New Roman"/>
                <w:sz w:val="20"/>
                <w:szCs w:val="20"/>
              </w:rPr>
              <w:t>---------</w:t>
            </w:r>
          </w:p>
        </w:tc>
      </w:tr>
      <w:tr w:rsidR="00C7019C" w:rsidRPr="00542305" w14:paraId="48F3F79B" w14:textId="77777777" w:rsidTr="00C701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 w:type="dxa"/>
            <w:vAlign w:val="center"/>
          </w:tcPr>
          <w:p w14:paraId="09172E6C" w14:textId="77777777" w:rsidR="00C7019C" w:rsidRPr="00542305" w:rsidRDefault="00C7019C" w:rsidP="00C7019C">
            <w:pPr>
              <w:spacing w:line="276" w:lineRule="auto"/>
              <w:jc w:val="center"/>
              <w:rPr>
                <w:rFonts w:cs="Times New Roman"/>
                <w:i/>
                <w:sz w:val="20"/>
                <w:szCs w:val="20"/>
              </w:rPr>
            </w:pPr>
            <w:r w:rsidRPr="00542305">
              <w:rPr>
                <w:rFonts w:cs="Times New Roman"/>
                <w:i/>
                <w:sz w:val="20"/>
                <w:szCs w:val="20"/>
              </w:rPr>
              <w:t>TNFA</w:t>
            </w:r>
          </w:p>
        </w:tc>
        <w:tc>
          <w:tcPr>
            <w:tcW w:w="1468" w:type="dxa"/>
            <w:vAlign w:val="center"/>
          </w:tcPr>
          <w:p w14:paraId="595C8DF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5 min</w:t>
            </w:r>
          </w:p>
        </w:tc>
        <w:tc>
          <w:tcPr>
            <w:tcW w:w="1508" w:type="dxa"/>
            <w:vAlign w:val="center"/>
          </w:tcPr>
          <w:p w14:paraId="4EC0424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20 s</w:t>
            </w:r>
          </w:p>
          <w:p w14:paraId="40BBAB6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95 °C, 20 s</w:t>
            </w:r>
          </w:p>
        </w:tc>
        <w:tc>
          <w:tcPr>
            <w:tcW w:w="1192" w:type="dxa"/>
            <w:vAlign w:val="center"/>
          </w:tcPr>
          <w:p w14:paraId="7AAB9A28"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50 °C, 10 s</w:t>
            </w:r>
          </w:p>
          <w:p w14:paraId="2445E785"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53 °C, 10 s</w:t>
            </w:r>
          </w:p>
        </w:tc>
        <w:tc>
          <w:tcPr>
            <w:tcW w:w="1170" w:type="dxa"/>
            <w:vAlign w:val="center"/>
          </w:tcPr>
          <w:p w14:paraId="28CF9DE1"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20 s</w:t>
            </w:r>
          </w:p>
          <w:p w14:paraId="3FE87BE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72 °C, 20 s</w:t>
            </w:r>
          </w:p>
        </w:tc>
        <w:tc>
          <w:tcPr>
            <w:tcW w:w="1054" w:type="dxa"/>
            <w:vAlign w:val="center"/>
          </w:tcPr>
          <w:p w14:paraId="54E74655"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10</w:t>
            </w:r>
          </w:p>
          <w:p w14:paraId="478201CC"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30</w:t>
            </w:r>
          </w:p>
        </w:tc>
        <w:tc>
          <w:tcPr>
            <w:tcW w:w="1150" w:type="dxa"/>
            <w:vAlign w:val="center"/>
          </w:tcPr>
          <w:p w14:paraId="618BBD8F" w14:textId="77777777" w:rsidR="00C7019C" w:rsidRPr="00542305" w:rsidRDefault="00C7019C" w:rsidP="00C7019C">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542305">
              <w:rPr>
                <w:rFonts w:cs="Times New Roman"/>
                <w:sz w:val="20"/>
                <w:szCs w:val="20"/>
              </w:rPr>
              <w:t>---------</w:t>
            </w:r>
          </w:p>
        </w:tc>
      </w:tr>
    </w:tbl>
    <w:p w14:paraId="628D539A" w14:textId="77777777" w:rsidR="00CB2D3B" w:rsidRDefault="00CB2D3B" w:rsidP="007B0346">
      <w:pPr>
        <w:pStyle w:val="Caption"/>
        <w:ind w:right="44"/>
        <w:rPr>
          <w:rFonts w:ascii="Times New Roman" w:hAnsi="Times New Roman" w:cs="Times New Roman"/>
          <w:b/>
          <w:sz w:val="24"/>
          <w:szCs w:val="24"/>
        </w:rPr>
      </w:pPr>
    </w:p>
    <w:p w14:paraId="5692182C" w14:textId="77777777" w:rsidR="00CB2D3B" w:rsidRDefault="00CB2D3B">
      <w:pPr>
        <w:spacing w:before="0" w:after="160" w:line="259" w:lineRule="auto"/>
        <w:rPr>
          <w:rFonts w:eastAsiaTheme="minorEastAsia" w:cs="Times New Roman"/>
          <w:b/>
          <w:szCs w:val="24"/>
          <w:lang w:eastAsia="en-GB"/>
        </w:rPr>
      </w:pPr>
      <w:r>
        <w:rPr>
          <w:rFonts w:cs="Times New Roman"/>
          <w:b/>
          <w:szCs w:val="24"/>
        </w:rPr>
        <w:br w:type="page"/>
      </w:r>
    </w:p>
    <w:p w14:paraId="0A79A5FB" w14:textId="25728EDC" w:rsidR="007B0346" w:rsidRDefault="007B0346" w:rsidP="007B0346">
      <w:pPr>
        <w:pStyle w:val="Caption"/>
        <w:ind w:right="44"/>
        <w:rPr>
          <w:rFonts w:ascii="Times New Roman" w:hAnsi="Times New Roman" w:cs="Times New Roman"/>
          <w:sz w:val="24"/>
          <w:szCs w:val="24"/>
        </w:rPr>
      </w:pPr>
      <w:r w:rsidRPr="1B777D9D">
        <w:rPr>
          <w:rFonts w:ascii="Times New Roman" w:hAnsi="Times New Roman" w:cs="Times New Roman"/>
          <w:b/>
          <w:bCs/>
          <w:sz w:val="24"/>
          <w:szCs w:val="24"/>
        </w:rPr>
        <w:lastRenderedPageBreak/>
        <w:t>Supplementary Table 3</w:t>
      </w:r>
      <w:r w:rsidRPr="1B777D9D">
        <w:rPr>
          <w:rFonts w:ascii="Times New Roman" w:hAnsi="Times New Roman" w:cs="Times New Roman"/>
          <w:sz w:val="24"/>
          <w:szCs w:val="24"/>
        </w:rPr>
        <w:t xml:space="preserve">. Proteins bands obtained through WB technique for each protein at 2-10 days of growth of </w:t>
      </w:r>
      <w:r w:rsidR="00543AA2" w:rsidRPr="1B777D9D">
        <w:rPr>
          <w:rFonts w:ascii="Times New Roman" w:hAnsi="Times New Roman" w:cs="Times New Roman"/>
          <w:color w:val="5B9BD5" w:themeColor="accent1"/>
          <w:sz w:val="24"/>
          <w:szCs w:val="24"/>
        </w:rPr>
        <w:t>homotypic</w:t>
      </w:r>
      <w:r w:rsidR="00543AA2" w:rsidRPr="1B777D9D">
        <w:rPr>
          <w:rFonts w:ascii="Times New Roman" w:hAnsi="Times New Roman" w:cs="Times New Roman"/>
          <w:sz w:val="24"/>
          <w:szCs w:val="24"/>
        </w:rPr>
        <w:t xml:space="preserve"> </w:t>
      </w:r>
      <w:r w:rsidRPr="1B777D9D">
        <w:rPr>
          <w:rFonts w:ascii="Times New Roman" w:hAnsi="Times New Roman" w:cs="Times New Roman"/>
          <w:sz w:val="24"/>
          <w:szCs w:val="24"/>
        </w:rPr>
        <w:t xml:space="preserve">spheroids and 5-10 days of growth of </w:t>
      </w:r>
      <w:r w:rsidR="00543AA2" w:rsidRPr="1B777D9D">
        <w:rPr>
          <w:rFonts w:ascii="Times New Roman" w:hAnsi="Times New Roman" w:cs="Times New Roman"/>
          <w:color w:val="5B9BD5" w:themeColor="accent1"/>
          <w:sz w:val="24"/>
          <w:szCs w:val="24"/>
        </w:rPr>
        <w:t>heterotypic</w:t>
      </w:r>
      <w:r w:rsidR="00543AA2" w:rsidRPr="1B777D9D">
        <w:rPr>
          <w:rFonts w:ascii="Times New Roman" w:hAnsi="Times New Roman" w:cs="Times New Roman"/>
          <w:sz w:val="24"/>
          <w:szCs w:val="24"/>
        </w:rPr>
        <w:t xml:space="preserve"> </w:t>
      </w:r>
      <w:r w:rsidRPr="1B777D9D">
        <w:rPr>
          <w:rFonts w:ascii="Times New Roman" w:hAnsi="Times New Roman" w:cs="Times New Roman"/>
          <w:sz w:val="24"/>
          <w:szCs w:val="24"/>
        </w:rPr>
        <w:t>spheroids (</w:t>
      </w:r>
      <w:r w:rsidRPr="1B777D9D">
        <w:rPr>
          <w:rFonts w:ascii="Times New Roman" w:hAnsi="Times New Roman" w:cs="Times New Roman"/>
          <w:i/>
          <w:iCs/>
          <w:sz w:val="24"/>
          <w:szCs w:val="24"/>
        </w:rPr>
        <w:t>n</w:t>
      </w:r>
      <w:r w:rsidRPr="1B777D9D">
        <w:rPr>
          <w:rFonts w:ascii="Times New Roman" w:hAnsi="Times New Roman" w:cs="Times New Roman"/>
          <w:sz w:val="24"/>
          <w:szCs w:val="24"/>
        </w:rPr>
        <w:t xml:space="preserve"> = 2): 120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for HIF-1α, 64 </w:t>
      </w:r>
      <w:proofErr w:type="spellStart"/>
      <w:r w:rsidRPr="1B777D9D">
        <w:rPr>
          <w:rFonts w:ascii="Times New Roman" w:hAnsi="Times New Roman" w:cs="Times New Roman"/>
          <w:sz w:val="24"/>
          <w:szCs w:val="24"/>
        </w:rPr>
        <w:t>kDa</w:t>
      </w:r>
      <w:proofErr w:type="spellEnd"/>
      <w:r w:rsidR="00022275" w:rsidRPr="1B777D9D">
        <w:rPr>
          <w:rFonts w:ascii="Times New Roman" w:hAnsi="Times New Roman" w:cs="Times New Roman"/>
          <w:sz w:val="24"/>
          <w:szCs w:val="24"/>
        </w:rPr>
        <w:t xml:space="preserve"> for NF-</w:t>
      </w:r>
      <w:proofErr w:type="spellStart"/>
      <w:r w:rsidR="00022275" w:rsidRPr="1B777D9D">
        <w:rPr>
          <w:rFonts w:ascii="Times New Roman" w:hAnsi="Times New Roman" w:cs="Times New Roman"/>
          <w:sz w:val="24"/>
          <w:szCs w:val="24"/>
        </w:rPr>
        <w:t>κB</w:t>
      </w:r>
      <w:proofErr w:type="spellEnd"/>
      <w:r w:rsidR="00022275" w:rsidRPr="1B777D9D">
        <w:rPr>
          <w:rFonts w:ascii="Times New Roman" w:hAnsi="Times New Roman" w:cs="Times New Roman"/>
          <w:sz w:val="24"/>
          <w:szCs w:val="24"/>
        </w:rPr>
        <w:t xml:space="preserve"> p65, 40 </w:t>
      </w:r>
      <w:proofErr w:type="spellStart"/>
      <w:r w:rsidR="00022275" w:rsidRPr="1B777D9D">
        <w:rPr>
          <w:rFonts w:ascii="Times New Roman" w:hAnsi="Times New Roman" w:cs="Times New Roman"/>
          <w:sz w:val="24"/>
          <w:szCs w:val="24"/>
        </w:rPr>
        <w:t>kDa</w:t>
      </w:r>
      <w:proofErr w:type="spellEnd"/>
      <w:r w:rsidR="00022275" w:rsidRPr="1B777D9D">
        <w:rPr>
          <w:rFonts w:ascii="Times New Roman" w:hAnsi="Times New Roman" w:cs="Times New Roman"/>
          <w:sz w:val="24"/>
          <w:szCs w:val="24"/>
        </w:rPr>
        <w:t xml:space="preserve"> for VEGF</w:t>
      </w:r>
      <w:r w:rsidRPr="1B777D9D">
        <w:rPr>
          <w:rFonts w:ascii="Times New Roman" w:hAnsi="Times New Roman" w:cs="Times New Roman"/>
          <w:sz w:val="24"/>
          <w:szCs w:val="24"/>
        </w:rPr>
        <w:t xml:space="preserve">A, 75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for MMP2, 44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for Cathepsin D (being also possible to detect the light chain at 15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21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for IL-6 and 26 </w:t>
      </w:r>
      <w:proofErr w:type="spellStart"/>
      <w:r w:rsidRPr="1B777D9D">
        <w:rPr>
          <w:rFonts w:ascii="Times New Roman" w:hAnsi="Times New Roman" w:cs="Times New Roman"/>
          <w:sz w:val="24"/>
          <w:szCs w:val="24"/>
        </w:rPr>
        <w:t>kDa</w:t>
      </w:r>
      <w:proofErr w:type="spellEnd"/>
      <w:r w:rsidRPr="1B777D9D">
        <w:rPr>
          <w:rFonts w:ascii="Times New Roman" w:hAnsi="Times New Roman" w:cs="Times New Roman"/>
          <w:sz w:val="24"/>
          <w:szCs w:val="24"/>
        </w:rPr>
        <w:t xml:space="preserve"> for TNFα.</w:t>
      </w:r>
    </w:p>
    <w:p w14:paraId="21ABC59B" w14:textId="77777777" w:rsidR="00B816A5" w:rsidRDefault="00B816A5" w:rsidP="00B816A5">
      <w:pPr>
        <w:rPr>
          <w:lang w:eastAsia="en-GB"/>
        </w:rPr>
      </w:pPr>
    </w:p>
    <w:p w14:paraId="5C53BA97" w14:textId="77777777" w:rsidR="00B816A5" w:rsidRDefault="00B816A5" w:rsidP="00B816A5">
      <w:pPr>
        <w:rPr>
          <w:lang w:eastAsia="en-GB"/>
        </w:rPr>
      </w:pPr>
    </w:p>
    <w:p w14:paraId="132A0FB2" w14:textId="77777777" w:rsidR="00B816A5" w:rsidRPr="00B816A5" w:rsidRDefault="00B816A5" w:rsidP="00B816A5">
      <w:pPr>
        <w:rPr>
          <w:lang w:eastAsia="en-GB"/>
        </w:rPr>
      </w:pPr>
    </w:p>
    <w:tbl>
      <w:tblPr>
        <w:tblStyle w:val="ListTable1Light"/>
        <w:tblW w:w="4841" w:type="pct"/>
        <w:tblLayout w:type="fixed"/>
        <w:tblLook w:val="04A0" w:firstRow="1" w:lastRow="0" w:firstColumn="1" w:lastColumn="0" w:noHBand="0" w:noVBand="1"/>
      </w:tblPr>
      <w:tblGrid>
        <w:gridCol w:w="345"/>
        <w:gridCol w:w="1132"/>
        <w:gridCol w:w="179"/>
        <w:gridCol w:w="487"/>
        <w:gridCol w:w="734"/>
        <w:gridCol w:w="733"/>
        <w:gridCol w:w="772"/>
        <w:gridCol w:w="772"/>
        <w:gridCol w:w="772"/>
        <w:gridCol w:w="772"/>
        <w:gridCol w:w="772"/>
        <w:gridCol w:w="764"/>
      </w:tblGrid>
      <w:tr w:rsidR="007B0346" w:rsidRPr="00B45A69" w14:paraId="10F5947B" w14:textId="77777777" w:rsidTr="00B816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 w:type="pct"/>
            <w:vAlign w:val="center"/>
          </w:tcPr>
          <w:p w14:paraId="77E1446E" w14:textId="77777777" w:rsidR="007B0346" w:rsidRPr="00B45A69" w:rsidRDefault="007B0346" w:rsidP="009148FF">
            <w:pPr>
              <w:jc w:val="center"/>
              <w:rPr>
                <w:rFonts w:cs="Times New Roman"/>
              </w:rPr>
            </w:pPr>
          </w:p>
        </w:tc>
        <w:tc>
          <w:tcPr>
            <w:tcW w:w="795" w:type="pct"/>
            <w:gridSpan w:val="2"/>
            <w:vAlign w:val="center"/>
          </w:tcPr>
          <w:p w14:paraId="180B1D49" w14:textId="77777777" w:rsidR="007B0346" w:rsidRDefault="007B0346" w:rsidP="009148F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8"/>
              </w:rPr>
            </w:pPr>
            <w:r w:rsidRPr="00B45A69">
              <w:rPr>
                <w:rFonts w:cs="Times New Roman"/>
                <w:sz w:val="18"/>
              </w:rPr>
              <w:t>Proteins/</w:t>
            </w:r>
          </w:p>
          <w:p w14:paraId="7D6F2D97" w14:textId="77777777" w:rsidR="007B0346" w:rsidRPr="00B45A69" w:rsidRDefault="007B0346" w:rsidP="009148F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8"/>
              </w:rPr>
            </w:pPr>
            <w:r w:rsidRPr="00B45A69">
              <w:rPr>
                <w:rFonts w:cs="Times New Roman"/>
                <w:sz w:val="18"/>
              </w:rPr>
              <w:t>Days</w:t>
            </w:r>
          </w:p>
        </w:tc>
        <w:tc>
          <w:tcPr>
            <w:tcW w:w="296" w:type="pct"/>
            <w:vAlign w:val="center"/>
          </w:tcPr>
          <w:p w14:paraId="2D350347"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2</w:t>
            </w:r>
          </w:p>
        </w:tc>
        <w:tc>
          <w:tcPr>
            <w:tcW w:w="446" w:type="pct"/>
            <w:vAlign w:val="center"/>
          </w:tcPr>
          <w:p w14:paraId="65CB7336"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3</w:t>
            </w:r>
          </w:p>
        </w:tc>
        <w:tc>
          <w:tcPr>
            <w:tcW w:w="445" w:type="pct"/>
            <w:vAlign w:val="center"/>
          </w:tcPr>
          <w:p w14:paraId="490FD634"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4</w:t>
            </w:r>
          </w:p>
        </w:tc>
        <w:tc>
          <w:tcPr>
            <w:tcW w:w="469" w:type="pct"/>
            <w:vAlign w:val="center"/>
          </w:tcPr>
          <w:p w14:paraId="7F995ED4"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5</w:t>
            </w:r>
          </w:p>
        </w:tc>
        <w:tc>
          <w:tcPr>
            <w:tcW w:w="469" w:type="pct"/>
            <w:vAlign w:val="center"/>
          </w:tcPr>
          <w:p w14:paraId="39D7F855"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6</w:t>
            </w:r>
          </w:p>
        </w:tc>
        <w:tc>
          <w:tcPr>
            <w:tcW w:w="469" w:type="pct"/>
            <w:vAlign w:val="center"/>
          </w:tcPr>
          <w:p w14:paraId="2D5E9E63"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7</w:t>
            </w:r>
          </w:p>
        </w:tc>
        <w:tc>
          <w:tcPr>
            <w:tcW w:w="469" w:type="pct"/>
            <w:vAlign w:val="center"/>
          </w:tcPr>
          <w:p w14:paraId="21EEF6B6"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8</w:t>
            </w:r>
          </w:p>
        </w:tc>
        <w:tc>
          <w:tcPr>
            <w:tcW w:w="469" w:type="pct"/>
            <w:vAlign w:val="center"/>
          </w:tcPr>
          <w:p w14:paraId="677B672D"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9</w:t>
            </w:r>
          </w:p>
        </w:tc>
        <w:tc>
          <w:tcPr>
            <w:tcW w:w="465" w:type="pct"/>
            <w:vAlign w:val="center"/>
          </w:tcPr>
          <w:p w14:paraId="043218FF" w14:textId="77777777" w:rsidR="007B0346" w:rsidRPr="00B45A69" w:rsidRDefault="007B0346" w:rsidP="009148FF">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B45A69">
              <w:rPr>
                <w:rFonts w:cs="Times New Roman"/>
              </w:rPr>
              <w:t>10</w:t>
            </w:r>
          </w:p>
        </w:tc>
      </w:tr>
      <w:tr w:rsidR="00B816A5" w:rsidRPr="00B45A69" w14:paraId="7EA3AB2C"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val="restart"/>
            <w:textDirection w:val="btLr"/>
            <w:vAlign w:val="center"/>
          </w:tcPr>
          <w:p w14:paraId="384DDBBF" w14:textId="0C109205" w:rsidR="007B0346" w:rsidRPr="00B45A69" w:rsidRDefault="007B0346" w:rsidP="1B777D9D">
            <w:pPr>
              <w:spacing w:before="0" w:after="0"/>
              <w:ind w:left="115" w:right="115"/>
              <w:jc w:val="center"/>
              <w:rPr>
                <w:rFonts w:cs="Times New Roman"/>
                <w:sz w:val="14"/>
                <w:szCs w:val="14"/>
              </w:rPr>
            </w:pPr>
            <w:r w:rsidRPr="1B777D9D">
              <w:rPr>
                <w:rFonts w:cs="Times New Roman"/>
                <w:sz w:val="14"/>
                <w:szCs w:val="14"/>
              </w:rPr>
              <w:t xml:space="preserve">HCT116 </w:t>
            </w:r>
            <w:r w:rsidR="00543AA2" w:rsidRPr="1B777D9D">
              <w:rPr>
                <w:rFonts w:cs="Times New Roman"/>
                <w:color w:val="5B9BD5" w:themeColor="accent1"/>
                <w:sz w:val="14"/>
                <w:szCs w:val="14"/>
              </w:rPr>
              <w:t>homotypic spheroids</w:t>
            </w:r>
          </w:p>
        </w:tc>
        <w:tc>
          <w:tcPr>
            <w:tcW w:w="687" w:type="pct"/>
            <w:vAlign w:val="center"/>
          </w:tcPr>
          <w:p w14:paraId="1DF3F68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NF-</w:t>
            </w:r>
            <w:proofErr w:type="spellStart"/>
            <w:r w:rsidRPr="00B45A69">
              <w:rPr>
                <w:rFonts w:cs="Times New Roman"/>
                <w:b/>
                <w:sz w:val="18"/>
              </w:rPr>
              <w:t>κB</w:t>
            </w:r>
            <w:proofErr w:type="spellEnd"/>
          </w:p>
        </w:tc>
        <w:tc>
          <w:tcPr>
            <w:tcW w:w="404" w:type="pct"/>
            <w:gridSpan w:val="2"/>
            <w:vAlign w:val="center"/>
          </w:tcPr>
          <w:p w14:paraId="3346094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F685978" wp14:editId="613D3BBD">
                  <wp:extent cx="388620" cy="2057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8620" cy="205740"/>
                          </a:xfrm>
                          <a:prstGeom prst="rect">
                            <a:avLst/>
                          </a:prstGeom>
                          <a:noFill/>
                          <a:ln>
                            <a:noFill/>
                          </a:ln>
                        </pic:spPr>
                      </pic:pic>
                    </a:graphicData>
                  </a:graphic>
                </wp:inline>
              </w:drawing>
            </w:r>
          </w:p>
        </w:tc>
        <w:tc>
          <w:tcPr>
            <w:tcW w:w="446" w:type="pct"/>
            <w:vAlign w:val="center"/>
          </w:tcPr>
          <w:p w14:paraId="20DE363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529B820" wp14:editId="2C895DC5">
                  <wp:extent cx="388620" cy="2057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8620" cy="205740"/>
                          </a:xfrm>
                          <a:prstGeom prst="rect">
                            <a:avLst/>
                          </a:prstGeom>
                          <a:noFill/>
                          <a:ln>
                            <a:noFill/>
                          </a:ln>
                        </pic:spPr>
                      </pic:pic>
                    </a:graphicData>
                  </a:graphic>
                </wp:inline>
              </w:drawing>
            </w:r>
          </w:p>
        </w:tc>
        <w:tc>
          <w:tcPr>
            <w:tcW w:w="445" w:type="pct"/>
            <w:vAlign w:val="center"/>
          </w:tcPr>
          <w:p w14:paraId="07D2C4E2"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CDF269C" wp14:editId="07D8F290">
                  <wp:extent cx="388620" cy="205740"/>
                  <wp:effectExtent l="0" t="0" r="0" b="3810"/>
                  <wp:docPr id="5818560" name="Picture 581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620" cy="205740"/>
                          </a:xfrm>
                          <a:prstGeom prst="rect">
                            <a:avLst/>
                          </a:prstGeom>
                          <a:noFill/>
                          <a:ln>
                            <a:noFill/>
                          </a:ln>
                        </pic:spPr>
                      </pic:pic>
                    </a:graphicData>
                  </a:graphic>
                </wp:inline>
              </w:drawing>
            </w:r>
          </w:p>
        </w:tc>
        <w:tc>
          <w:tcPr>
            <w:tcW w:w="469" w:type="pct"/>
            <w:vAlign w:val="center"/>
          </w:tcPr>
          <w:p w14:paraId="3BD7D0F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8DE2128" wp14:editId="6CAAC0C3">
                  <wp:extent cx="388620" cy="297180"/>
                  <wp:effectExtent l="0" t="0" r="0" b="7620"/>
                  <wp:docPr id="5818561" name="Picture 581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c>
          <w:tcPr>
            <w:tcW w:w="469" w:type="pct"/>
            <w:vAlign w:val="center"/>
          </w:tcPr>
          <w:p w14:paraId="61787CC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DB1F2BF" wp14:editId="5EBA779B">
                  <wp:extent cx="388620" cy="297180"/>
                  <wp:effectExtent l="0" t="0" r="0" b="7620"/>
                  <wp:docPr id="5818562" name="Picture 581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c>
          <w:tcPr>
            <w:tcW w:w="469" w:type="pct"/>
            <w:vAlign w:val="center"/>
          </w:tcPr>
          <w:p w14:paraId="6657D17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28B56A4" wp14:editId="2687A98C">
                  <wp:extent cx="388620" cy="297180"/>
                  <wp:effectExtent l="0" t="0" r="0" b="7620"/>
                  <wp:docPr id="5818563" name="Picture 581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c>
          <w:tcPr>
            <w:tcW w:w="469" w:type="pct"/>
            <w:vAlign w:val="center"/>
          </w:tcPr>
          <w:p w14:paraId="520B564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D801CC7" wp14:editId="76DCCB9E">
                  <wp:extent cx="388620" cy="297180"/>
                  <wp:effectExtent l="0" t="0" r="0" b="7620"/>
                  <wp:docPr id="5818564" name="Picture 581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c>
          <w:tcPr>
            <w:tcW w:w="469" w:type="pct"/>
            <w:vAlign w:val="center"/>
          </w:tcPr>
          <w:p w14:paraId="17FB089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F7C57A0" wp14:editId="303A45E8">
                  <wp:extent cx="388620" cy="297180"/>
                  <wp:effectExtent l="0" t="0" r="0" b="7620"/>
                  <wp:docPr id="5818565" name="Picture 581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c>
          <w:tcPr>
            <w:tcW w:w="465" w:type="pct"/>
            <w:vAlign w:val="center"/>
          </w:tcPr>
          <w:p w14:paraId="148648C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6989246" wp14:editId="66305BB9">
                  <wp:extent cx="388620" cy="297180"/>
                  <wp:effectExtent l="0" t="0" r="0" b="7620"/>
                  <wp:docPr id="5818566" name="Picture 581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620" cy="297180"/>
                          </a:xfrm>
                          <a:prstGeom prst="rect">
                            <a:avLst/>
                          </a:prstGeom>
                          <a:noFill/>
                          <a:ln>
                            <a:noFill/>
                          </a:ln>
                        </pic:spPr>
                      </pic:pic>
                    </a:graphicData>
                  </a:graphic>
                </wp:inline>
              </w:drawing>
            </w:r>
          </w:p>
        </w:tc>
      </w:tr>
      <w:tr w:rsidR="007B0346" w:rsidRPr="00B45A69" w14:paraId="4D990339"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cPr>
          <w:p w14:paraId="67EABADB" w14:textId="77777777" w:rsidR="007B0346" w:rsidRPr="00B45A69" w:rsidRDefault="007B0346" w:rsidP="009148FF">
            <w:pPr>
              <w:jc w:val="center"/>
              <w:rPr>
                <w:rFonts w:cs="Times New Roman"/>
                <w:b w:val="0"/>
                <w:sz w:val="14"/>
              </w:rPr>
            </w:pPr>
          </w:p>
        </w:tc>
        <w:tc>
          <w:tcPr>
            <w:tcW w:w="687" w:type="pct"/>
            <w:vAlign w:val="center"/>
          </w:tcPr>
          <w:p w14:paraId="330F57C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VEGFA</w:t>
            </w:r>
          </w:p>
        </w:tc>
        <w:tc>
          <w:tcPr>
            <w:tcW w:w="404" w:type="pct"/>
            <w:gridSpan w:val="2"/>
            <w:vAlign w:val="center"/>
          </w:tcPr>
          <w:p w14:paraId="6EA7163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83BAF4E" wp14:editId="54C14124">
                  <wp:extent cx="388620" cy="137160"/>
                  <wp:effectExtent l="0" t="0" r="0" b="0"/>
                  <wp:docPr id="5818567" name="Picture 581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46" w:type="pct"/>
            <w:vAlign w:val="center"/>
          </w:tcPr>
          <w:p w14:paraId="1B0BA97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4ECDAF2" wp14:editId="5D9839B9">
                  <wp:extent cx="388620" cy="137160"/>
                  <wp:effectExtent l="0" t="0" r="0" b="0"/>
                  <wp:docPr id="5818568" name="Picture 581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45" w:type="pct"/>
            <w:vAlign w:val="center"/>
          </w:tcPr>
          <w:p w14:paraId="2971660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3EB56CF" wp14:editId="666E0C8D">
                  <wp:extent cx="388620" cy="137160"/>
                  <wp:effectExtent l="0" t="0" r="0" b="0"/>
                  <wp:docPr id="5818569" name="Picture 581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7E647AB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6E476C2" wp14:editId="25ACBBC8">
                  <wp:extent cx="419100" cy="198120"/>
                  <wp:effectExtent l="0" t="0" r="0" b="0"/>
                  <wp:docPr id="5818570" name="Picture 581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c>
          <w:tcPr>
            <w:tcW w:w="469" w:type="pct"/>
            <w:vAlign w:val="center"/>
          </w:tcPr>
          <w:p w14:paraId="6FC51D6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EACB02F" wp14:editId="71EFF4AE">
                  <wp:extent cx="419100" cy="198120"/>
                  <wp:effectExtent l="0" t="0" r="0" b="0"/>
                  <wp:docPr id="5818571" name="Picture 581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c>
          <w:tcPr>
            <w:tcW w:w="469" w:type="pct"/>
            <w:vAlign w:val="center"/>
          </w:tcPr>
          <w:p w14:paraId="78056DD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D8AAFEC" wp14:editId="6C8BBC2F">
                  <wp:extent cx="419100" cy="198120"/>
                  <wp:effectExtent l="0" t="0" r="0" b="0"/>
                  <wp:docPr id="5818572" name="Picture 581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c>
          <w:tcPr>
            <w:tcW w:w="469" w:type="pct"/>
            <w:vAlign w:val="center"/>
          </w:tcPr>
          <w:p w14:paraId="03542D0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7BF53E8" wp14:editId="1202B64A">
                  <wp:extent cx="419100" cy="198120"/>
                  <wp:effectExtent l="0" t="0" r="0" b="0"/>
                  <wp:docPr id="5818573" name="Picture 581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c>
          <w:tcPr>
            <w:tcW w:w="469" w:type="pct"/>
            <w:vAlign w:val="center"/>
          </w:tcPr>
          <w:p w14:paraId="4F4FF72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D17E18B" wp14:editId="68344EDC">
                  <wp:extent cx="419100" cy="198120"/>
                  <wp:effectExtent l="0" t="0" r="0" b="0"/>
                  <wp:docPr id="5818574" name="Picture 581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c>
          <w:tcPr>
            <w:tcW w:w="465" w:type="pct"/>
            <w:vAlign w:val="center"/>
          </w:tcPr>
          <w:p w14:paraId="49C960F2"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9C2450F" wp14:editId="6CE022F1">
                  <wp:extent cx="419100" cy="198120"/>
                  <wp:effectExtent l="0" t="0" r="0" b="0"/>
                  <wp:docPr id="5818575" name="Picture 581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p>
        </w:tc>
      </w:tr>
      <w:tr w:rsidR="00B816A5" w:rsidRPr="00B45A69" w14:paraId="5B97F58D"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cPr>
          <w:p w14:paraId="021D7D59" w14:textId="77777777" w:rsidR="007B0346" w:rsidRPr="00B45A69" w:rsidRDefault="007B0346" w:rsidP="009148FF">
            <w:pPr>
              <w:jc w:val="center"/>
              <w:rPr>
                <w:rFonts w:cs="Times New Roman"/>
                <w:b w:val="0"/>
                <w:sz w:val="14"/>
              </w:rPr>
            </w:pPr>
          </w:p>
        </w:tc>
        <w:tc>
          <w:tcPr>
            <w:tcW w:w="687" w:type="pct"/>
            <w:vAlign w:val="center"/>
          </w:tcPr>
          <w:p w14:paraId="405E786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MMP2</w:t>
            </w:r>
          </w:p>
        </w:tc>
        <w:tc>
          <w:tcPr>
            <w:tcW w:w="404" w:type="pct"/>
            <w:gridSpan w:val="2"/>
            <w:vAlign w:val="center"/>
          </w:tcPr>
          <w:p w14:paraId="033ED72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1CD1A13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3122292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06917EC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DA9773A" wp14:editId="194FD9B1">
                  <wp:extent cx="388620" cy="137160"/>
                  <wp:effectExtent l="0" t="0" r="0" b="0"/>
                  <wp:docPr id="5818576" name="Picture 581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16BA832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75F2B40" wp14:editId="090B08D3">
                  <wp:extent cx="388620" cy="137160"/>
                  <wp:effectExtent l="0" t="0" r="0" b="0"/>
                  <wp:docPr id="5818577" name="Picture 581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0C46FCC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75E4093" wp14:editId="45E00A8A">
                  <wp:extent cx="388620" cy="137160"/>
                  <wp:effectExtent l="0" t="0" r="0" b="0"/>
                  <wp:docPr id="5818578" name="Picture 581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1A5B8D2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542A92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5" w:type="pct"/>
            <w:vAlign w:val="center"/>
          </w:tcPr>
          <w:p w14:paraId="295FCF1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r>
      <w:tr w:rsidR="007B0346" w:rsidRPr="00B45A69" w14:paraId="6DC55E10"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cPr>
          <w:p w14:paraId="6FB40068" w14:textId="77777777" w:rsidR="007B0346" w:rsidRPr="00B45A69" w:rsidRDefault="007B0346" w:rsidP="009148FF">
            <w:pPr>
              <w:jc w:val="center"/>
              <w:rPr>
                <w:rFonts w:cs="Times New Roman"/>
                <w:b w:val="0"/>
                <w:sz w:val="14"/>
              </w:rPr>
            </w:pPr>
          </w:p>
        </w:tc>
        <w:tc>
          <w:tcPr>
            <w:tcW w:w="687" w:type="pct"/>
            <w:vAlign w:val="center"/>
          </w:tcPr>
          <w:p w14:paraId="67807BF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Cathepsin D</w:t>
            </w:r>
          </w:p>
        </w:tc>
        <w:tc>
          <w:tcPr>
            <w:tcW w:w="404" w:type="pct"/>
            <w:gridSpan w:val="2"/>
            <w:vAlign w:val="center"/>
          </w:tcPr>
          <w:p w14:paraId="47214318"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6217D3A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4720532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3E23386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F012062" wp14:editId="294417AF">
                  <wp:extent cx="388620" cy="137160"/>
                  <wp:effectExtent l="0" t="0" r="0" b="0"/>
                  <wp:docPr id="5818579" name="Picture 581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68372EC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44D6460" wp14:editId="18107B83">
                  <wp:extent cx="388620" cy="137160"/>
                  <wp:effectExtent l="0" t="0" r="0" b="0"/>
                  <wp:docPr id="5818580" name="Picture 581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2809F84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2185DAC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B5F12C0" wp14:editId="195F3881">
                  <wp:extent cx="361950" cy="2286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1950" cy="228600"/>
                          </a:xfrm>
                          <a:prstGeom prst="rect">
                            <a:avLst/>
                          </a:prstGeom>
                        </pic:spPr>
                      </pic:pic>
                    </a:graphicData>
                  </a:graphic>
                </wp:inline>
              </w:drawing>
            </w:r>
          </w:p>
        </w:tc>
        <w:tc>
          <w:tcPr>
            <w:tcW w:w="469" w:type="pct"/>
            <w:vAlign w:val="center"/>
          </w:tcPr>
          <w:p w14:paraId="27263C1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5075DCA" wp14:editId="36A5FFAD">
                  <wp:extent cx="369570" cy="21971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9570" cy="219710"/>
                          </a:xfrm>
                          <a:prstGeom prst="rect">
                            <a:avLst/>
                          </a:prstGeom>
                        </pic:spPr>
                      </pic:pic>
                    </a:graphicData>
                  </a:graphic>
                </wp:inline>
              </w:drawing>
            </w:r>
          </w:p>
        </w:tc>
        <w:tc>
          <w:tcPr>
            <w:tcW w:w="465" w:type="pct"/>
            <w:vAlign w:val="center"/>
          </w:tcPr>
          <w:p w14:paraId="00DB07C2"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94E5BE7" wp14:editId="6E286E67">
                  <wp:extent cx="366395" cy="22923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6395" cy="229235"/>
                          </a:xfrm>
                          <a:prstGeom prst="rect">
                            <a:avLst/>
                          </a:prstGeom>
                        </pic:spPr>
                      </pic:pic>
                    </a:graphicData>
                  </a:graphic>
                </wp:inline>
              </w:drawing>
            </w:r>
          </w:p>
        </w:tc>
      </w:tr>
      <w:tr w:rsidR="00B816A5" w:rsidRPr="00B45A69" w14:paraId="4C4B8EB4"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cPr>
          <w:p w14:paraId="47B67BAE" w14:textId="77777777" w:rsidR="007B0346" w:rsidRPr="00B45A69" w:rsidRDefault="007B0346" w:rsidP="009148FF">
            <w:pPr>
              <w:jc w:val="center"/>
              <w:rPr>
                <w:rFonts w:cs="Times New Roman"/>
                <w:b w:val="0"/>
                <w:sz w:val="14"/>
              </w:rPr>
            </w:pPr>
          </w:p>
        </w:tc>
        <w:tc>
          <w:tcPr>
            <w:tcW w:w="687" w:type="pct"/>
            <w:vAlign w:val="center"/>
          </w:tcPr>
          <w:p w14:paraId="3EB3AEC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IL-6</w:t>
            </w:r>
          </w:p>
        </w:tc>
        <w:tc>
          <w:tcPr>
            <w:tcW w:w="404" w:type="pct"/>
            <w:gridSpan w:val="2"/>
            <w:vAlign w:val="center"/>
          </w:tcPr>
          <w:p w14:paraId="0E45101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0A8614C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54D6C28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DF2428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0205C2E" wp14:editId="147D26CE">
                  <wp:extent cx="388620" cy="137160"/>
                  <wp:effectExtent l="0" t="0" r="0" b="0"/>
                  <wp:docPr id="5818581" name="Picture 581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61F04FA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0467B5D" wp14:editId="4AF7600C">
                  <wp:extent cx="388620" cy="137160"/>
                  <wp:effectExtent l="0" t="0" r="0" b="0"/>
                  <wp:docPr id="5818582" name="Picture 581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5B2C7C2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F2C8E38" wp14:editId="3B58B65D">
                  <wp:extent cx="388620" cy="137160"/>
                  <wp:effectExtent l="0" t="0" r="0" b="0"/>
                  <wp:docPr id="5818583" name="Picture 581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9" w:type="pct"/>
            <w:vAlign w:val="center"/>
          </w:tcPr>
          <w:p w14:paraId="54A2DC3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06E84A1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558D437" wp14:editId="4BD2384B">
                  <wp:extent cx="388620" cy="137160"/>
                  <wp:effectExtent l="0" t="0" r="0" b="0"/>
                  <wp:docPr id="5818584" name="Picture 581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620" cy="137160"/>
                          </a:xfrm>
                          <a:prstGeom prst="rect">
                            <a:avLst/>
                          </a:prstGeom>
                          <a:noFill/>
                          <a:ln>
                            <a:noFill/>
                          </a:ln>
                        </pic:spPr>
                      </pic:pic>
                    </a:graphicData>
                  </a:graphic>
                </wp:inline>
              </w:drawing>
            </w:r>
          </w:p>
        </w:tc>
        <w:tc>
          <w:tcPr>
            <w:tcW w:w="465" w:type="pct"/>
            <w:vAlign w:val="center"/>
          </w:tcPr>
          <w:p w14:paraId="186DEDE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AC667D1" wp14:editId="08899D36">
                  <wp:extent cx="288037" cy="252095"/>
                  <wp:effectExtent l="0" t="0" r="0" b="0"/>
                  <wp:docPr id="113" name="Picture 113" descr="A blurry im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blurry image of a person's face&#10;&#10;Description automatically generated"/>
                          <pic:cNvPicPr/>
                        </pic:nvPicPr>
                        <pic:blipFill>
                          <a:blip r:embed="rId36"/>
                          <a:stretch>
                            <a:fillRect/>
                          </a:stretch>
                        </pic:blipFill>
                        <pic:spPr>
                          <a:xfrm>
                            <a:off x="0" y="0"/>
                            <a:ext cx="295153" cy="258323"/>
                          </a:xfrm>
                          <a:prstGeom prst="rect">
                            <a:avLst/>
                          </a:prstGeom>
                        </pic:spPr>
                      </pic:pic>
                    </a:graphicData>
                  </a:graphic>
                </wp:inline>
              </w:drawing>
            </w:r>
          </w:p>
        </w:tc>
      </w:tr>
      <w:tr w:rsidR="007B0346" w:rsidRPr="00B45A69" w14:paraId="62069BF7"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cPr>
          <w:p w14:paraId="09AE718D" w14:textId="77777777" w:rsidR="007B0346" w:rsidRPr="00B45A69" w:rsidRDefault="007B0346" w:rsidP="009148FF">
            <w:pPr>
              <w:jc w:val="center"/>
              <w:rPr>
                <w:rFonts w:cs="Times New Roman"/>
                <w:b w:val="0"/>
                <w:sz w:val="14"/>
              </w:rPr>
            </w:pPr>
          </w:p>
        </w:tc>
        <w:tc>
          <w:tcPr>
            <w:tcW w:w="687" w:type="pct"/>
            <w:vAlign w:val="center"/>
          </w:tcPr>
          <w:p w14:paraId="0446DFC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HIF-1α</w:t>
            </w:r>
          </w:p>
        </w:tc>
        <w:tc>
          <w:tcPr>
            <w:tcW w:w="404" w:type="pct"/>
            <w:gridSpan w:val="2"/>
            <w:vAlign w:val="center"/>
          </w:tcPr>
          <w:p w14:paraId="2E02A51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3683284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60AC56D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E8BB73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6101902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403FEB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784F5E1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7D96742"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0A5B0CC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r w:rsidR="00B816A5" w:rsidRPr="00B45A69" w14:paraId="3B956942"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cPr>
          <w:p w14:paraId="329A32DD" w14:textId="77777777" w:rsidR="007B0346" w:rsidRPr="00B45A69" w:rsidRDefault="007B0346" w:rsidP="009148FF">
            <w:pPr>
              <w:jc w:val="center"/>
              <w:rPr>
                <w:rFonts w:cs="Times New Roman"/>
                <w:b w:val="0"/>
                <w:sz w:val="14"/>
              </w:rPr>
            </w:pPr>
          </w:p>
        </w:tc>
        <w:tc>
          <w:tcPr>
            <w:tcW w:w="687" w:type="pct"/>
            <w:vAlign w:val="center"/>
          </w:tcPr>
          <w:p w14:paraId="609E23D9"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TNF-α</w:t>
            </w:r>
          </w:p>
        </w:tc>
        <w:tc>
          <w:tcPr>
            <w:tcW w:w="404" w:type="pct"/>
            <w:gridSpan w:val="2"/>
            <w:vAlign w:val="center"/>
          </w:tcPr>
          <w:p w14:paraId="2DD2145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6F627B7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30281AE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260E3C1" wp14:editId="7A0E335C">
                  <wp:extent cx="342265" cy="242570"/>
                  <wp:effectExtent l="0" t="0" r="635" b="5080"/>
                  <wp:docPr id="111" name="Picture 111" descr="A black and white photo of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black and white photo of a cat&#10;&#10;Description automatically generated"/>
                          <pic:cNvPicPr/>
                        </pic:nvPicPr>
                        <pic:blipFill>
                          <a:blip r:embed="rId37"/>
                          <a:stretch>
                            <a:fillRect/>
                          </a:stretch>
                        </pic:blipFill>
                        <pic:spPr>
                          <a:xfrm>
                            <a:off x="0" y="0"/>
                            <a:ext cx="342265" cy="242570"/>
                          </a:xfrm>
                          <a:prstGeom prst="rect">
                            <a:avLst/>
                          </a:prstGeom>
                        </pic:spPr>
                      </pic:pic>
                    </a:graphicData>
                  </a:graphic>
                </wp:inline>
              </w:drawing>
            </w:r>
          </w:p>
        </w:tc>
        <w:tc>
          <w:tcPr>
            <w:tcW w:w="469" w:type="pct"/>
            <w:vAlign w:val="center"/>
          </w:tcPr>
          <w:p w14:paraId="0D9C646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3C3EF59"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EC20AD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DD53EDF" wp14:editId="48D99A72">
                  <wp:extent cx="369570" cy="270510"/>
                  <wp:effectExtent l="0" t="0" r="0" b="0"/>
                  <wp:docPr id="112" name="Picture 112" descr="A black and white photo of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lack and white photo of a cat&#10;&#10;Description automatically generated"/>
                          <pic:cNvPicPr/>
                        </pic:nvPicPr>
                        <pic:blipFill>
                          <a:blip r:embed="rId38"/>
                          <a:stretch>
                            <a:fillRect/>
                          </a:stretch>
                        </pic:blipFill>
                        <pic:spPr>
                          <a:xfrm>
                            <a:off x="0" y="0"/>
                            <a:ext cx="369570" cy="270510"/>
                          </a:xfrm>
                          <a:prstGeom prst="rect">
                            <a:avLst/>
                          </a:prstGeom>
                        </pic:spPr>
                      </pic:pic>
                    </a:graphicData>
                  </a:graphic>
                </wp:inline>
              </w:drawing>
            </w:r>
          </w:p>
        </w:tc>
        <w:tc>
          <w:tcPr>
            <w:tcW w:w="469" w:type="pct"/>
            <w:vAlign w:val="center"/>
          </w:tcPr>
          <w:p w14:paraId="0525B37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F06F269" wp14:editId="288E8EAC">
                  <wp:extent cx="369570" cy="238125"/>
                  <wp:effectExtent l="0" t="0" r="0" b="9525"/>
                  <wp:docPr id="108" name="Picture 108" descr="A blurry im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blurry image of a person's face&#10;&#10;Description automatically generated"/>
                          <pic:cNvPicPr/>
                        </pic:nvPicPr>
                        <pic:blipFill>
                          <a:blip r:embed="rId39"/>
                          <a:stretch>
                            <a:fillRect/>
                          </a:stretch>
                        </pic:blipFill>
                        <pic:spPr>
                          <a:xfrm>
                            <a:off x="0" y="0"/>
                            <a:ext cx="369570" cy="238125"/>
                          </a:xfrm>
                          <a:prstGeom prst="rect">
                            <a:avLst/>
                          </a:prstGeom>
                        </pic:spPr>
                      </pic:pic>
                    </a:graphicData>
                  </a:graphic>
                </wp:inline>
              </w:drawing>
            </w:r>
          </w:p>
        </w:tc>
        <w:tc>
          <w:tcPr>
            <w:tcW w:w="469" w:type="pct"/>
            <w:vAlign w:val="center"/>
          </w:tcPr>
          <w:p w14:paraId="1262B74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0041EE0" wp14:editId="3921284E">
                  <wp:extent cx="369570" cy="219075"/>
                  <wp:effectExtent l="0" t="0" r="0" b="9525"/>
                  <wp:docPr id="109" name="Picture 109" descr="A blurry im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blurry image of a person's face&#10;&#10;Description automatically generated"/>
                          <pic:cNvPicPr/>
                        </pic:nvPicPr>
                        <pic:blipFill>
                          <a:blip r:embed="rId40"/>
                          <a:stretch>
                            <a:fillRect/>
                          </a:stretch>
                        </pic:blipFill>
                        <pic:spPr>
                          <a:xfrm>
                            <a:off x="0" y="0"/>
                            <a:ext cx="369570" cy="219075"/>
                          </a:xfrm>
                          <a:prstGeom prst="rect">
                            <a:avLst/>
                          </a:prstGeom>
                        </pic:spPr>
                      </pic:pic>
                    </a:graphicData>
                  </a:graphic>
                </wp:inline>
              </w:drawing>
            </w:r>
          </w:p>
        </w:tc>
        <w:tc>
          <w:tcPr>
            <w:tcW w:w="465" w:type="pct"/>
            <w:vAlign w:val="center"/>
          </w:tcPr>
          <w:p w14:paraId="701DA02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8140344" wp14:editId="42CE219E">
                  <wp:extent cx="366395" cy="221615"/>
                  <wp:effectExtent l="0" t="0" r="0" b="6985"/>
                  <wp:docPr id="110" name="Picture 110" descr="A blurry image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blurry image of a person's face&#10;&#10;Description automatically generated"/>
                          <pic:cNvPicPr/>
                        </pic:nvPicPr>
                        <pic:blipFill>
                          <a:blip r:embed="rId41"/>
                          <a:stretch>
                            <a:fillRect/>
                          </a:stretch>
                        </pic:blipFill>
                        <pic:spPr>
                          <a:xfrm>
                            <a:off x="0" y="0"/>
                            <a:ext cx="366395" cy="221615"/>
                          </a:xfrm>
                          <a:prstGeom prst="rect">
                            <a:avLst/>
                          </a:prstGeom>
                        </pic:spPr>
                      </pic:pic>
                    </a:graphicData>
                  </a:graphic>
                </wp:inline>
              </w:drawing>
            </w:r>
          </w:p>
        </w:tc>
      </w:tr>
      <w:tr w:rsidR="007B0346" w:rsidRPr="00B45A69" w14:paraId="62A90D14" w14:textId="77777777" w:rsidTr="00B816A5">
        <w:tc>
          <w:tcPr>
            <w:cnfStyle w:val="001000000000" w:firstRow="0" w:lastRow="0" w:firstColumn="1" w:lastColumn="0" w:oddVBand="0" w:evenVBand="0" w:oddHBand="0" w:evenHBand="0" w:firstRowFirstColumn="0" w:firstRowLastColumn="0" w:lastRowFirstColumn="0" w:lastRowLastColumn="0"/>
            <w:tcW w:w="209" w:type="pct"/>
            <w:vMerge w:val="restart"/>
            <w:textDirection w:val="btLr"/>
            <w:vAlign w:val="center"/>
          </w:tcPr>
          <w:p w14:paraId="6DF3DD45" w14:textId="6CBE8882" w:rsidR="007B0346" w:rsidRPr="00B45A69" w:rsidRDefault="007B0346" w:rsidP="1B777D9D">
            <w:pPr>
              <w:spacing w:before="0" w:after="0"/>
              <w:ind w:left="115" w:right="115"/>
              <w:jc w:val="center"/>
              <w:rPr>
                <w:rFonts w:cs="Times New Roman"/>
                <w:sz w:val="14"/>
                <w:szCs w:val="14"/>
              </w:rPr>
            </w:pPr>
            <w:r w:rsidRPr="1B777D9D">
              <w:rPr>
                <w:rFonts w:cs="Times New Roman"/>
                <w:sz w:val="14"/>
                <w:szCs w:val="14"/>
              </w:rPr>
              <w:t>HCT116 –</w:t>
            </w:r>
            <w:proofErr w:type="spellStart"/>
            <w:r w:rsidRPr="1B777D9D">
              <w:rPr>
                <w:rFonts w:cs="Times New Roman"/>
                <w:sz w:val="14"/>
                <w:szCs w:val="14"/>
              </w:rPr>
              <w:t>DoxR</w:t>
            </w:r>
            <w:proofErr w:type="spellEnd"/>
            <w:r w:rsidRPr="1B777D9D">
              <w:rPr>
                <w:rFonts w:cs="Times New Roman"/>
                <w:sz w:val="14"/>
                <w:szCs w:val="14"/>
              </w:rPr>
              <w:t xml:space="preserve"> </w:t>
            </w:r>
            <w:r w:rsidR="00543AA2" w:rsidRPr="1B777D9D">
              <w:rPr>
                <w:rFonts w:cs="Times New Roman"/>
                <w:color w:val="5B9BD5" w:themeColor="accent1"/>
                <w:sz w:val="14"/>
                <w:szCs w:val="14"/>
              </w:rPr>
              <w:t>homotypic spheroids</w:t>
            </w:r>
          </w:p>
        </w:tc>
        <w:tc>
          <w:tcPr>
            <w:tcW w:w="687" w:type="pct"/>
            <w:vAlign w:val="center"/>
          </w:tcPr>
          <w:p w14:paraId="3F7C872B" w14:textId="77777777" w:rsidR="007B0346" w:rsidRPr="00B45A69" w:rsidRDefault="007B0346" w:rsidP="006C1883">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NF-</w:t>
            </w:r>
            <w:proofErr w:type="spellStart"/>
            <w:r w:rsidRPr="00B45A69">
              <w:rPr>
                <w:rFonts w:cs="Times New Roman"/>
                <w:b/>
                <w:sz w:val="18"/>
              </w:rPr>
              <w:t>κB</w:t>
            </w:r>
            <w:proofErr w:type="spellEnd"/>
          </w:p>
        </w:tc>
        <w:tc>
          <w:tcPr>
            <w:tcW w:w="404" w:type="pct"/>
            <w:gridSpan w:val="2"/>
            <w:vAlign w:val="center"/>
          </w:tcPr>
          <w:p w14:paraId="275A541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4F57C2A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74D4510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8EC8309" wp14:editId="246BEBE7">
                  <wp:extent cx="320040" cy="167640"/>
                  <wp:effectExtent l="0" t="0" r="3810" b="3810"/>
                  <wp:docPr id="5818585" name="Picture 581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040" cy="167640"/>
                          </a:xfrm>
                          <a:prstGeom prst="rect">
                            <a:avLst/>
                          </a:prstGeom>
                          <a:noFill/>
                          <a:ln>
                            <a:noFill/>
                          </a:ln>
                        </pic:spPr>
                      </pic:pic>
                    </a:graphicData>
                  </a:graphic>
                </wp:inline>
              </w:drawing>
            </w:r>
          </w:p>
        </w:tc>
        <w:tc>
          <w:tcPr>
            <w:tcW w:w="469" w:type="pct"/>
            <w:vAlign w:val="center"/>
          </w:tcPr>
          <w:p w14:paraId="1035156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B45CB84" wp14:editId="1F9D758D">
                  <wp:extent cx="350520" cy="266700"/>
                  <wp:effectExtent l="0" t="0" r="0" b="0"/>
                  <wp:docPr id="5818586" name="Picture 581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c>
          <w:tcPr>
            <w:tcW w:w="469" w:type="pct"/>
            <w:vAlign w:val="center"/>
          </w:tcPr>
          <w:p w14:paraId="5F83733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6B35997" wp14:editId="5980FEF9">
                  <wp:extent cx="350520" cy="266700"/>
                  <wp:effectExtent l="0" t="0" r="0" b="0"/>
                  <wp:docPr id="5818587" name="Picture 581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c>
          <w:tcPr>
            <w:tcW w:w="469" w:type="pct"/>
            <w:vAlign w:val="center"/>
          </w:tcPr>
          <w:p w14:paraId="50E84B3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4C27FBB" wp14:editId="74AB0AA3">
                  <wp:extent cx="350520" cy="266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c>
          <w:tcPr>
            <w:tcW w:w="469" w:type="pct"/>
            <w:vAlign w:val="center"/>
          </w:tcPr>
          <w:p w14:paraId="7A9B54D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0C40A05" wp14:editId="5BC156EE">
                  <wp:extent cx="350520" cy="266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c>
          <w:tcPr>
            <w:tcW w:w="469" w:type="pct"/>
            <w:vAlign w:val="center"/>
          </w:tcPr>
          <w:p w14:paraId="3412118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330BEA1" wp14:editId="200DFBFC">
                  <wp:extent cx="350520" cy="266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c>
          <w:tcPr>
            <w:tcW w:w="465" w:type="pct"/>
            <w:vAlign w:val="center"/>
          </w:tcPr>
          <w:p w14:paraId="3437FB1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388AFB0" wp14:editId="3DC8D52B">
                  <wp:extent cx="350520" cy="266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520" cy="266700"/>
                          </a:xfrm>
                          <a:prstGeom prst="rect">
                            <a:avLst/>
                          </a:prstGeom>
                          <a:noFill/>
                          <a:ln>
                            <a:noFill/>
                          </a:ln>
                        </pic:spPr>
                      </pic:pic>
                    </a:graphicData>
                  </a:graphic>
                </wp:inline>
              </w:drawing>
            </w:r>
          </w:p>
        </w:tc>
      </w:tr>
      <w:tr w:rsidR="00B816A5" w:rsidRPr="00B45A69" w14:paraId="0B898BF6"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0A67A30B" w14:textId="77777777" w:rsidR="007B0346" w:rsidRPr="00B45A69" w:rsidRDefault="007B0346" w:rsidP="009148FF">
            <w:pPr>
              <w:ind w:left="113" w:right="113"/>
              <w:jc w:val="center"/>
              <w:rPr>
                <w:rFonts w:cs="Times New Roman"/>
                <w:b w:val="0"/>
                <w:sz w:val="14"/>
              </w:rPr>
            </w:pPr>
          </w:p>
        </w:tc>
        <w:tc>
          <w:tcPr>
            <w:tcW w:w="687" w:type="pct"/>
            <w:vAlign w:val="center"/>
          </w:tcPr>
          <w:p w14:paraId="44E68A4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VEGFA</w:t>
            </w:r>
          </w:p>
        </w:tc>
        <w:tc>
          <w:tcPr>
            <w:tcW w:w="404" w:type="pct"/>
            <w:gridSpan w:val="2"/>
            <w:vAlign w:val="center"/>
          </w:tcPr>
          <w:p w14:paraId="5B52AE5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CA6B17B" wp14:editId="01F393E1">
                  <wp:extent cx="350520" cy="1600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46" w:type="pct"/>
            <w:vAlign w:val="center"/>
          </w:tcPr>
          <w:p w14:paraId="0DF7FBF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87CCA32" wp14:editId="6665C77E">
                  <wp:extent cx="320040" cy="144780"/>
                  <wp:effectExtent l="0" t="0" r="381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 cy="144780"/>
                          </a:xfrm>
                          <a:prstGeom prst="rect">
                            <a:avLst/>
                          </a:prstGeom>
                          <a:noFill/>
                          <a:ln>
                            <a:noFill/>
                          </a:ln>
                        </pic:spPr>
                      </pic:pic>
                    </a:graphicData>
                  </a:graphic>
                </wp:inline>
              </w:drawing>
            </w:r>
          </w:p>
        </w:tc>
        <w:tc>
          <w:tcPr>
            <w:tcW w:w="445" w:type="pct"/>
            <w:vAlign w:val="center"/>
          </w:tcPr>
          <w:p w14:paraId="7D89952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9A309C2" wp14:editId="2EBA4147">
                  <wp:extent cx="320040" cy="1447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 cy="144780"/>
                          </a:xfrm>
                          <a:prstGeom prst="rect">
                            <a:avLst/>
                          </a:prstGeom>
                          <a:noFill/>
                          <a:ln>
                            <a:noFill/>
                          </a:ln>
                        </pic:spPr>
                      </pic:pic>
                    </a:graphicData>
                  </a:graphic>
                </wp:inline>
              </w:drawing>
            </w:r>
          </w:p>
        </w:tc>
        <w:tc>
          <w:tcPr>
            <w:tcW w:w="469" w:type="pct"/>
            <w:vAlign w:val="center"/>
          </w:tcPr>
          <w:p w14:paraId="222B1CD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A67068D" wp14:editId="1D732D2F">
                  <wp:extent cx="350520" cy="1600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69" w:type="pct"/>
            <w:vAlign w:val="center"/>
          </w:tcPr>
          <w:p w14:paraId="6AFEDFC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699355F" wp14:editId="1EA15A6D">
                  <wp:extent cx="350520" cy="1600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69" w:type="pct"/>
            <w:vAlign w:val="center"/>
          </w:tcPr>
          <w:p w14:paraId="4EDC273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F16C411" wp14:editId="176C8A0F">
                  <wp:extent cx="350520" cy="1600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69" w:type="pct"/>
            <w:vAlign w:val="center"/>
          </w:tcPr>
          <w:p w14:paraId="6EDA4DB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9F918AC" wp14:editId="2434534E">
                  <wp:extent cx="350520" cy="1600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69" w:type="pct"/>
            <w:vAlign w:val="center"/>
          </w:tcPr>
          <w:p w14:paraId="47E4374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66CA27E" wp14:editId="10A2765F">
                  <wp:extent cx="350520" cy="1600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c>
          <w:tcPr>
            <w:tcW w:w="465" w:type="pct"/>
            <w:vAlign w:val="center"/>
          </w:tcPr>
          <w:p w14:paraId="192A6C4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3A3CFA3" wp14:editId="7E6171BC">
                  <wp:extent cx="350520" cy="1600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0520" cy="160020"/>
                          </a:xfrm>
                          <a:prstGeom prst="rect">
                            <a:avLst/>
                          </a:prstGeom>
                          <a:noFill/>
                          <a:ln>
                            <a:noFill/>
                          </a:ln>
                        </pic:spPr>
                      </pic:pic>
                    </a:graphicData>
                  </a:graphic>
                </wp:inline>
              </w:drawing>
            </w:r>
          </w:p>
        </w:tc>
      </w:tr>
      <w:tr w:rsidR="007B0346" w:rsidRPr="00B45A69" w14:paraId="493C3B1F"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36CB0282" w14:textId="77777777" w:rsidR="007B0346" w:rsidRPr="00B45A69" w:rsidRDefault="007B0346" w:rsidP="009148FF">
            <w:pPr>
              <w:ind w:left="113" w:right="113"/>
              <w:jc w:val="center"/>
              <w:rPr>
                <w:rFonts w:cs="Times New Roman"/>
                <w:b w:val="0"/>
                <w:sz w:val="14"/>
              </w:rPr>
            </w:pPr>
          </w:p>
        </w:tc>
        <w:tc>
          <w:tcPr>
            <w:tcW w:w="687" w:type="pct"/>
            <w:vAlign w:val="center"/>
          </w:tcPr>
          <w:p w14:paraId="252BFA2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MMP2</w:t>
            </w:r>
          </w:p>
        </w:tc>
        <w:tc>
          <w:tcPr>
            <w:tcW w:w="404" w:type="pct"/>
            <w:gridSpan w:val="2"/>
            <w:vAlign w:val="center"/>
          </w:tcPr>
          <w:p w14:paraId="2328D4E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707D86B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1AA6665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7CB1BAB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B552B1C" wp14:editId="0D63CE15">
                  <wp:extent cx="350520" cy="1219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c>
          <w:tcPr>
            <w:tcW w:w="469" w:type="pct"/>
            <w:vAlign w:val="center"/>
          </w:tcPr>
          <w:p w14:paraId="495458B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8E5A750" wp14:editId="2D507DEF">
                  <wp:extent cx="350520" cy="1219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c>
          <w:tcPr>
            <w:tcW w:w="469" w:type="pct"/>
            <w:vAlign w:val="center"/>
          </w:tcPr>
          <w:p w14:paraId="43DC4FB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3FBF373" wp14:editId="73B72A09">
                  <wp:extent cx="350520" cy="1219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c>
          <w:tcPr>
            <w:tcW w:w="469" w:type="pct"/>
            <w:vAlign w:val="center"/>
          </w:tcPr>
          <w:p w14:paraId="75EA837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4D4A25D" wp14:editId="7C65B6CD">
                  <wp:extent cx="350520" cy="1219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c>
          <w:tcPr>
            <w:tcW w:w="469" w:type="pct"/>
            <w:vAlign w:val="center"/>
          </w:tcPr>
          <w:p w14:paraId="40C1FBE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522E1B0" wp14:editId="06390983">
                  <wp:extent cx="350520" cy="1219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c>
          <w:tcPr>
            <w:tcW w:w="465" w:type="pct"/>
            <w:vAlign w:val="center"/>
          </w:tcPr>
          <w:p w14:paraId="6CE9325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52EA1A2" wp14:editId="78FBA2C8">
                  <wp:extent cx="350520" cy="1219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0520" cy="121920"/>
                          </a:xfrm>
                          <a:prstGeom prst="rect">
                            <a:avLst/>
                          </a:prstGeom>
                          <a:noFill/>
                          <a:ln>
                            <a:noFill/>
                          </a:ln>
                        </pic:spPr>
                      </pic:pic>
                    </a:graphicData>
                  </a:graphic>
                </wp:inline>
              </w:drawing>
            </w:r>
          </w:p>
        </w:tc>
      </w:tr>
      <w:tr w:rsidR="00B816A5" w:rsidRPr="00B45A69" w14:paraId="1DE0D66C"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26B4EB1B" w14:textId="77777777" w:rsidR="007B0346" w:rsidRPr="00B45A69" w:rsidRDefault="007B0346" w:rsidP="009148FF">
            <w:pPr>
              <w:ind w:left="113" w:right="113"/>
              <w:jc w:val="center"/>
              <w:rPr>
                <w:rFonts w:cs="Times New Roman"/>
                <w:b w:val="0"/>
                <w:sz w:val="14"/>
              </w:rPr>
            </w:pPr>
          </w:p>
        </w:tc>
        <w:tc>
          <w:tcPr>
            <w:tcW w:w="687" w:type="pct"/>
            <w:vAlign w:val="center"/>
          </w:tcPr>
          <w:p w14:paraId="05AC324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Cathepsin D</w:t>
            </w:r>
          </w:p>
        </w:tc>
        <w:tc>
          <w:tcPr>
            <w:tcW w:w="404" w:type="pct"/>
            <w:gridSpan w:val="2"/>
            <w:vAlign w:val="center"/>
          </w:tcPr>
          <w:p w14:paraId="3A1225A9"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8A0D82D" wp14:editId="7D922A68">
                  <wp:extent cx="295275" cy="227330"/>
                  <wp:effectExtent l="0" t="0" r="9525"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5275" cy="227330"/>
                          </a:xfrm>
                          <a:prstGeom prst="rect">
                            <a:avLst/>
                          </a:prstGeom>
                        </pic:spPr>
                      </pic:pic>
                    </a:graphicData>
                  </a:graphic>
                </wp:inline>
              </w:drawing>
            </w:r>
          </w:p>
        </w:tc>
        <w:tc>
          <w:tcPr>
            <w:tcW w:w="446" w:type="pct"/>
            <w:vAlign w:val="center"/>
          </w:tcPr>
          <w:p w14:paraId="653BA9F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B71E5D8" wp14:editId="0B8B784C">
                  <wp:extent cx="342265" cy="242570"/>
                  <wp:effectExtent l="0" t="0" r="635"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2265" cy="242570"/>
                          </a:xfrm>
                          <a:prstGeom prst="rect">
                            <a:avLst/>
                          </a:prstGeom>
                        </pic:spPr>
                      </pic:pic>
                    </a:graphicData>
                  </a:graphic>
                </wp:inline>
              </w:drawing>
            </w:r>
          </w:p>
        </w:tc>
        <w:tc>
          <w:tcPr>
            <w:tcW w:w="445" w:type="pct"/>
            <w:vAlign w:val="center"/>
          </w:tcPr>
          <w:p w14:paraId="3CF5812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092B396" wp14:editId="170028E8">
                  <wp:extent cx="342265" cy="229870"/>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2265" cy="229870"/>
                          </a:xfrm>
                          <a:prstGeom prst="rect">
                            <a:avLst/>
                          </a:prstGeom>
                        </pic:spPr>
                      </pic:pic>
                    </a:graphicData>
                  </a:graphic>
                </wp:inline>
              </w:drawing>
            </w:r>
          </w:p>
        </w:tc>
        <w:tc>
          <w:tcPr>
            <w:tcW w:w="469" w:type="pct"/>
            <w:vAlign w:val="center"/>
          </w:tcPr>
          <w:p w14:paraId="316906D2"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C2E1496" wp14:editId="0ED8AEB3">
                  <wp:extent cx="350520" cy="1447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c>
          <w:tcPr>
            <w:tcW w:w="469" w:type="pct"/>
            <w:vAlign w:val="center"/>
          </w:tcPr>
          <w:p w14:paraId="2537629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9B2CFFC" wp14:editId="4BE1D0E9">
                  <wp:extent cx="350520" cy="1447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c>
          <w:tcPr>
            <w:tcW w:w="469" w:type="pct"/>
            <w:vAlign w:val="center"/>
          </w:tcPr>
          <w:p w14:paraId="58CEB69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11856BC" wp14:editId="0DC426D8">
                  <wp:extent cx="350520" cy="1447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c>
          <w:tcPr>
            <w:tcW w:w="469" w:type="pct"/>
            <w:vAlign w:val="center"/>
          </w:tcPr>
          <w:p w14:paraId="0D408AD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912D6F4" wp14:editId="22CD281B">
                  <wp:extent cx="350520" cy="1447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c>
          <w:tcPr>
            <w:tcW w:w="469" w:type="pct"/>
            <w:vAlign w:val="center"/>
          </w:tcPr>
          <w:p w14:paraId="001C145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3886901" wp14:editId="133112FF">
                  <wp:extent cx="350520" cy="14478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c>
          <w:tcPr>
            <w:tcW w:w="465" w:type="pct"/>
            <w:vAlign w:val="center"/>
          </w:tcPr>
          <w:p w14:paraId="5045B94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CB28CFD" wp14:editId="48D7A345">
                  <wp:extent cx="350520" cy="1447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p>
        </w:tc>
      </w:tr>
      <w:tr w:rsidR="007B0346" w:rsidRPr="00B45A69" w14:paraId="37BDB194" w14:textId="77777777" w:rsidTr="00B816A5">
        <w:trPr>
          <w:trHeight w:val="275"/>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558EACFF" w14:textId="77777777" w:rsidR="007B0346" w:rsidRPr="00B45A69" w:rsidRDefault="007B0346" w:rsidP="009148FF">
            <w:pPr>
              <w:ind w:left="113" w:right="113"/>
              <w:jc w:val="center"/>
              <w:rPr>
                <w:rFonts w:cs="Times New Roman"/>
                <w:b w:val="0"/>
                <w:sz w:val="14"/>
              </w:rPr>
            </w:pPr>
          </w:p>
        </w:tc>
        <w:tc>
          <w:tcPr>
            <w:tcW w:w="687" w:type="pct"/>
            <w:vAlign w:val="center"/>
          </w:tcPr>
          <w:p w14:paraId="5D8FA29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IL-6</w:t>
            </w:r>
          </w:p>
        </w:tc>
        <w:tc>
          <w:tcPr>
            <w:tcW w:w="404" w:type="pct"/>
            <w:gridSpan w:val="2"/>
            <w:vAlign w:val="center"/>
          </w:tcPr>
          <w:p w14:paraId="6A5CEFD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0A69F06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1D38B5C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23A34228"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92DB35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79464DB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9209DB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34FDB9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79A7DC5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r w:rsidR="00B816A5" w:rsidRPr="00B45A69" w14:paraId="35E14682"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035253DC" w14:textId="77777777" w:rsidR="007B0346" w:rsidRPr="00B45A69" w:rsidRDefault="007B0346" w:rsidP="009148FF">
            <w:pPr>
              <w:ind w:left="113" w:right="113"/>
              <w:jc w:val="center"/>
              <w:rPr>
                <w:rFonts w:cs="Times New Roman"/>
                <w:b w:val="0"/>
                <w:sz w:val="14"/>
              </w:rPr>
            </w:pPr>
          </w:p>
        </w:tc>
        <w:tc>
          <w:tcPr>
            <w:tcW w:w="687" w:type="pct"/>
            <w:vAlign w:val="center"/>
          </w:tcPr>
          <w:p w14:paraId="0867D14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HIF-1α</w:t>
            </w:r>
          </w:p>
        </w:tc>
        <w:tc>
          <w:tcPr>
            <w:tcW w:w="404" w:type="pct"/>
            <w:gridSpan w:val="2"/>
            <w:vAlign w:val="center"/>
          </w:tcPr>
          <w:p w14:paraId="11D446A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17A7EF99"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209F70E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1FBA0A9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39F7459" wp14:editId="673F2B7C">
                  <wp:extent cx="369570" cy="1981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9570" cy="198120"/>
                          </a:xfrm>
                          <a:prstGeom prst="rect">
                            <a:avLst/>
                          </a:prstGeom>
                        </pic:spPr>
                      </pic:pic>
                    </a:graphicData>
                  </a:graphic>
                </wp:inline>
              </w:drawing>
            </w:r>
          </w:p>
        </w:tc>
        <w:tc>
          <w:tcPr>
            <w:tcW w:w="469" w:type="pct"/>
            <w:vAlign w:val="center"/>
          </w:tcPr>
          <w:p w14:paraId="3F362B4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D7413E0" wp14:editId="692B84CA">
                  <wp:extent cx="369570" cy="2095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9570" cy="209550"/>
                          </a:xfrm>
                          <a:prstGeom prst="rect">
                            <a:avLst/>
                          </a:prstGeom>
                        </pic:spPr>
                      </pic:pic>
                    </a:graphicData>
                  </a:graphic>
                </wp:inline>
              </w:drawing>
            </w:r>
          </w:p>
        </w:tc>
        <w:tc>
          <w:tcPr>
            <w:tcW w:w="469" w:type="pct"/>
            <w:vAlign w:val="center"/>
          </w:tcPr>
          <w:p w14:paraId="1C27E74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592225B" wp14:editId="123CE942">
                  <wp:extent cx="369570" cy="257810"/>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9570" cy="257810"/>
                          </a:xfrm>
                          <a:prstGeom prst="rect">
                            <a:avLst/>
                          </a:prstGeom>
                        </pic:spPr>
                      </pic:pic>
                    </a:graphicData>
                  </a:graphic>
                </wp:inline>
              </w:drawing>
            </w:r>
          </w:p>
        </w:tc>
        <w:tc>
          <w:tcPr>
            <w:tcW w:w="469" w:type="pct"/>
            <w:vAlign w:val="center"/>
          </w:tcPr>
          <w:p w14:paraId="41E056C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566EBF4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5" w:type="pct"/>
            <w:vAlign w:val="center"/>
          </w:tcPr>
          <w:p w14:paraId="71ADDC1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r>
      <w:tr w:rsidR="007B0346" w:rsidRPr="00B45A69" w14:paraId="578FF991"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1E5AAF23" w14:textId="77777777" w:rsidR="007B0346" w:rsidRPr="00B45A69" w:rsidRDefault="007B0346" w:rsidP="009148FF">
            <w:pPr>
              <w:ind w:left="113" w:right="113"/>
              <w:jc w:val="center"/>
              <w:rPr>
                <w:rFonts w:cs="Times New Roman"/>
                <w:b w:val="0"/>
                <w:sz w:val="14"/>
              </w:rPr>
            </w:pPr>
          </w:p>
        </w:tc>
        <w:tc>
          <w:tcPr>
            <w:tcW w:w="687" w:type="pct"/>
            <w:vAlign w:val="center"/>
          </w:tcPr>
          <w:p w14:paraId="17FD974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TNF-α</w:t>
            </w:r>
          </w:p>
        </w:tc>
        <w:tc>
          <w:tcPr>
            <w:tcW w:w="404" w:type="pct"/>
            <w:gridSpan w:val="2"/>
            <w:vAlign w:val="center"/>
          </w:tcPr>
          <w:p w14:paraId="76A03B4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7C0FFCF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0C699E6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AEF82B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5CD478B" wp14:editId="6F3E6CAB">
                  <wp:extent cx="369570" cy="24130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9570" cy="241300"/>
                          </a:xfrm>
                          <a:prstGeom prst="rect">
                            <a:avLst/>
                          </a:prstGeom>
                        </pic:spPr>
                      </pic:pic>
                    </a:graphicData>
                  </a:graphic>
                </wp:inline>
              </w:drawing>
            </w:r>
          </w:p>
        </w:tc>
        <w:tc>
          <w:tcPr>
            <w:tcW w:w="469" w:type="pct"/>
            <w:vAlign w:val="center"/>
          </w:tcPr>
          <w:p w14:paraId="61761BB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8DBDFC5" wp14:editId="362467F3">
                  <wp:extent cx="369570" cy="165100"/>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570" cy="165100"/>
                          </a:xfrm>
                          <a:prstGeom prst="rect">
                            <a:avLst/>
                          </a:prstGeom>
                        </pic:spPr>
                      </pic:pic>
                    </a:graphicData>
                  </a:graphic>
                </wp:inline>
              </w:drawing>
            </w:r>
          </w:p>
        </w:tc>
        <w:tc>
          <w:tcPr>
            <w:tcW w:w="469" w:type="pct"/>
            <w:vAlign w:val="center"/>
          </w:tcPr>
          <w:p w14:paraId="0B11292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2C64541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FFB0CE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7D2A371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r w:rsidR="00B816A5" w:rsidRPr="00B45A69" w14:paraId="3FA577AC"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val="restart"/>
            <w:textDirection w:val="btLr"/>
            <w:vAlign w:val="center"/>
          </w:tcPr>
          <w:p w14:paraId="496620E4" w14:textId="6487D8F0" w:rsidR="007B0346" w:rsidRPr="00B45A69" w:rsidRDefault="007B0346" w:rsidP="1B777D9D">
            <w:pPr>
              <w:spacing w:before="0" w:after="0"/>
              <w:ind w:left="115" w:right="115"/>
              <w:jc w:val="center"/>
              <w:rPr>
                <w:rFonts w:cs="Times New Roman"/>
                <w:sz w:val="14"/>
                <w:szCs w:val="14"/>
              </w:rPr>
            </w:pPr>
            <w:r w:rsidRPr="1B777D9D">
              <w:rPr>
                <w:rFonts w:cs="Times New Roman"/>
                <w:sz w:val="14"/>
                <w:szCs w:val="14"/>
              </w:rPr>
              <w:lastRenderedPageBreak/>
              <w:t xml:space="preserve">HCT116 </w:t>
            </w:r>
            <w:r w:rsidR="00543AA2" w:rsidRPr="1B777D9D">
              <w:rPr>
                <w:rFonts w:cs="Times New Roman"/>
                <w:color w:val="5B9BD5" w:themeColor="accent1"/>
                <w:sz w:val="14"/>
                <w:szCs w:val="14"/>
              </w:rPr>
              <w:t>heterotypic spheroids</w:t>
            </w:r>
          </w:p>
        </w:tc>
        <w:tc>
          <w:tcPr>
            <w:tcW w:w="687" w:type="pct"/>
            <w:vAlign w:val="center"/>
          </w:tcPr>
          <w:p w14:paraId="6E08B64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NF-</w:t>
            </w:r>
            <w:proofErr w:type="spellStart"/>
            <w:r w:rsidRPr="00B45A69">
              <w:rPr>
                <w:rFonts w:cs="Times New Roman"/>
                <w:b/>
                <w:sz w:val="18"/>
              </w:rPr>
              <w:t>κB</w:t>
            </w:r>
            <w:proofErr w:type="spellEnd"/>
          </w:p>
        </w:tc>
        <w:tc>
          <w:tcPr>
            <w:tcW w:w="404" w:type="pct"/>
            <w:gridSpan w:val="2"/>
            <w:vAlign w:val="center"/>
          </w:tcPr>
          <w:p w14:paraId="5F45876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09684A8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00FF8A7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666FA8E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DB4B7E2" wp14:editId="08FF3471">
                  <wp:extent cx="369570" cy="25082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9570" cy="250825"/>
                          </a:xfrm>
                          <a:prstGeom prst="rect">
                            <a:avLst/>
                          </a:prstGeom>
                        </pic:spPr>
                      </pic:pic>
                    </a:graphicData>
                  </a:graphic>
                </wp:inline>
              </w:drawing>
            </w:r>
          </w:p>
        </w:tc>
        <w:tc>
          <w:tcPr>
            <w:tcW w:w="469" w:type="pct"/>
            <w:vAlign w:val="center"/>
          </w:tcPr>
          <w:p w14:paraId="64AFB68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18B96A3" wp14:editId="231EBEE9">
                  <wp:extent cx="369570" cy="25082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9570" cy="250825"/>
                          </a:xfrm>
                          <a:prstGeom prst="rect">
                            <a:avLst/>
                          </a:prstGeom>
                        </pic:spPr>
                      </pic:pic>
                    </a:graphicData>
                  </a:graphic>
                </wp:inline>
              </w:drawing>
            </w:r>
          </w:p>
        </w:tc>
        <w:tc>
          <w:tcPr>
            <w:tcW w:w="469" w:type="pct"/>
            <w:vAlign w:val="center"/>
          </w:tcPr>
          <w:p w14:paraId="43FA541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D8EC65C" wp14:editId="195CAFD6">
                  <wp:extent cx="369570" cy="19748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9570" cy="197485"/>
                          </a:xfrm>
                          <a:prstGeom prst="rect">
                            <a:avLst/>
                          </a:prstGeom>
                        </pic:spPr>
                      </pic:pic>
                    </a:graphicData>
                  </a:graphic>
                </wp:inline>
              </w:drawing>
            </w:r>
          </w:p>
        </w:tc>
        <w:tc>
          <w:tcPr>
            <w:tcW w:w="469" w:type="pct"/>
            <w:vAlign w:val="center"/>
          </w:tcPr>
          <w:p w14:paraId="7578407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3D25453" wp14:editId="06F9B4BF">
                  <wp:extent cx="350520" cy="2133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0520" cy="213360"/>
                          </a:xfrm>
                          <a:prstGeom prst="rect">
                            <a:avLst/>
                          </a:prstGeom>
                          <a:noFill/>
                          <a:ln>
                            <a:noFill/>
                          </a:ln>
                        </pic:spPr>
                      </pic:pic>
                    </a:graphicData>
                  </a:graphic>
                </wp:inline>
              </w:drawing>
            </w:r>
          </w:p>
        </w:tc>
        <w:tc>
          <w:tcPr>
            <w:tcW w:w="469" w:type="pct"/>
            <w:vAlign w:val="center"/>
          </w:tcPr>
          <w:p w14:paraId="214E97E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497A687" wp14:editId="38DC6A27">
                  <wp:extent cx="350520" cy="2133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0520" cy="213360"/>
                          </a:xfrm>
                          <a:prstGeom prst="rect">
                            <a:avLst/>
                          </a:prstGeom>
                          <a:noFill/>
                          <a:ln>
                            <a:noFill/>
                          </a:ln>
                        </pic:spPr>
                      </pic:pic>
                    </a:graphicData>
                  </a:graphic>
                </wp:inline>
              </w:drawing>
            </w:r>
          </w:p>
        </w:tc>
        <w:tc>
          <w:tcPr>
            <w:tcW w:w="465" w:type="pct"/>
            <w:vAlign w:val="center"/>
          </w:tcPr>
          <w:p w14:paraId="5F2593D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AE11D3A" wp14:editId="292B29B7">
                  <wp:extent cx="350520" cy="2133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0520" cy="213360"/>
                          </a:xfrm>
                          <a:prstGeom prst="rect">
                            <a:avLst/>
                          </a:prstGeom>
                          <a:noFill/>
                          <a:ln>
                            <a:noFill/>
                          </a:ln>
                        </pic:spPr>
                      </pic:pic>
                    </a:graphicData>
                  </a:graphic>
                </wp:inline>
              </w:drawing>
            </w:r>
          </w:p>
        </w:tc>
      </w:tr>
      <w:tr w:rsidR="007B0346" w:rsidRPr="00B45A69" w14:paraId="16569E50"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49ECCFC9" w14:textId="77777777" w:rsidR="007B0346" w:rsidRPr="00B45A69" w:rsidRDefault="007B0346" w:rsidP="009148FF">
            <w:pPr>
              <w:ind w:left="113" w:right="113"/>
              <w:jc w:val="center"/>
              <w:rPr>
                <w:rFonts w:cs="Times New Roman"/>
                <w:b w:val="0"/>
                <w:sz w:val="14"/>
              </w:rPr>
            </w:pPr>
          </w:p>
        </w:tc>
        <w:tc>
          <w:tcPr>
            <w:tcW w:w="687" w:type="pct"/>
            <w:vAlign w:val="center"/>
          </w:tcPr>
          <w:p w14:paraId="1CEC24B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VEGFA</w:t>
            </w:r>
          </w:p>
        </w:tc>
        <w:tc>
          <w:tcPr>
            <w:tcW w:w="404" w:type="pct"/>
            <w:gridSpan w:val="2"/>
            <w:vAlign w:val="center"/>
          </w:tcPr>
          <w:p w14:paraId="2A4A54E2"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00A71D0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261033A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5699B54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7EC1DAE" wp14:editId="383B9200">
                  <wp:extent cx="369570" cy="168910"/>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9570" cy="168910"/>
                          </a:xfrm>
                          <a:prstGeom prst="rect">
                            <a:avLst/>
                          </a:prstGeom>
                        </pic:spPr>
                      </pic:pic>
                    </a:graphicData>
                  </a:graphic>
                </wp:inline>
              </w:drawing>
            </w:r>
          </w:p>
        </w:tc>
        <w:tc>
          <w:tcPr>
            <w:tcW w:w="469" w:type="pct"/>
            <w:vAlign w:val="center"/>
          </w:tcPr>
          <w:p w14:paraId="61CB571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05CD228" wp14:editId="63F71F4C">
                  <wp:extent cx="369570" cy="208280"/>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9570" cy="208280"/>
                          </a:xfrm>
                          <a:prstGeom prst="rect">
                            <a:avLst/>
                          </a:prstGeom>
                        </pic:spPr>
                      </pic:pic>
                    </a:graphicData>
                  </a:graphic>
                </wp:inline>
              </w:drawing>
            </w:r>
          </w:p>
        </w:tc>
        <w:tc>
          <w:tcPr>
            <w:tcW w:w="469" w:type="pct"/>
            <w:vAlign w:val="center"/>
          </w:tcPr>
          <w:p w14:paraId="50D7FE3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A788D7D" wp14:editId="1DD8B6F3">
                  <wp:extent cx="350520" cy="205740"/>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0520" cy="205740"/>
                          </a:xfrm>
                          <a:prstGeom prst="rect">
                            <a:avLst/>
                          </a:prstGeom>
                          <a:noFill/>
                          <a:ln>
                            <a:noFill/>
                          </a:ln>
                        </pic:spPr>
                      </pic:pic>
                    </a:graphicData>
                  </a:graphic>
                </wp:inline>
              </w:drawing>
            </w:r>
          </w:p>
        </w:tc>
        <w:tc>
          <w:tcPr>
            <w:tcW w:w="469" w:type="pct"/>
            <w:vAlign w:val="center"/>
          </w:tcPr>
          <w:p w14:paraId="09416CE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DEF4725" wp14:editId="7F891920">
                  <wp:extent cx="350520" cy="20574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0520" cy="205740"/>
                          </a:xfrm>
                          <a:prstGeom prst="rect">
                            <a:avLst/>
                          </a:prstGeom>
                          <a:noFill/>
                          <a:ln>
                            <a:noFill/>
                          </a:ln>
                        </pic:spPr>
                      </pic:pic>
                    </a:graphicData>
                  </a:graphic>
                </wp:inline>
              </w:drawing>
            </w:r>
          </w:p>
        </w:tc>
        <w:tc>
          <w:tcPr>
            <w:tcW w:w="469" w:type="pct"/>
            <w:vAlign w:val="center"/>
          </w:tcPr>
          <w:p w14:paraId="2DFBFF1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995D3CA" wp14:editId="13EACD45">
                  <wp:extent cx="350520" cy="2057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0520" cy="205740"/>
                          </a:xfrm>
                          <a:prstGeom prst="rect">
                            <a:avLst/>
                          </a:prstGeom>
                          <a:noFill/>
                          <a:ln>
                            <a:noFill/>
                          </a:ln>
                        </pic:spPr>
                      </pic:pic>
                    </a:graphicData>
                  </a:graphic>
                </wp:inline>
              </w:drawing>
            </w:r>
          </w:p>
        </w:tc>
        <w:tc>
          <w:tcPr>
            <w:tcW w:w="465" w:type="pct"/>
            <w:vAlign w:val="center"/>
          </w:tcPr>
          <w:p w14:paraId="3774C92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1D17E39" wp14:editId="4CE42659">
                  <wp:extent cx="350520" cy="2057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0520" cy="205740"/>
                          </a:xfrm>
                          <a:prstGeom prst="rect">
                            <a:avLst/>
                          </a:prstGeom>
                          <a:noFill/>
                          <a:ln>
                            <a:noFill/>
                          </a:ln>
                        </pic:spPr>
                      </pic:pic>
                    </a:graphicData>
                  </a:graphic>
                </wp:inline>
              </w:drawing>
            </w:r>
          </w:p>
        </w:tc>
      </w:tr>
      <w:tr w:rsidR="00B816A5" w:rsidRPr="00B45A69" w14:paraId="74BF6907"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14042A2C" w14:textId="77777777" w:rsidR="007B0346" w:rsidRPr="00B45A69" w:rsidRDefault="007B0346" w:rsidP="009148FF">
            <w:pPr>
              <w:ind w:left="113" w:right="113"/>
              <w:jc w:val="center"/>
              <w:rPr>
                <w:rFonts w:cs="Times New Roman"/>
                <w:b w:val="0"/>
                <w:sz w:val="14"/>
              </w:rPr>
            </w:pPr>
          </w:p>
        </w:tc>
        <w:tc>
          <w:tcPr>
            <w:tcW w:w="687" w:type="pct"/>
            <w:vAlign w:val="center"/>
          </w:tcPr>
          <w:p w14:paraId="7ED29BE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MMP2</w:t>
            </w:r>
          </w:p>
        </w:tc>
        <w:tc>
          <w:tcPr>
            <w:tcW w:w="404" w:type="pct"/>
            <w:gridSpan w:val="2"/>
            <w:vAlign w:val="center"/>
          </w:tcPr>
          <w:p w14:paraId="70B4809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57B5917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6B9B85F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86FEE0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7A015C5" wp14:editId="037026EC">
                  <wp:extent cx="350520" cy="167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090ABE49"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091E4FC" wp14:editId="780A4254">
                  <wp:extent cx="350520" cy="16764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7C32BE2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C9F85DB" wp14:editId="4EDEF2CE">
                  <wp:extent cx="350520" cy="1676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41B5AA8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A15B747" wp14:editId="0E2514F5">
                  <wp:extent cx="350520" cy="1676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715B8DC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FA1BFA3" wp14:editId="3B41B8BE">
                  <wp:extent cx="350520" cy="16764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5" w:type="pct"/>
            <w:vAlign w:val="center"/>
          </w:tcPr>
          <w:p w14:paraId="6059EBF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3591368" wp14:editId="6B4A7A6F">
                  <wp:extent cx="350520" cy="1676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r>
      <w:tr w:rsidR="007B0346" w:rsidRPr="00B45A69" w14:paraId="1F8B199D"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6E2D381D" w14:textId="77777777" w:rsidR="007B0346" w:rsidRPr="00B45A69" w:rsidRDefault="007B0346" w:rsidP="009148FF">
            <w:pPr>
              <w:ind w:left="113" w:right="113"/>
              <w:jc w:val="center"/>
              <w:rPr>
                <w:rFonts w:cs="Times New Roman"/>
                <w:b w:val="0"/>
                <w:sz w:val="14"/>
              </w:rPr>
            </w:pPr>
          </w:p>
        </w:tc>
        <w:tc>
          <w:tcPr>
            <w:tcW w:w="687" w:type="pct"/>
            <w:vAlign w:val="center"/>
          </w:tcPr>
          <w:p w14:paraId="57CE931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Cathepsin D</w:t>
            </w:r>
          </w:p>
        </w:tc>
        <w:tc>
          <w:tcPr>
            <w:tcW w:w="404" w:type="pct"/>
            <w:gridSpan w:val="2"/>
            <w:vAlign w:val="center"/>
          </w:tcPr>
          <w:p w14:paraId="2AECC79F"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58B2ED6F"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634BB0E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69CDCE1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347E59E" wp14:editId="1840AA74">
                  <wp:extent cx="350520" cy="16764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1767B86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3D7E5A2" wp14:editId="0C9121E4">
                  <wp:extent cx="350520" cy="16764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0119E07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6CDD77C" wp14:editId="11D0779B">
                  <wp:extent cx="350520" cy="1676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58C4428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5893AB2" wp14:editId="7C9D79C7">
                  <wp:extent cx="350520" cy="1676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7C38984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055D38F" wp14:editId="37A1EFFD">
                  <wp:extent cx="350520" cy="16764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5" w:type="pct"/>
            <w:vAlign w:val="center"/>
          </w:tcPr>
          <w:p w14:paraId="22367DF6"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A808AFC" wp14:editId="1060C9BB">
                  <wp:extent cx="350520" cy="16764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r>
      <w:tr w:rsidR="00B816A5" w:rsidRPr="00B45A69" w14:paraId="156D27AF"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36626E4F" w14:textId="77777777" w:rsidR="007B0346" w:rsidRPr="00B45A69" w:rsidRDefault="007B0346" w:rsidP="009148FF">
            <w:pPr>
              <w:ind w:left="113" w:right="113"/>
              <w:jc w:val="center"/>
              <w:rPr>
                <w:rFonts w:cs="Times New Roman"/>
                <w:b w:val="0"/>
                <w:sz w:val="14"/>
              </w:rPr>
            </w:pPr>
          </w:p>
        </w:tc>
        <w:tc>
          <w:tcPr>
            <w:tcW w:w="687" w:type="pct"/>
            <w:vAlign w:val="center"/>
          </w:tcPr>
          <w:p w14:paraId="792E911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IL-6</w:t>
            </w:r>
          </w:p>
        </w:tc>
        <w:tc>
          <w:tcPr>
            <w:tcW w:w="404" w:type="pct"/>
            <w:gridSpan w:val="2"/>
            <w:vAlign w:val="center"/>
          </w:tcPr>
          <w:p w14:paraId="0A81B2C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2CB4E47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32AEB24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72FB2FD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2966BB86"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C27B8CA" wp14:editId="4AE8FD84">
                  <wp:extent cx="350520" cy="1676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6534BF8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7528C97" wp14:editId="64E85C50">
                  <wp:extent cx="350520" cy="167640"/>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9" w:type="pct"/>
            <w:vAlign w:val="center"/>
          </w:tcPr>
          <w:p w14:paraId="33A53CB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6517370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12A52A3" wp14:editId="0FB10E6F">
                  <wp:extent cx="350520" cy="1676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c>
          <w:tcPr>
            <w:tcW w:w="465" w:type="pct"/>
            <w:vAlign w:val="center"/>
          </w:tcPr>
          <w:p w14:paraId="46A7261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6837C49" wp14:editId="4D43CCB1">
                  <wp:extent cx="350520" cy="1676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0520" cy="167640"/>
                          </a:xfrm>
                          <a:prstGeom prst="rect">
                            <a:avLst/>
                          </a:prstGeom>
                          <a:noFill/>
                          <a:ln>
                            <a:noFill/>
                          </a:ln>
                        </pic:spPr>
                      </pic:pic>
                    </a:graphicData>
                  </a:graphic>
                </wp:inline>
              </w:drawing>
            </w:r>
          </w:p>
        </w:tc>
      </w:tr>
      <w:tr w:rsidR="007B0346" w:rsidRPr="00B45A69" w14:paraId="318FA999" w14:textId="77777777" w:rsidTr="00B816A5">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17982A8F" w14:textId="77777777" w:rsidR="007B0346" w:rsidRPr="00B45A69" w:rsidRDefault="007B0346" w:rsidP="009148FF">
            <w:pPr>
              <w:ind w:left="113" w:right="113"/>
              <w:jc w:val="center"/>
              <w:rPr>
                <w:rFonts w:cs="Times New Roman"/>
                <w:b w:val="0"/>
                <w:sz w:val="14"/>
              </w:rPr>
            </w:pPr>
          </w:p>
        </w:tc>
        <w:tc>
          <w:tcPr>
            <w:tcW w:w="687" w:type="pct"/>
            <w:vAlign w:val="center"/>
          </w:tcPr>
          <w:p w14:paraId="43A57C7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HIF-1α</w:t>
            </w:r>
          </w:p>
        </w:tc>
        <w:tc>
          <w:tcPr>
            <w:tcW w:w="404" w:type="pct"/>
            <w:gridSpan w:val="2"/>
            <w:vAlign w:val="center"/>
          </w:tcPr>
          <w:p w14:paraId="3EA4331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3C483DF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3A7CF87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675452E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D1089C7" wp14:editId="3E826B37">
                  <wp:extent cx="369570" cy="2368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9570" cy="236855"/>
                          </a:xfrm>
                          <a:prstGeom prst="rect">
                            <a:avLst/>
                          </a:prstGeom>
                        </pic:spPr>
                      </pic:pic>
                    </a:graphicData>
                  </a:graphic>
                </wp:inline>
              </w:drawing>
            </w:r>
          </w:p>
        </w:tc>
        <w:tc>
          <w:tcPr>
            <w:tcW w:w="469" w:type="pct"/>
            <w:vAlign w:val="center"/>
          </w:tcPr>
          <w:p w14:paraId="28FE57A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C57E13E" wp14:editId="4268CD35">
                  <wp:extent cx="369570" cy="2101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9570" cy="210185"/>
                          </a:xfrm>
                          <a:prstGeom prst="rect">
                            <a:avLst/>
                          </a:prstGeom>
                        </pic:spPr>
                      </pic:pic>
                    </a:graphicData>
                  </a:graphic>
                </wp:inline>
              </w:drawing>
            </w:r>
          </w:p>
        </w:tc>
        <w:tc>
          <w:tcPr>
            <w:tcW w:w="469" w:type="pct"/>
            <w:vAlign w:val="center"/>
          </w:tcPr>
          <w:p w14:paraId="4076017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995413F" wp14:editId="7DF4E34D">
                  <wp:extent cx="369570" cy="200660"/>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69570" cy="200660"/>
                          </a:xfrm>
                          <a:prstGeom prst="rect">
                            <a:avLst/>
                          </a:prstGeom>
                        </pic:spPr>
                      </pic:pic>
                    </a:graphicData>
                  </a:graphic>
                </wp:inline>
              </w:drawing>
            </w:r>
          </w:p>
        </w:tc>
        <w:tc>
          <w:tcPr>
            <w:tcW w:w="469" w:type="pct"/>
            <w:vAlign w:val="center"/>
          </w:tcPr>
          <w:p w14:paraId="0A2394A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120B147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4E1C5FAF"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r w:rsidR="00B816A5" w:rsidRPr="00B45A69" w14:paraId="6C0B98E1"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textDirection w:val="btLr"/>
          </w:tcPr>
          <w:p w14:paraId="6F6A1112" w14:textId="77777777" w:rsidR="007B0346" w:rsidRPr="00B45A69" w:rsidRDefault="007B0346" w:rsidP="009148FF">
            <w:pPr>
              <w:ind w:left="113" w:right="113"/>
              <w:jc w:val="center"/>
              <w:rPr>
                <w:rFonts w:cs="Times New Roman"/>
                <w:b w:val="0"/>
                <w:sz w:val="14"/>
              </w:rPr>
            </w:pPr>
          </w:p>
        </w:tc>
        <w:tc>
          <w:tcPr>
            <w:tcW w:w="687" w:type="pct"/>
            <w:vAlign w:val="center"/>
          </w:tcPr>
          <w:p w14:paraId="531DCC1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TNF-α</w:t>
            </w:r>
          </w:p>
        </w:tc>
        <w:tc>
          <w:tcPr>
            <w:tcW w:w="404" w:type="pct"/>
            <w:gridSpan w:val="2"/>
            <w:vAlign w:val="center"/>
          </w:tcPr>
          <w:p w14:paraId="392C2FA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6F2CFF9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2C555F1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622D506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7F72DDA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74AE462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5CC54092"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164B002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5" w:type="pct"/>
            <w:vAlign w:val="center"/>
          </w:tcPr>
          <w:p w14:paraId="5650925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r>
      <w:tr w:rsidR="007B0346" w:rsidRPr="00B45A69" w14:paraId="260F3BEB" w14:textId="77777777" w:rsidTr="00B816A5">
        <w:tc>
          <w:tcPr>
            <w:cnfStyle w:val="001000000000" w:firstRow="0" w:lastRow="0" w:firstColumn="1" w:lastColumn="0" w:oddVBand="0" w:evenVBand="0" w:oddHBand="0" w:evenHBand="0" w:firstRowFirstColumn="0" w:firstRowLastColumn="0" w:lastRowFirstColumn="0" w:lastRowLastColumn="0"/>
            <w:tcW w:w="209" w:type="pct"/>
            <w:vMerge w:val="restart"/>
            <w:textDirection w:val="btLr"/>
            <w:vAlign w:val="center"/>
          </w:tcPr>
          <w:p w14:paraId="13F4D831" w14:textId="4A9A56D0" w:rsidR="007B0346" w:rsidRPr="00B45A69" w:rsidRDefault="007B0346" w:rsidP="1B777D9D">
            <w:pPr>
              <w:spacing w:before="0" w:after="0"/>
              <w:ind w:left="115" w:right="115"/>
              <w:jc w:val="center"/>
              <w:rPr>
                <w:rFonts w:cs="Times New Roman"/>
                <w:sz w:val="14"/>
                <w:szCs w:val="14"/>
              </w:rPr>
            </w:pPr>
            <w:r w:rsidRPr="1B777D9D">
              <w:rPr>
                <w:rFonts w:cs="Times New Roman"/>
                <w:sz w:val="14"/>
                <w:szCs w:val="14"/>
              </w:rPr>
              <w:t xml:space="preserve">HCT116-DoxR </w:t>
            </w:r>
            <w:r w:rsidR="00543AA2" w:rsidRPr="1B777D9D">
              <w:rPr>
                <w:rFonts w:cs="Times New Roman"/>
                <w:color w:val="5B9BD5" w:themeColor="accent1"/>
                <w:sz w:val="14"/>
                <w:szCs w:val="14"/>
              </w:rPr>
              <w:t>heterotypic spheroids</w:t>
            </w:r>
          </w:p>
        </w:tc>
        <w:tc>
          <w:tcPr>
            <w:tcW w:w="687" w:type="pct"/>
            <w:vAlign w:val="center"/>
          </w:tcPr>
          <w:p w14:paraId="33168B38"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NF-</w:t>
            </w:r>
            <w:proofErr w:type="spellStart"/>
            <w:r w:rsidRPr="00B45A69">
              <w:rPr>
                <w:rFonts w:cs="Times New Roman"/>
                <w:b/>
                <w:sz w:val="18"/>
              </w:rPr>
              <w:t>κB</w:t>
            </w:r>
            <w:proofErr w:type="spellEnd"/>
          </w:p>
        </w:tc>
        <w:tc>
          <w:tcPr>
            <w:tcW w:w="404" w:type="pct"/>
            <w:gridSpan w:val="2"/>
            <w:vAlign w:val="center"/>
          </w:tcPr>
          <w:p w14:paraId="02E7BEC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0F8DE30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514B797B"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578050C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6C103E0" wp14:editId="25BE6871">
                  <wp:extent cx="312420" cy="1905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c>
          <w:tcPr>
            <w:tcW w:w="469" w:type="pct"/>
            <w:vAlign w:val="center"/>
          </w:tcPr>
          <w:p w14:paraId="70A7CE1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4B97625" wp14:editId="29F61AAC">
                  <wp:extent cx="312420" cy="1905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c>
          <w:tcPr>
            <w:tcW w:w="469" w:type="pct"/>
            <w:vAlign w:val="center"/>
          </w:tcPr>
          <w:p w14:paraId="709B16F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169F8EC" wp14:editId="397F57AB">
                  <wp:extent cx="312420" cy="1905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c>
          <w:tcPr>
            <w:tcW w:w="469" w:type="pct"/>
            <w:vAlign w:val="center"/>
          </w:tcPr>
          <w:p w14:paraId="08CDA35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552FE1B" wp14:editId="3BEB3A7C">
                  <wp:extent cx="312420" cy="1905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c>
          <w:tcPr>
            <w:tcW w:w="469" w:type="pct"/>
            <w:vAlign w:val="center"/>
          </w:tcPr>
          <w:p w14:paraId="53FFA90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A2F775F" wp14:editId="1A034690">
                  <wp:extent cx="312420" cy="1905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c>
          <w:tcPr>
            <w:tcW w:w="465" w:type="pct"/>
            <w:vAlign w:val="center"/>
          </w:tcPr>
          <w:p w14:paraId="12035CE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AB6CDFE" wp14:editId="22094E49">
                  <wp:extent cx="312420" cy="1905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2420" cy="190500"/>
                          </a:xfrm>
                          <a:prstGeom prst="rect">
                            <a:avLst/>
                          </a:prstGeom>
                          <a:noFill/>
                          <a:ln>
                            <a:noFill/>
                          </a:ln>
                        </pic:spPr>
                      </pic:pic>
                    </a:graphicData>
                  </a:graphic>
                </wp:inline>
              </w:drawing>
            </w:r>
          </w:p>
        </w:tc>
      </w:tr>
      <w:tr w:rsidR="00B816A5" w:rsidRPr="00B45A69" w14:paraId="37591ECD"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317A7CD7" w14:textId="77777777" w:rsidR="007B0346" w:rsidRPr="00B45A69" w:rsidRDefault="007B0346" w:rsidP="009148FF">
            <w:pPr>
              <w:jc w:val="center"/>
              <w:rPr>
                <w:rFonts w:cs="Times New Roman"/>
                <w:b w:val="0"/>
              </w:rPr>
            </w:pPr>
          </w:p>
        </w:tc>
        <w:tc>
          <w:tcPr>
            <w:tcW w:w="687" w:type="pct"/>
            <w:vAlign w:val="center"/>
          </w:tcPr>
          <w:p w14:paraId="43140F1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VEGFA</w:t>
            </w:r>
          </w:p>
        </w:tc>
        <w:tc>
          <w:tcPr>
            <w:tcW w:w="404" w:type="pct"/>
            <w:gridSpan w:val="2"/>
            <w:vAlign w:val="center"/>
          </w:tcPr>
          <w:p w14:paraId="7394783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21D3D388"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5666D94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2A96C1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A0D0529" wp14:editId="408BCA0A">
                  <wp:extent cx="312420" cy="18288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c>
          <w:tcPr>
            <w:tcW w:w="469" w:type="pct"/>
            <w:vAlign w:val="center"/>
          </w:tcPr>
          <w:p w14:paraId="78A41075"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DD2BACC" wp14:editId="285503CB">
                  <wp:extent cx="312420" cy="18288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c>
          <w:tcPr>
            <w:tcW w:w="469" w:type="pct"/>
            <w:vAlign w:val="center"/>
          </w:tcPr>
          <w:p w14:paraId="4918468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07F5ADC" wp14:editId="10CD9B24">
                  <wp:extent cx="312420" cy="1828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c>
          <w:tcPr>
            <w:tcW w:w="469" w:type="pct"/>
            <w:vAlign w:val="center"/>
          </w:tcPr>
          <w:p w14:paraId="435568D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3AC5792A" wp14:editId="44C605DE">
                  <wp:extent cx="312420" cy="18288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c>
          <w:tcPr>
            <w:tcW w:w="469" w:type="pct"/>
            <w:vAlign w:val="center"/>
          </w:tcPr>
          <w:p w14:paraId="3EA4508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BDBE5AB" wp14:editId="3E06D106">
                  <wp:extent cx="312420" cy="1828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c>
          <w:tcPr>
            <w:tcW w:w="465" w:type="pct"/>
            <w:vAlign w:val="center"/>
          </w:tcPr>
          <w:p w14:paraId="40B33DDD"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68DAF6B" wp14:editId="248F665A">
                  <wp:extent cx="312420" cy="18288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2420" cy="182880"/>
                          </a:xfrm>
                          <a:prstGeom prst="rect">
                            <a:avLst/>
                          </a:prstGeom>
                          <a:noFill/>
                          <a:ln>
                            <a:noFill/>
                          </a:ln>
                        </pic:spPr>
                      </pic:pic>
                    </a:graphicData>
                  </a:graphic>
                </wp:inline>
              </w:drawing>
            </w:r>
          </w:p>
        </w:tc>
      </w:tr>
      <w:tr w:rsidR="007B0346" w:rsidRPr="00B45A69" w14:paraId="5FAD905E" w14:textId="77777777" w:rsidTr="00B816A5">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70FF7E4E" w14:textId="77777777" w:rsidR="007B0346" w:rsidRPr="00B45A69" w:rsidRDefault="007B0346" w:rsidP="009148FF">
            <w:pPr>
              <w:jc w:val="center"/>
              <w:rPr>
                <w:rFonts w:cs="Times New Roman"/>
                <w:b w:val="0"/>
              </w:rPr>
            </w:pPr>
          </w:p>
        </w:tc>
        <w:tc>
          <w:tcPr>
            <w:tcW w:w="687" w:type="pct"/>
            <w:vAlign w:val="center"/>
          </w:tcPr>
          <w:p w14:paraId="149D5C6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MMP2</w:t>
            </w:r>
          </w:p>
        </w:tc>
        <w:tc>
          <w:tcPr>
            <w:tcW w:w="404" w:type="pct"/>
            <w:gridSpan w:val="2"/>
            <w:vAlign w:val="center"/>
          </w:tcPr>
          <w:p w14:paraId="73EE2AF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12F22563"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6E91058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C8DFF9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C56534D" wp14:editId="06C68B31">
                  <wp:extent cx="312420" cy="144780"/>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7E92D469"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9D67E97" wp14:editId="04C32BA5">
                  <wp:extent cx="312420" cy="1447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61EBC5D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E6E02AD" wp14:editId="6D69875A">
                  <wp:extent cx="312420" cy="14478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2D10BE91"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047A861A" wp14:editId="6B775767">
                  <wp:extent cx="312420" cy="14478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766B79C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C6100F4" wp14:editId="106E781F">
                  <wp:extent cx="312420" cy="1447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5" w:type="pct"/>
            <w:vAlign w:val="center"/>
          </w:tcPr>
          <w:p w14:paraId="142B642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902EAD1" wp14:editId="7FF73E8C">
                  <wp:extent cx="312420" cy="14478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r>
      <w:tr w:rsidR="00B816A5" w:rsidRPr="00B45A69" w14:paraId="6DCC6325"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20885771" w14:textId="77777777" w:rsidR="007B0346" w:rsidRPr="00B45A69" w:rsidRDefault="007B0346" w:rsidP="009148FF">
            <w:pPr>
              <w:jc w:val="center"/>
              <w:rPr>
                <w:rFonts w:cs="Times New Roman"/>
                <w:b w:val="0"/>
              </w:rPr>
            </w:pPr>
          </w:p>
        </w:tc>
        <w:tc>
          <w:tcPr>
            <w:tcW w:w="687" w:type="pct"/>
            <w:vAlign w:val="center"/>
          </w:tcPr>
          <w:p w14:paraId="298F561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Cathepsin D</w:t>
            </w:r>
          </w:p>
        </w:tc>
        <w:tc>
          <w:tcPr>
            <w:tcW w:w="404" w:type="pct"/>
            <w:gridSpan w:val="2"/>
            <w:vAlign w:val="center"/>
          </w:tcPr>
          <w:p w14:paraId="7AE70B4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0CA93303"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5216A9D2"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A7DABD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4B276CFB" wp14:editId="428CB738">
                  <wp:extent cx="312420" cy="14478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52353230"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2B5DB79C" wp14:editId="4559B476">
                  <wp:extent cx="312420" cy="1447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5DD33D4B"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D6CF613" wp14:editId="7828FD42">
                  <wp:extent cx="312420" cy="1447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0BE348A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788BC52" wp14:editId="33AD6C7B">
                  <wp:extent cx="312420" cy="14478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29660EEC"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5" w:type="pct"/>
            <w:vAlign w:val="center"/>
          </w:tcPr>
          <w:p w14:paraId="4B5743A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1F278A98" wp14:editId="4AFCAFE0">
                  <wp:extent cx="312420" cy="144780"/>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r>
      <w:tr w:rsidR="007B0346" w:rsidRPr="00B45A69" w14:paraId="52496EF4" w14:textId="77777777" w:rsidTr="00B816A5">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550462B9" w14:textId="77777777" w:rsidR="007B0346" w:rsidRPr="00B45A69" w:rsidRDefault="007B0346" w:rsidP="009148FF">
            <w:pPr>
              <w:jc w:val="center"/>
              <w:rPr>
                <w:rFonts w:cs="Times New Roman"/>
                <w:b w:val="0"/>
              </w:rPr>
            </w:pPr>
          </w:p>
        </w:tc>
        <w:tc>
          <w:tcPr>
            <w:tcW w:w="687" w:type="pct"/>
            <w:vAlign w:val="center"/>
          </w:tcPr>
          <w:p w14:paraId="244C3CC8"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IL-6</w:t>
            </w:r>
          </w:p>
        </w:tc>
        <w:tc>
          <w:tcPr>
            <w:tcW w:w="404" w:type="pct"/>
            <w:gridSpan w:val="2"/>
            <w:vAlign w:val="center"/>
          </w:tcPr>
          <w:p w14:paraId="1BC49BE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609CA45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7459476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201594F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5AF4093A" wp14:editId="5F12E2A4">
                  <wp:extent cx="312420" cy="1447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77015B8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728D8EFB" wp14:editId="3BB3387B">
                  <wp:extent cx="312420" cy="14478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0A21AEBA"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noProof/>
                <w:lang w:val="pt-PT" w:eastAsia="pt-PT"/>
              </w:rPr>
              <w:drawing>
                <wp:inline distT="0" distB="0" distL="0" distR="0" wp14:anchorId="658AA5EA" wp14:editId="130BFD0B">
                  <wp:extent cx="312420" cy="1447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2420" cy="144780"/>
                          </a:xfrm>
                          <a:prstGeom prst="rect">
                            <a:avLst/>
                          </a:prstGeom>
                          <a:noFill/>
                          <a:ln>
                            <a:noFill/>
                          </a:ln>
                        </pic:spPr>
                      </pic:pic>
                    </a:graphicData>
                  </a:graphic>
                </wp:inline>
              </w:drawing>
            </w:r>
          </w:p>
        </w:tc>
        <w:tc>
          <w:tcPr>
            <w:tcW w:w="469" w:type="pct"/>
            <w:vAlign w:val="center"/>
          </w:tcPr>
          <w:p w14:paraId="4938D722"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24A20AB8"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778206B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r w:rsidR="00B816A5" w:rsidRPr="00B45A69" w14:paraId="14AED312" w14:textId="77777777" w:rsidTr="00B81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66326EDD" w14:textId="77777777" w:rsidR="007B0346" w:rsidRPr="00B45A69" w:rsidRDefault="007B0346" w:rsidP="009148FF">
            <w:pPr>
              <w:jc w:val="center"/>
              <w:rPr>
                <w:rFonts w:cs="Times New Roman"/>
                <w:b w:val="0"/>
              </w:rPr>
            </w:pPr>
          </w:p>
        </w:tc>
        <w:tc>
          <w:tcPr>
            <w:tcW w:w="687" w:type="pct"/>
            <w:vAlign w:val="center"/>
          </w:tcPr>
          <w:p w14:paraId="37D4078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b/>
                <w:sz w:val="18"/>
              </w:rPr>
            </w:pPr>
            <w:r w:rsidRPr="00B45A69">
              <w:rPr>
                <w:rFonts w:cs="Times New Roman"/>
                <w:b/>
                <w:sz w:val="18"/>
              </w:rPr>
              <w:t>HIF-1α</w:t>
            </w:r>
          </w:p>
        </w:tc>
        <w:tc>
          <w:tcPr>
            <w:tcW w:w="404" w:type="pct"/>
            <w:gridSpan w:val="2"/>
            <w:vAlign w:val="center"/>
          </w:tcPr>
          <w:p w14:paraId="5C318774"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6" w:type="pct"/>
            <w:vAlign w:val="center"/>
          </w:tcPr>
          <w:p w14:paraId="73265CE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45" w:type="pct"/>
            <w:vAlign w:val="center"/>
          </w:tcPr>
          <w:p w14:paraId="21C816F7"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1425C8FE"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089C61C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7260279F"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6DDCE32A"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9" w:type="pct"/>
            <w:vAlign w:val="center"/>
          </w:tcPr>
          <w:p w14:paraId="4E03AB62"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c>
          <w:tcPr>
            <w:tcW w:w="465" w:type="pct"/>
            <w:vAlign w:val="center"/>
          </w:tcPr>
          <w:p w14:paraId="7DD2A271" w14:textId="77777777" w:rsidR="007B0346" w:rsidRPr="00B45A69" w:rsidRDefault="007B0346" w:rsidP="009148FF">
            <w:pPr>
              <w:jc w:val="center"/>
              <w:cnfStyle w:val="000000100000" w:firstRow="0" w:lastRow="0" w:firstColumn="0" w:lastColumn="0" w:oddVBand="0" w:evenVBand="0" w:oddHBand="1" w:evenHBand="0" w:firstRowFirstColumn="0" w:firstRowLastColumn="0" w:lastRowFirstColumn="0" w:lastRowLastColumn="0"/>
              <w:rPr>
                <w:rFonts w:cs="Times New Roman"/>
              </w:rPr>
            </w:pPr>
            <w:r w:rsidRPr="00B45A69">
              <w:rPr>
                <w:rFonts w:cs="Times New Roman"/>
              </w:rPr>
              <w:t>-</w:t>
            </w:r>
          </w:p>
        </w:tc>
      </w:tr>
      <w:tr w:rsidR="007B0346" w:rsidRPr="00B45A69" w14:paraId="1BF41F7A" w14:textId="77777777" w:rsidTr="00B816A5">
        <w:tc>
          <w:tcPr>
            <w:cnfStyle w:val="001000000000" w:firstRow="0" w:lastRow="0" w:firstColumn="1" w:lastColumn="0" w:oddVBand="0" w:evenVBand="0" w:oddHBand="0" w:evenHBand="0" w:firstRowFirstColumn="0" w:firstRowLastColumn="0" w:lastRowFirstColumn="0" w:lastRowLastColumn="0"/>
            <w:tcW w:w="209" w:type="pct"/>
            <w:vMerge/>
            <w:vAlign w:val="center"/>
          </w:tcPr>
          <w:p w14:paraId="11E42359" w14:textId="77777777" w:rsidR="007B0346" w:rsidRPr="00B45A69" w:rsidRDefault="007B0346" w:rsidP="009148FF">
            <w:pPr>
              <w:jc w:val="center"/>
              <w:rPr>
                <w:rFonts w:cs="Times New Roman"/>
                <w:b w:val="0"/>
              </w:rPr>
            </w:pPr>
          </w:p>
        </w:tc>
        <w:tc>
          <w:tcPr>
            <w:tcW w:w="687" w:type="pct"/>
            <w:vAlign w:val="center"/>
          </w:tcPr>
          <w:p w14:paraId="782CBD95"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b/>
                <w:sz w:val="18"/>
              </w:rPr>
            </w:pPr>
            <w:r w:rsidRPr="00B45A69">
              <w:rPr>
                <w:rFonts w:cs="Times New Roman"/>
                <w:b/>
                <w:sz w:val="18"/>
              </w:rPr>
              <w:t>TNF-α</w:t>
            </w:r>
          </w:p>
        </w:tc>
        <w:tc>
          <w:tcPr>
            <w:tcW w:w="404" w:type="pct"/>
            <w:gridSpan w:val="2"/>
            <w:vAlign w:val="center"/>
          </w:tcPr>
          <w:p w14:paraId="6771FC6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6" w:type="pct"/>
            <w:vAlign w:val="center"/>
          </w:tcPr>
          <w:p w14:paraId="1AEDF92E"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45" w:type="pct"/>
            <w:vAlign w:val="center"/>
          </w:tcPr>
          <w:p w14:paraId="367D1ECC"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79133DB7"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72338BD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3E899D3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06016AD"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9" w:type="pct"/>
            <w:vAlign w:val="center"/>
          </w:tcPr>
          <w:p w14:paraId="4152B554"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c>
          <w:tcPr>
            <w:tcW w:w="465" w:type="pct"/>
            <w:vAlign w:val="center"/>
          </w:tcPr>
          <w:p w14:paraId="1D032020" w14:textId="77777777" w:rsidR="007B0346" w:rsidRPr="00B45A69" w:rsidRDefault="007B0346" w:rsidP="009148FF">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B45A69">
              <w:rPr>
                <w:rFonts w:cs="Times New Roman"/>
              </w:rPr>
              <w:t>-</w:t>
            </w:r>
          </w:p>
        </w:tc>
      </w:tr>
    </w:tbl>
    <w:p w14:paraId="3BC8A82E" w14:textId="77777777" w:rsidR="00A354B0" w:rsidRDefault="00A354B0" w:rsidP="00DB383A">
      <w:pPr>
        <w:pStyle w:val="Caption"/>
        <w:ind w:left="-284" w:right="-313"/>
        <w:rPr>
          <w:rFonts w:ascii="Times New Roman" w:hAnsi="Times New Roman" w:cs="Times New Roman"/>
          <w:b/>
          <w:sz w:val="24"/>
          <w:szCs w:val="24"/>
        </w:rPr>
        <w:sectPr w:rsidR="00A354B0">
          <w:pgSz w:w="11906" w:h="16838"/>
          <w:pgMar w:top="1417" w:right="1701" w:bottom="1417" w:left="1701" w:header="708" w:footer="708" w:gutter="0"/>
          <w:cols w:space="708"/>
          <w:docGrid w:linePitch="360"/>
        </w:sectPr>
      </w:pPr>
    </w:p>
    <w:p w14:paraId="1676B97C" w14:textId="6265C60B" w:rsidR="00DB383A" w:rsidRPr="00DF2DBB" w:rsidRDefault="00DB383A" w:rsidP="00DB383A">
      <w:pPr>
        <w:pStyle w:val="Caption"/>
        <w:ind w:left="-284" w:right="-313"/>
        <w:rPr>
          <w:rFonts w:ascii="Times New Roman" w:hAnsi="Times New Roman" w:cs="Times New Roman"/>
          <w:sz w:val="24"/>
          <w:szCs w:val="24"/>
        </w:rPr>
      </w:pPr>
      <w:r w:rsidRPr="00DF2DBB">
        <w:rPr>
          <w:rFonts w:ascii="Times New Roman" w:hAnsi="Times New Roman" w:cs="Times New Roman"/>
          <w:b/>
          <w:sz w:val="24"/>
          <w:szCs w:val="24"/>
        </w:rPr>
        <w:lastRenderedPageBreak/>
        <w:t>Supplementary Table 4.</w:t>
      </w:r>
      <w:r w:rsidRPr="00DF2DBB">
        <w:rPr>
          <w:rFonts w:ascii="Times New Roman" w:hAnsi="Times New Roman" w:cs="Times New Roman"/>
          <w:sz w:val="24"/>
          <w:szCs w:val="24"/>
        </w:rPr>
        <w:t xml:space="preserve"> List of proteins with significant differential expression between 2D models and </w:t>
      </w:r>
      <w:r w:rsidR="00543AA2" w:rsidRPr="009734C7">
        <w:rPr>
          <w:rFonts w:ascii="Times New Roman" w:hAnsi="Times New Roman" w:cs="Times New Roman"/>
          <w:color w:val="5B9BD5" w:themeColor="accent1"/>
          <w:sz w:val="24"/>
          <w:szCs w:val="24"/>
        </w:rPr>
        <w:t>homotypic</w:t>
      </w:r>
      <w:r w:rsidR="00543AA2" w:rsidRPr="00DF2DBB">
        <w:rPr>
          <w:rFonts w:ascii="Times New Roman" w:hAnsi="Times New Roman" w:cs="Times New Roman"/>
          <w:sz w:val="24"/>
          <w:szCs w:val="24"/>
        </w:rPr>
        <w:t xml:space="preserve"> </w:t>
      </w:r>
      <w:r w:rsidRPr="00DF2DBB">
        <w:rPr>
          <w:rFonts w:ascii="Times New Roman" w:hAnsi="Times New Roman" w:cs="Times New Roman"/>
          <w:sz w:val="24"/>
          <w:szCs w:val="24"/>
        </w:rPr>
        <w:t xml:space="preserve">spheroids of HCT116/HCT116-DoxR derived EVs. Expression was assessed using Tukey's test (FDR of 0.05). Positive values indicate an increased expression in EVs from 2D models and Negative values indicate an increased expression in EVs from </w:t>
      </w:r>
      <w:r w:rsidR="00543AA2" w:rsidRPr="009734C7">
        <w:rPr>
          <w:rFonts w:ascii="Times New Roman" w:hAnsi="Times New Roman" w:cs="Times New Roman"/>
          <w:color w:val="5B9BD5" w:themeColor="accent1"/>
          <w:sz w:val="24"/>
          <w:szCs w:val="24"/>
        </w:rPr>
        <w:t>homotypic</w:t>
      </w:r>
      <w:r w:rsidR="00543AA2" w:rsidRPr="00DF2DBB">
        <w:rPr>
          <w:rFonts w:ascii="Times New Roman" w:hAnsi="Times New Roman" w:cs="Times New Roman"/>
          <w:sz w:val="24"/>
          <w:szCs w:val="24"/>
        </w:rPr>
        <w:t xml:space="preserve"> </w:t>
      </w:r>
      <w:r w:rsidRPr="00DF2DBB">
        <w:rPr>
          <w:rFonts w:ascii="Times New Roman" w:hAnsi="Times New Roman" w:cs="Times New Roman"/>
          <w:sz w:val="24"/>
          <w:szCs w:val="24"/>
        </w:rPr>
        <w:t xml:space="preserve">spheroids. </w:t>
      </w:r>
    </w:p>
    <w:tbl>
      <w:tblPr>
        <w:tblStyle w:val="GridTable21"/>
        <w:tblW w:w="14601" w:type="dxa"/>
        <w:tblInd w:w="-284" w:type="dxa"/>
        <w:tblLayout w:type="fixed"/>
        <w:tblLook w:val="04A0" w:firstRow="1" w:lastRow="0" w:firstColumn="1" w:lastColumn="0" w:noHBand="0" w:noVBand="1"/>
      </w:tblPr>
      <w:tblGrid>
        <w:gridCol w:w="2084"/>
        <w:gridCol w:w="1350"/>
        <w:gridCol w:w="7765"/>
        <w:gridCol w:w="1701"/>
        <w:gridCol w:w="1701"/>
      </w:tblGrid>
      <w:tr w:rsidR="00EE283F" w:rsidRPr="002058E1" w14:paraId="3F8EE530" w14:textId="77777777" w:rsidTr="00B816A5">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2084" w:type="dxa"/>
            <w:vMerge w:val="restart"/>
            <w:tcBorders>
              <w:top w:val="single" w:sz="12" w:space="0" w:color="000000"/>
              <w:right w:val="single" w:sz="4" w:space="0" w:color="000000"/>
            </w:tcBorders>
            <w:vAlign w:val="center"/>
          </w:tcPr>
          <w:p w14:paraId="63B696EC" w14:textId="77777777" w:rsidR="00DB383A" w:rsidRPr="002058E1" w:rsidRDefault="00DB383A" w:rsidP="009148FF">
            <w:pPr>
              <w:spacing w:line="276" w:lineRule="auto"/>
              <w:jc w:val="center"/>
              <w:rPr>
                <w:rFonts w:cs="Times New Roman"/>
                <w:sz w:val="20"/>
                <w:szCs w:val="20"/>
              </w:rPr>
            </w:pPr>
            <w:r w:rsidRPr="002058E1">
              <w:rPr>
                <w:rFonts w:cs="Times New Roman"/>
                <w:sz w:val="20"/>
                <w:szCs w:val="20"/>
              </w:rPr>
              <w:t>Protein</w:t>
            </w:r>
          </w:p>
        </w:tc>
        <w:tc>
          <w:tcPr>
            <w:tcW w:w="1350" w:type="dxa"/>
            <w:vMerge w:val="restart"/>
            <w:tcBorders>
              <w:top w:val="single" w:sz="12" w:space="0" w:color="000000"/>
              <w:left w:val="single" w:sz="4" w:space="0" w:color="000000"/>
              <w:right w:val="single" w:sz="4" w:space="0" w:color="000000"/>
            </w:tcBorders>
            <w:vAlign w:val="center"/>
          </w:tcPr>
          <w:p w14:paraId="6EC8C382"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Abbreviation (ID Uniprot)</w:t>
            </w:r>
          </w:p>
        </w:tc>
        <w:tc>
          <w:tcPr>
            <w:tcW w:w="7765" w:type="dxa"/>
            <w:vMerge w:val="restart"/>
            <w:tcBorders>
              <w:top w:val="single" w:sz="12" w:space="0" w:color="000000"/>
              <w:left w:val="single" w:sz="4" w:space="0" w:color="000000"/>
              <w:right w:val="single" w:sz="4" w:space="0" w:color="000000"/>
            </w:tcBorders>
            <w:vAlign w:val="center"/>
          </w:tcPr>
          <w:p w14:paraId="27014205"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Description</w:t>
            </w:r>
          </w:p>
        </w:tc>
        <w:tc>
          <w:tcPr>
            <w:tcW w:w="3402" w:type="dxa"/>
            <w:gridSpan w:val="2"/>
            <w:tcBorders>
              <w:top w:val="single" w:sz="12" w:space="0" w:color="000000"/>
              <w:left w:val="single" w:sz="4" w:space="0" w:color="000000"/>
              <w:bottom w:val="single" w:sz="4" w:space="0" w:color="000000"/>
            </w:tcBorders>
            <w:vAlign w:val="center"/>
          </w:tcPr>
          <w:p w14:paraId="764E93F4"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T-student Test Differenc</w:t>
            </w:r>
            <w:r w:rsidRPr="002058E1">
              <w:rPr>
                <w:rFonts w:cs="Times New Roman"/>
                <w:b w:val="0"/>
                <w:bCs w:val="0"/>
                <w:sz w:val="20"/>
                <w:szCs w:val="20"/>
              </w:rPr>
              <w:t>e</w:t>
            </w:r>
          </w:p>
        </w:tc>
      </w:tr>
      <w:tr w:rsidR="003F6E71" w:rsidRPr="002058E1" w14:paraId="3631D5E1" w14:textId="77777777" w:rsidTr="00B816A5">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2084" w:type="dxa"/>
            <w:vMerge/>
            <w:tcBorders>
              <w:right w:val="single" w:sz="4" w:space="0" w:color="000000"/>
            </w:tcBorders>
            <w:vAlign w:val="center"/>
          </w:tcPr>
          <w:p w14:paraId="67FB2B57" w14:textId="77777777" w:rsidR="00DB383A" w:rsidRPr="002058E1" w:rsidRDefault="00DB383A" w:rsidP="009148FF">
            <w:pPr>
              <w:spacing w:line="276" w:lineRule="auto"/>
              <w:jc w:val="center"/>
              <w:rPr>
                <w:rFonts w:cs="Times New Roman"/>
                <w:sz w:val="20"/>
                <w:szCs w:val="20"/>
              </w:rPr>
            </w:pPr>
          </w:p>
        </w:tc>
        <w:tc>
          <w:tcPr>
            <w:tcW w:w="1350" w:type="dxa"/>
            <w:vMerge/>
            <w:tcBorders>
              <w:left w:val="single" w:sz="4" w:space="0" w:color="000000"/>
              <w:right w:val="single" w:sz="4" w:space="0" w:color="000000"/>
            </w:tcBorders>
            <w:vAlign w:val="center"/>
          </w:tcPr>
          <w:p w14:paraId="29BA9EB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p>
        </w:tc>
        <w:tc>
          <w:tcPr>
            <w:tcW w:w="7765" w:type="dxa"/>
            <w:vMerge/>
            <w:tcBorders>
              <w:left w:val="single" w:sz="4" w:space="0" w:color="000000"/>
              <w:right w:val="single" w:sz="4" w:space="0" w:color="000000"/>
            </w:tcBorders>
            <w:vAlign w:val="center"/>
          </w:tcPr>
          <w:p w14:paraId="7766D05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701" w:type="dxa"/>
            <w:tcBorders>
              <w:top w:val="single" w:sz="4" w:space="0" w:color="000000"/>
              <w:left w:val="single" w:sz="4" w:space="0" w:color="000000"/>
              <w:right w:val="single" w:sz="4" w:space="0" w:color="000000"/>
            </w:tcBorders>
            <w:shd w:val="clear" w:color="auto" w:fill="FFFFFF" w:themeFill="background1"/>
            <w:vAlign w:val="center"/>
          </w:tcPr>
          <w:p w14:paraId="3E531329" w14:textId="3C98D849" w:rsidR="00DB383A" w:rsidRPr="002058E1" w:rsidRDefault="00DB383A" w:rsidP="00B816A5">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 (HCT116-DoxR 2D –HCT116</w:t>
            </w:r>
            <w:r>
              <w:rPr>
                <w:rFonts w:cs="Times New Roman"/>
                <w:sz w:val="20"/>
                <w:szCs w:val="20"/>
              </w:rPr>
              <w:t>-</w:t>
            </w:r>
            <w:r w:rsidRPr="002058E1">
              <w:rPr>
                <w:rFonts w:cs="Times New Roman"/>
                <w:sz w:val="20"/>
                <w:szCs w:val="20"/>
              </w:rPr>
              <w:t xml:space="preserve"> </w:t>
            </w:r>
            <w:proofErr w:type="spellStart"/>
            <w:r w:rsidRPr="002058E1">
              <w:rPr>
                <w:rFonts w:cs="Times New Roman"/>
                <w:sz w:val="20"/>
                <w:szCs w:val="20"/>
              </w:rPr>
              <w:t>DoxR</w:t>
            </w:r>
            <w:proofErr w:type="spellEnd"/>
            <w:r w:rsidRPr="002058E1">
              <w:rPr>
                <w:rFonts w:cs="Times New Roman"/>
                <w:sz w:val="20"/>
                <w:szCs w:val="20"/>
              </w:rPr>
              <w:t xml:space="preserve"> </w:t>
            </w:r>
            <w:r w:rsidR="00543AA2" w:rsidRPr="009734C7">
              <w:rPr>
                <w:rFonts w:cs="Times New Roman"/>
                <w:color w:val="5B9BD5" w:themeColor="accent1"/>
                <w:sz w:val="20"/>
                <w:szCs w:val="20"/>
              </w:rPr>
              <w:t>homotypic</w:t>
            </w:r>
            <w:r w:rsidR="00B816A5">
              <w:rPr>
                <w:rFonts w:cs="Times New Roman"/>
                <w:sz w:val="20"/>
                <w:szCs w:val="20"/>
              </w:rPr>
              <w:t xml:space="preserve"> </w:t>
            </w:r>
            <w:r w:rsidR="00B816A5" w:rsidRPr="00B816A5">
              <w:rPr>
                <w:rFonts w:cs="Times New Roman"/>
                <w:color w:val="5B9BD5" w:themeColor="accent1"/>
                <w:sz w:val="20"/>
                <w:szCs w:val="20"/>
              </w:rPr>
              <w:t>spheroids</w:t>
            </w:r>
            <w:r w:rsidR="00B816A5">
              <w:rPr>
                <w:rFonts w:cs="Times New Roman"/>
                <w:sz w:val="20"/>
                <w:szCs w:val="20"/>
              </w:rPr>
              <w:t>)</w:t>
            </w:r>
          </w:p>
        </w:tc>
        <w:tc>
          <w:tcPr>
            <w:tcW w:w="1701" w:type="dxa"/>
            <w:tcBorders>
              <w:top w:val="single" w:sz="4" w:space="0" w:color="000000"/>
              <w:left w:val="single" w:sz="4" w:space="0" w:color="000000"/>
            </w:tcBorders>
            <w:shd w:val="clear" w:color="auto" w:fill="FFFFFF" w:themeFill="background1"/>
            <w:vAlign w:val="center"/>
          </w:tcPr>
          <w:p w14:paraId="1412F446" w14:textId="4CF3F24B"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(HCT116 2D –HCT116 </w:t>
            </w:r>
            <w:r w:rsidR="00543AA2" w:rsidRPr="009734C7">
              <w:rPr>
                <w:rFonts w:cs="Times New Roman"/>
                <w:color w:val="5B9BD5" w:themeColor="accent1"/>
                <w:sz w:val="20"/>
                <w:szCs w:val="20"/>
              </w:rPr>
              <w:t>homotypic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w:t>
            </w:r>
          </w:p>
        </w:tc>
      </w:tr>
      <w:tr w:rsidR="00846006" w:rsidRPr="002058E1" w14:paraId="304314E9"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tcBorders>
              <w:top w:val="single" w:sz="8" w:space="0" w:color="000000"/>
            </w:tcBorders>
            <w:vAlign w:val="center"/>
          </w:tcPr>
          <w:p w14:paraId="30E6F846"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Galectin-3-binding protein</w:t>
            </w:r>
          </w:p>
        </w:tc>
        <w:tc>
          <w:tcPr>
            <w:tcW w:w="1350" w:type="dxa"/>
            <w:tcBorders>
              <w:top w:val="single" w:sz="8" w:space="0" w:color="000000"/>
            </w:tcBorders>
            <w:vAlign w:val="center"/>
          </w:tcPr>
          <w:p w14:paraId="27CF5F9C"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LGALS3BP (Q08380)</w:t>
            </w:r>
          </w:p>
        </w:tc>
        <w:tc>
          <w:tcPr>
            <w:tcW w:w="7765" w:type="dxa"/>
            <w:tcBorders>
              <w:top w:val="single" w:sz="8" w:space="0" w:color="000000"/>
            </w:tcBorders>
            <w:vAlign w:val="center"/>
          </w:tcPr>
          <w:p w14:paraId="5993B6C4"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interacts with various molecules in the extracellular matrix and cell surface. Can be involved in in immune regulation, inflammation, cell adhesion, and tissue remodeling.</w:t>
            </w:r>
          </w:p>
        </w:tc>
        <w:tc>
          <w:tcPr>
            <w:tcW w:w="1701" w:type="dxa"/>
            <w:tcBorders>
              <w:top w:val="single" w:sz="8" w:space="0" w:color="000000"/>
            </w:tcBorders>
            <w:vAlign w:val="center"/>
          </w:tcPr>
          <w:p w14:paraId="12D767E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-4.33</w:t>
            </w:r>
          </w:p>
        </w:tc>
        <w:tc>
          <w:tcPr>
            <w:tcW w:w="1701" w:type="dxa"/>
            <w:tcBorders>
              <w:top w:val="single" w:sz="8" w:space="0" w:color="000000"/>
            </w:tcBorders>
            <w:vAlign w:val="center"/>
          </w:tcPr>
          <w:p w14:paraId="6CB9D591"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1.35</w:t>
            </w:r>
          </w:p>
        </w:tc>
      </w:tr>
      <w:tr w:rsidR="00D908EB" w:rsidRPr="002058E1" w14:paraId="7A62C2DA"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18860471" w14:textId="77777777" w:rsidR="00DB383A" w:rsidRPr="002058E1" w:rsidRDefault="00DB383A" w:rsidP="009148FF">
            <w:pPr>
              <w:spacing w:line="276" w:lineRule="auto"/>
              <w:jc w:val="center"/>
              <w:rPr>
                <w:rFonts w:cs="Times New Roman"/>
                <w:b w:val="0"/>
                <w:bCs w:val="0"/>
                <w:iCs/>
                <w:sz w:val="20"/>
                <w:szCs w:val="20"/>
                <w:lang w:val="pt-PT"/>
              </w:rPr>
            </w:pPr>
            <w:r w:rsidRPr="002058E1">
              <w:rPr>
                <w:rFonts w:cs="Times New Roman"/>
                <w:iCs/>
                <w:sz w:val="20"/>
                <w:szCs w:val="20"/>
                <w:lang w:val="pt-PT"/>
              </w:rPr>
              <w:t>Hemoglobin subunit α</w:t>
            </w:r>
          </w:p>
        </w:tc>
        <w:tc>
          <w:tcPr>
            <w:tcW w:w="1350" w:type="dxa"/>
            <w:vAlign w:val="center"/>
          </w:tcPr>
          <w:p w14:paraId="686515B3"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HBA2 (P69905)</w:t>
            </w:r>
          </w:p>
        </w:tc>
        <w:tc>
          <w:tcPr>
            <w:tcW w:w="7765" w:type="dxa"/>
            <w:vAlign w:val="center"/>
          </w:tcPr>
          <w:p w14:paraId="08FE6C2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Plays a crucial role in oxygen transport. </w:t>
            </w:r>
          </w:p>
        </w:tc>
        <w:tc>
          <w:tcPr>
            <w:tcW w:w="1701" w:type="dxa"/>
            <w:vAlign w:val="center"/>
          </w:tcPr>
          <w:p w14:paraId="23875B13"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3.03</w:t>
            </w:r>
          </w:p>
        </w:tc>
        <w:tc>
          <w:tcPr>
            <w:tcW w:w="1701" w:type="dxa"/>
            <w:vAlign w:val="center"/>
          </w:tcPr>
          <w:p w14:paraId="1ABDB20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5B0FB182"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39DA1404"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Collagen α-1(I) chain</w:t>
            </w:r>
          </w:p>
        </w:tc>
        <w:tc>
          <w:tcPr>
            <w:tcW w:w="1350" w:type="dxa"/>
            <w:vAlign w:val="center"/>
          </w:tcPr>
          <w:p w14:paraId="7E3EA9C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COL1A1 (P02452)</w:t>
            </w:r>
          </w:p>
        </w:tc>
        <w:tc>
          <w:tcPr>
            <w:tcW w:w="7765" w:type="dxa"/>
            <w:vAlign w:val="center"/>
          </w:tcPr>
          <w:p w14:paraId="4505213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Key component of the extracellular matrix (ECM) with diverse functions, contributing to tissue strength, wound healing, bone formation, and cell signaling.</w:t>
            </w:r>
          </w:p>
        </w:tc>
        <w:tc>
          <w:tcPr>
            <w:tcW w:w="1701" w:type="dxa"/>
            <w:vAlign w:val="center"/>
          </w:tcPr>
          <w:p w14:paraId="70D7617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2.16</w:t>
            </w:r>
          </w:p>
        </w:tc>
        <w:tc>
          <w:tcPr>
            <w:tcW w:w="1701" w:type="dxa"/>
            <w:vAlign w:val="center"/>
          </w:tcPr>
          <w:p w14:paraId="11C2039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-1.82</w:t>
            </w:r>
          </w:p>
        </w:tc>
      </w:tr>
      <w:tr w:rsidR="00D908EB" w:rsidRPr="002058E1" w14:paraId="0DC8F471"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0419AE48"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Dermatan-sulfate epimerase</w:t>
            </w:r>
          </w:p>
        </w:tc>
        <w:tc>
          <w:tcPr>
            <w:tcW w:w="1350" w:type="dxa"/>
            <w:vAlign w:val="center"/>
          </w:tcPr>
          <w:p w14:paraId="683FC2C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DSE (Q9UL01)</w:t>
            </w:r>
          </w:p>
        </w:tc>
        <w:tc>
          <w:tcPr>
            <w:tcW w:w="7765" w:type="dxa"/>
            <w:vAlign w:val="center"/>
          </w:tcPr>
          <w:p w14:paraId="711FC56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Enzyme involved in the biosynthesis of dermatan sulfate, a glycosaminoglycan with roles in tissue organization, function, and biological signaling.</w:t>
            </w:r>
          </w:p>
        </w:tc>
        <w:tc>
          <w:tcPr>
            <w:tcW w:w="1701" w:type="dxa"/>
            <w:vAlign w:val="center"/>
          </w:tcPr>
          <w:p w14:paraId="6AE4BEF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3.88</w:t>
            </w:r>
          </w:p>
        </w:tc>
        <w:tc>
          <w:tcPr>
            <w:tcW w:w="1701" w:type="dxa"/>
            <w:vAlign w:val="center"/>
          </w:tcPr>
          <w:p w14:paraId="647F96CC"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446BB6CE"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71564ED7" w14:textId="77777777" w:rsidR="00DB383A" w:rsidRPr="002058E1" w:rsidRDefault="00DB383A" w:rsidP="009148FF">
            <w:pPr>
              <w:spacing w:line="276" w:lineRule="auto"/>
              <w:jc w:val="center"/>
              <w:rPr>
                <w:rFonts w:cs="Times New Roman"/>
                <w:sz w:val="20"/>
                <w:szCs w:val="20"/>
              </w:rPr>
            </w:pPr>
            <w:r w:rsidRPr="002058E1">
              <w:rPr>
                <w:rFonts w:cs="Times New Roman"/>
                <w:sz w:val="20"/>
                <w:szCs w:val="20"/>
              </w:rPr>
              <w:t>Caspase recruitment domain-containing protein 8</w:t>
            </w:r>
          </w:p>
        </w:tc>
        <w:tc>
          <w:tcPr>
            <w:tcW w:w="1350" w:type="dxa"/>
            <w:vAlign w:val="center"/>
          </w:tcPr>
          <w:p w14:paraId="171B8C5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CARD8 (Q9Y2G2)</w:t>
            </w:r>
          </w:p>
        </w:tc>
        <w:tc>
          <w:tcPr>
            <w:tcW w:w="7765" w:type="dxa"/>
            <w:vAlign w:val="center"/>
          </w:tcPr>
          <w:p w14:paraId="16E481D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Plays important roles in various cellular processes, particularly in the regulation of inflammation and cell death. It is known to Inhibit NF-</w:t>
            </w:r>
            <w:proofErr w:type="spellStart"/>
            <w:r w:rsidRPr="002058E1">
              <w:rPr>
                <w:rFonts w:cs="Times New Roman"/>
                <w:sz w:val="20"/>
                <w:szCs w:val="20"/>
              </w:rPr>
              <w:t>κB</w:t>
            </w:r>
            <w:proofErr w:type="spellEnd"/>
            <w:r w:rsidRPr="002058E1">
              <w:rPr>
                <w:rFonts w:cs="Times New Roman"/>
                <w:sz w:val="20"/>
                <w:szCs w:val="20"/>
              </w:rPr>
              <w:t xml:space="preserve"> activation.</w:t>
            </w:r>
          </w:p>
        </w:tc>
        <w:tc>
          <w:tcPr>
            <w:tcW w:w="1701" w:type="dxa"/>
            <w:vAlign w:val="center"/>
          </w:tcPr>
          <w:p w14:paraId="5754BA9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0.68</w:t>
            </w:r>
          </w:p>
        </w:tc>
        <w:tc>
          <w:tcPr>
            <w:tcW w:w="1701" w:type="dxa"/>
            <w:vAlign w:val="center"/>
          </w:tcPr>
          <w:p w14:paraId="6887FFC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908EB" w:rsidRPr="002058E1" w14:paraId="0DD8D273"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7350C3F1"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lastRenderedPageBreak/>
              <w:t>Collagen α-2(I) chain</w:t>
            </w:r>
          </w:p>
        </w:tc>
        <w:tc>
          <w:tcPr>
            <w:tcW w:w="1350" w:type="dxa"/>
            <w:vAlign w:val="center"/>
          </w:tcPr>
          <w:p w14:paraId="7C79DCD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it-IT"/>
              </w:rPr>
              <w:t>COL1A2 (P08123)</w:t>
            </w:r>
          </w:p>
        </w:tc>
        <w:tc>
          <w:tcPr>
            <w:tcW w:w="7765" w:type="dxa"/>
            <w:vAlign w:val="center"/>
          </w:tcPr>
          <w:p w14:paraId="6A1A6B0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Crucial component of collagen type I. Collagen type I is a fibrous, structural protein found in various connective tissues, providing strength, support, and flexibility to ECM.</w:t>
            </w:r>
          </w:p>
        </w:tc>
        <w:tc>
          <w:tcPr>
            <w:tcW w:w="1701" w:type="dxa"/>
            <w:vAlign w:val="center"/>
          </w:tcPr>
          <w:p w14:paraId="1289425E"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701" w:type="dxa"/>
            <w:vAlign w:val="center"/>
          </w:tcPr>
          <w:p w14:paraId="36C3BA8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-1.82</w:t>
            </w:r>
          </w:p>
        </w:tc>
      </w:tr>
      <w:tr w:rsidR="00DB383A" w:rsidRPr="002058E1" w14:paraId="36F4DDD6"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520E38BA"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Thrombospondin-2</w:t>
            </w:r>
          </w:p>
        </w:tc>
        <w:tc>
          <w:tcPr>
            <w:tcW w:w="1350" w:type="dxa"/>
            <w:vAlign w:val="center"/>
          </w:tcPr>
          <w:p w14:paraId="06A3253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THBS2 (P35442)</w:t>
            </w:r>
          </w:p>
        </w:tc>
        <w:tc>
          <w:tcPr>
            <w:tcW w:w="7765" w:type="dxa"/>
            <w:vAlign w:val="center"/>
          </w:tcPr>
          <w:p w14:paraId="3BD698A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Adhesive glycoprotein that mediates cell-to-cell and cell-to-matrix interactions essential in tissue development, ECM organization and wound healing.</w:t>
            </w:r>
          </w:p>
        </w:tc>
        <w:tc>
          <w:tcPr>
            <w:tcW w:w="1701" w:type="dxa"/>
            <w:vAlign w:val="center"/>
          </w:tcPr>
          <w:p w14:paraId="32ABF074"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701" w:type="dxa"/>
            <w:vAlign w:val="center"/>
          </w:tcPr>
          <w:p w14:paraId="0934502F"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-1.51</w:t>
            </w:r>
          </w:p>
        </w:tc>
      </w:tr>
      <w:tr w:rsidR="00D908EB" w:rsidRPr="002058E1" w14:paraId="22EA9D9F"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6AEF2E82" w14:textId="77777777" w:rsidR="00DB383A" w:rsidRPr="002058E1" w:rsidRDefault="00DB383A" w:rsidP="009148FF">
            <w:pPr>
              <w:spacing w:line="276" w:lineRule="auto"/>
              <w:jc w:val="center"/>
              <w:rPr>
                <w:rFonts w:cs="Times New Roman"/>
                <w:b w:val="0"/>
                <w:sz w:val="20"/>
                <w:szCs w:val="20"/>
                <w:lang w:val="pt-PT"/>
              </w:rPr>
            </w:pPr>
            <w:proofErr w:type="spellStart"/>
            <w:r w:rsidRPr="002058E1">
              <w:rPr>
                <w:rFonts w:cs="Times New Roman"/>
                <w:sz w:val="20"/>
                <w:szCs w:val="20"/>
                <w:lang w:val="es-ES"/>
              </w:rPr>
              <w:t>Fibronectin</w:t>
            </w:r>
            <w:proofErr w:type="spellEnd"/>
          </w:p>
        </w:tc>
        <w:tc>
          <w:tcPr>
            <w:tcW w:w="1350" w:type="dxa"/>
            <w:vAlign w:val="center"/>
          </w:tcPr>
          <w:p w14:paraId="74D8344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es-ES"/>
              </w:rPr>
              <w:t xml:space="preserve">FN1 </w:t>
            </w:r>
            <w:r w:rsidRPr="002058E1">
              <w:rPr>
                <w:rFonts w:cs="Times New Roman"/>
                <w:sz w:val="20"/>
                <w:szCs w:val="20"/>
                <w:lang w:val="pt-PT"/>
              </w:rPr>
              <w:t>(P02751)</w:t>
            </w:r>
          </w:p>
        </w:tc>
        <w:tc>
          <w:tcPr>
            <w:tcW w:w="7765" w:type="dxa"/>
            <w:vAlign w:val="center"/>
          </w:tcPr>
          <w:p w14:paraId="255A55CC"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Essential ECM protein involved in cell-matrix interactions.</w:t>
            </w:r>
          </w:p>
        </w:tc>
        <w:tc>
          <w:tcPr>
            <w:tcW w:w="1701" w:type="dxa"/>
            <w:vAlign w:val="center"/>
          </w:tcPr>
          <w:p w14:paraId="159A2A0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701" w:type="dxa"/>
            <w:vAlign w:val="center"/>
          </w:tcPr>
          <w:p w14:paraId="564B5437"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-7.1</w:t>
            </w:r>
          </w:p>
        </w:tc>
      </w:tr>
      <w:tr w:rsidR="00DB383A" w:rsidRPr="002058E1" w14:paraId="0962E377"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1DAD95DC"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Thrombospondin-1</w:t>
            </w:r>
          </w:p>
        </w:tc>
        <w:tc>
          <w:tcPr>
            <w:tcW w:w="1350" w:type="dxa"/>
            <w:vAlign w:val="center"/>
          </w:tcPr>
          <w:p w14:paraId="275ADC2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THBS1 (P07996)</w:t>
            </w:r>
          </w:p>
        </w:tc>
        <w:tc>
          <w:tcPr>
            <w:tcW w:w="7765" w:type="dxa"/>
            <w:vAlign w:val="center"/>
          </w:tcPr>
          <w:p w14:paraId="63BBDB91"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Adhesive glycoprotein that mediates cell-to-cell and cell-to-matrix interactions essential in tissue organization, repair, and homeostasis.</w:t>
            </w:r>
          </w:p>
        </w:tc>
        <w:tc>
          <w:tcPr>
            <w:tcW w:w="1701" w:type="dxa"/>
            <w:vAlign w:val="center"/>
          </w:tcPr>
          <w:p w14:paraId="38E3340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-1.01</w:t>
            </w:r>
          </w:p>
        </w:tc>
        <w:tc>
          <w:tcPr>
            <w:tcW w:w="1701" w:type="dxa"/>
            <w:vAlign w:val="center"/>
          </w:tcPr>
          <w:p w14:paraId="7F4EB42B"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-6.69</w:t>
            </w:r>
          </w:p>
        </w:tc>
      </w:tr>
      <w:tr w:rsidR="00D908EB" w:rsidRPr="002058E1" w14:paraId="67FB38DE"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31BCF9DD"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Fibulin-1</w:t>
            </w:r>
          </w:p>
        </w:tc>
        <w:tc>
          <w:tcPr>
            <w:tcW w:w="1350" w:type="dxa"/>
            <w:vAlign w:val="center"/>
          </w:tcPr>
          <w:p w14:paraId="39CA5E8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FBLN1 (P23142)</w:t>
            </w:r>
          </w:p>
        </w:tc>
        <w:tc>
          <w:tcPr>
            <w:tcW w:w="7765" w:type="dxa"/>
            <w:vAlign w:val="center"/>
          </w:tcPr>
          <w:p w14:paraId="2398AF8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Component of the ECM and is involved in the assembly and stabilization of various ECM structures. Its interactions with other ECM components and cell surface receptors make it a critical player in tissue development, homeostasis, and repair.</w:t>
            </w:r>
          </w:p>
        </w:tc>
        <w:tc>
          <w:tcPr>
            <w:tcW w:w="1701" w:type="dxa"/>
            <w:vAlign w:val="center"/>
          </w:tcPr>
          <w:p w14:paraId="3392325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-1.73</w:t>
            </w:r>
          </w:p>
        </w:tc>
        <w:tc>
          <w:tcPr>
            <w:tcW w:w="1701" w:type="dxa"/>
            <w:vAlign w:val="center"/>
          </w:tcPr>
          <w:p w14:paraId="0AA145B0"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-2.33</w:t>
            </w:r>
          </w:p>
        </w:tc>
      </w:tr>
      <w:tr w:rsidR="00DB383A" w:rsidRPr="002058E1" w14:paraId="0522A0C5"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2BC184E0"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Fibrillin-1</w:t>
            </w:r>
          </w:p>
        </w:tc>
        <w:tc>
          <w:tcPr>
            <w:tcW w:w="1350" w:type="dxa"/>
            <w:vAlign w:val="center"/>
          </w:tcPr>
          <w:p w14:paraId="3A135241"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FBN1 (P35555)</w:t>
            </w:r>
          </w:p>
        </w:tc>
        <w:tc>
          <w:tcPr>
            <w:tcW w:w="7765" w:type="dxa"/>
            <w:vAlign w:val="center"/>
          </w:tcPr>
          <w:p w14:paraId="1247490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plays a critical role in the formation and maintenance of elastic fibers in connective tissues. It is a major component of the ECM.</w:t>
            </w:r>
          </w:p>
        </w:tc>
        <w:tc>
          <w:tcPr>
            <w:tcW w:w="1701" w:type="dxa"/>
            <w:vAlign w:val="center"/>
          </w:tcPr>
          <w:p w14:paraId="53C95AF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-1.35</w:t>
            </w:r>
          </w:p>
        </w:tc>
        <w:tc>
          <w:tcPr>
            <w:tcW w:w="1701" w:type="dxa"/>
            <w:vAlign w:val="center"/>
          </w:tcPr>
          <w:p w14:paraId="6EB3DC98"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-2.33</w:t>
            </w:r>
          </w:p>
        </w:tc>
      </w:tr>
      <w:tr w:rsidR="00D908EB" w:rsidRPr="002058E1" w14:paraId="6DEB6755"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1C7E481C"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Peroxidasin homolog</w:t>
            </w:r>
          </w:p>
        </w:tc>
        <w:tc>
          <w:tcPr>
            <w:tcW w:w="1350" w:type="dxa"/>
            <w:vAlign w:val="center"/>
          </w:tcPr>
          <w:p w14:paraId="33A129E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PXDN (Q92626)</w:t>
            </w:r>
          </w:p>
        </w:tc>
        <w:tc>
          <w:tcPr>
            <w:tcW w:w="7765" w:type="dxa"/>
            <w:vAlign w:val="center"/>
          </w:tcPr>
          <w:p w14:paraId="48D11A38"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Displays peroxidase activity and is likely to participate in H</w:t>
            </w:r>
            <w:r w:rsidRPr="002058E1">
              <w:rPr>
                <w:rFonts w:cs="Times New Roman"/>
                <w:sz w:val="20"/>
                <w:szCs w:val="20"/>
                <w:vertAlign w:val="subscript"/>
              </w:rPr>
              <w:t>2</w:t>
            </w:r>
            <w:r w:rsidRPr="002058E1">
              <w:rPr>
                <w:rFonts w:cs="Times New Roman"/>
                <w:sz w:val="20"/>
                <w:szCs w:val="20"/>
              </w:rPr>
              <w:t>O</w:t>
            </w:r>
            <w:r w:rsidRPr="002058E1">
              <w:rPr>
                <w:rFonts w:cs="Times New Roman"/>
                <w:sz w:val="20"/>
                <w:szCs w:val="20"/>
                <w:vertAlign w:val="subscript"/>
              </w:rPr>
              <w:t>2</w:t>
            </w:r>
            <w:r w:rsidRPr="002058E1">
              <w:rPr>
                <w:rFonts w:cs="Times New Roman"/>
                <w:sz w:val="20"/>
                <w:szCs w:val="20"/>
              </w:rPr>
              <w:t xml:space="preserve"> metabolism. Plays a role in extracellular matrix formation</w:t>
            </w:r>
          </w:p>
        </w:tc>
        <w:tc>
          <w:tcPr>
            <w:tcW w:w="1701" w:type="dxa"/>
            <w:vAlign w:val="center"/>
          </w:tcPr>
          <w:p w14:paraId="18E7C2FE"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701" w:type="dxa"/>
            <w:vAlign w:val="center"/>
          </w:tcPr>
          <w:p w14:paraId="0E304C4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-0.86</w:t>
            </w:r>
          </w:p>
        </w:tc>
      </w:tr>
      <w:tr w:rsidR="00DB383A" w:rsidRPr="002058E1" w14:paraId="72C1B0E2"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7AE80769"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Lysyl oxidase homolog 2</w:t>
            </w:r>
          </w:p>
        </w:tc>
        <w:tc>
          <w:tcPr>
            <w:tcW w:w="1350" w:type="dxa"/>
            <w:vAlign w:val="center"/>
          </w:tcPr>
          <w:p w14:paraId="327137C3"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nn-NO"/>
              </w:rPr>
              <w:t>LOXL2 (Q9Y4K0)</w:t>
            </w:r>
          </w:p>
        </w:tc>
        <w:tc>
          <w:tcPr>
            <w:tcW w:w="7765" w:type="dxa"/>
            <w:vAlign w:val="center"/>
          </w:tcPr>
          <w:p w14:paraId="3C750DFB"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Enzyme involved in ECM maturation through crosslinking of collagen and elastin fibers</w:t>
            </w:r>
          </w:p>
        </w:tc>
        <w:tc>
          <w:tcPr>
            <w:tcW w:w="1701" w:type="dxa"/>
            <w:vAlign w:val="center"/>
          </w:tcPr>
          <w:p w14:paraId="71A61D5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701" w:type="dxa"/>
            <w:vAlign w:val="center"/>
          </w:tcPr>
          <w:p w14:paraId="0CC1680F"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-2.18</w:t>
            </w:r>
          </w:p>
        </w:tc>
      </w:tr>
      <w:tr w:rsidR="00D908EB" w:rsidRPr="002058E1" w14:paraId="54E344B1"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0BABB91A"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Complement factor H</w:t>
            </w:r>
          </w:p>
        </w:tc>
        <w:tc>
          <w:tcPr>
            <w:tcW w:w="1350" w:type="dxa"/>
            <w:vAlign w:val="center"/>
          </w:tcPr>
          <w:p w14:paraId="55E8DC9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CFH (P08603)</w:t>
            </w:r>
          </w:p>
        </w:tc>
        <w:tc>
          <w:tcPr>
            <w:tcW w:w="7765" w:type="dxa"/>
            <w:vAlign w:val="center"/>
          </w:tcPr>
          <w:p w14:paraId="61640F0E"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Glycoprotein with an essential role in maintaining a well-balanced immune response by modulating complement activation.</w:t>
            </w:r>
          </w:p>
        </w:tc>
        <w:tc>
          <w:tcPr>
            <w:tcW w:w="1701" w:type="dxa"/>
            <w:vAlign w:val="center"/>
          </w:tcPr>
          <w:p w14:paraId="56A289BD"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-0.71</w:t>
            </w:r>
          </w:p>
        </w:tc>
        <w:tc>
          <w:tcPr>
            <w:tcW w:w="1701" w:type="dxa"/>
            <w:vAlign w:val="center"/>
          </w:tcPr>
          <w:p w14:paraId="348B08F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1009C9B6"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2DCF2227"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lastRenderedPageBreak/>
              <w:t>Collagen α-3(VI) chain</w:t>
            </w:r>
          </w:p>
        </w:tc>
        <w:tc>
          <w:tcPr>
            <w:tcW w:w="1350" w:type="dxa"/>
            <w:vAlign w:val="center"/>
          </w:tcPr>
          <w:p w14:paraId="7E5E029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COL6A3 (P12111)</w:t>
            </w:r>
          </w:p>
        </w:tc>
        <w:tc>
          <w:tcPr>
            <w:tcW w:w="7765" w:type="dxa"/>
            <w:vAlign w:val="center"/>
          </w:tcPr>
          <w:p w14:paraId="77954AB1"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Critical component of collagen type VI. Its presence in the ECM provides support, elasticity, and stability to tissues, and its functions are essential for tissue development, homeostasis, and repair.</w:t>
            </w:r>
          </w:p>
        </w:tc>
        <w:tc>
          <w:tcPr>
            <w:tcW w:w="1701" w:type="dxa"/>
            <w:vAlign w:val="center"/>
          </w:tcPr>
          <w:p w14:paraId="355F563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-1.99</w:t>
            </w:r>
          </w:p>
        </w:tc>
        <w:tc>
          <w:tcPr>
            <w:tcW w:w="1701" w:type="dxa"/>
            <w:vAlign w:val="center"/>
          </w:tcPr>
          <w:p w14:paraId="257B8E2B"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908EB" w:rsidRPr="002058E1" w14:paraId="0595FBE3"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628C0689"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Glyceraldehyde-3-phosphate dehydrogenase</w:t>
            </w:r>
          </w:p>
        </w:tc>
        <w:tc>
          <w:tcPr>
            <w:tcW w:w="1350" w:type="dxa"/>
            <w:vAlign w:val="center"/>
          </w:tcPr>
          <w:p w14:paraId="30E3912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GAPDH (P04406)</w:t>
            </w:r>
          </w:p>
        </w:tc>
        <w:tc>
          <w:tcPr>
            <w:tcW w:w="7765" w:type="dxa"/>
            <w:vAlign w:val="center"/>
          </w:tcPr>
          <w:p w14:paraId="254582A1"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Important in cellular metabolism and regulation. Its involvement in glycolysis ensures the production of energy, while its non-metabolic functions contribute to cellular homeostasis and signaling.</w:t>
            </w:r>
          </w:p>
        </w:tc>
        <w:tc>
          <w:tcPr>
            <w:tcW w:w="1701" w:type="dxa"/>
            <w:vAlign w:val="center"/>
          </w:tcPr>
          <w:p w14:paraId="76B12A0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-1.15</w:t>
            </w:r>
          </w:p>
        </w:tc>
        <w:tc>
          <w:tcPr>
            <w:tcW w:w="1701" w:type="dxa"/>
            <w:vAlign w:val="center"/>
          </w:tcPr>
          <w:p w14:paraId="05A77DE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6635531A"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65ECD555"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fi-FI"/>
              </w:rPr>
              <w:t>Cytokeratin 6 Type C</w:t>
            </w:r>
          </w:p>
        </w:tc>
        <w:tc>
          <w:tcPr>
            <w:tcW w:w="1350" w:type="dxa"/>
            <w:vAlign w:val="center"/>
          </w:tcPr>
          <w:p w14:paraId="49C0FB9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KRT6C (P48668)</w:t>
            </w:r>
          </w:p>
        </w:tc>
        <w:tc>
          <w:tcPr>
            <w:tcW w:w="7765" w:type="dxa"/>
            <w:vAlign w:val="center"/>
          </w:tcPr>
          <w:p w14:paraId="0B8198CB"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Plays important roles in maintaining the structural integrity of epithelial tissues and performing specialized functions.</w:t>
            </w:r>
          </w:p>
        </w:tc>
        <w:tc>
          <w:tcPr>
            <w:tcW w:w="1701" w:type="dxa"/>
            <w:vAlign w:val="center"/>
          </w:tcPr>
          <w:p w14:paraId="05CF66A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-3.69</w:t>
            </w:r>
          </w:p>
        </w:tc>
        <w:tc>
          <w:tcPr>
            <w:tcW w:w="1701" w:type="dxa"/>
            <w:vAlign w:val="center"/>
          </w:tcPr>
          <w:p w14:paraId="00A21CBE"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908EB" w:rsidRPr="002058E1" w14:paraId="4001C2F9"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26C2017D"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fi-FI"/>
              </w:rPr>
              <w:t>Cytokeratin 1</w:t>
            </w:r>
          </w:p>
        </w:tc>
        <w:tc>
          <w:tcPr>
            <w:tcW w:w="1350" w:type="dxa"/>
            <w:vAlign w:val="center"/>
          </w:tcPr>
          <w:p w14:paraId="7BBFCCB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fi-FI"/>
              </w:rPr>
              <w:t>KRT1 (P04264)</w:t>
            </w:r>
          </w:p>
        </w:tc>
        <w:tc>
          <w:tcPr>
            <w:tcW w:w="7765" w:type="dxa"/>
            <w:vAlign w:val="center"/>
          </w:tcPr>
          <w:p w14:paraId="081D33B8"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Plays fundamental roles in </w:t>
            </w:r>
            <w:proofErr w:type="gramStart"/>
            <w:r w:rsidRPr="002058E1">
              <w:rPr>
                <w:rFonts w:cs="Times New Roman"/>
                <w:sz w:val="20"/>
                <w:szCs w:val="20"/>
              </w:rPr>
              <w:t>the structural</w:t>
            </w:r>
            <w:proofErr w:type="gramEnd"/>
            <w:r w:rsidRPr="002058E1">
              <w:rPr>
                <w:rFonts w:cs="Times New Roman"/>
                <w:sz w:val="20"/>
                <w:szCs w:val="20"/>
              </w:rPr>
              <w:t xml:space="preserve"> integrity, differentiation, and barrier function. May regulate the activity of kinases such as PKC and SRC.</w:t>
            </w:r>
          </w:p>
        </w:tc>
        <w:tc>
          <w:tcPr>
            <w:tcW w:w="1701" w:type="dxa"/>
            <w:vAlign w:val="center"/>
          </w:tcPr>
          <w:p w14:paraId="6355C5F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-3.14</w:t>
            </w:r>
          </w:p>
        </w:tc>
        <w:tc>
          <w:tcPr>
            <w:tcW w:w="1701" w:type="dxa"/>
            <w:vAlign w:val="center"/>
          </w:tcPr>
          <w:p w14:paraId="6C98E12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10965FCB"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1EA19A68" w14:textId="77777777" w:rsidR="00DB383A" w:rsidRPr="002058E1" w:rsidRDefault="00DB383A" w:rsidP="009148FF">
            <w:pPr>
              <w:spacing w:line="276" w:lineRule="auto"/>
              <w:jc w:val="center"/>
              <w:rPr>
                <w:rFonts w:cs="Times New Roman"/>
                <w:b w:val="0"/>
                <w:sz w:val="20"/>
                <w:szCs w:val="20"/>
              </w:rPr>
            </w:pPr>
            <w:r w:rsidRPr="002058E1">
              <w:rPr>
                <w:rFonts w:cs="Times New Roman"/>
                <w:sz w:val="20"/>
                <w:szCs w:val="20"/>
              </w:rPr>
              <w:t>Heat shock protein 90</w:t>
            </w:r>
            <w:r w:rsidRPr="002058E1">
              <w:rPr>
                <w:rFonts w:cs="Times New Roman"/>
                <w:sz w:val="20"/>
                <w:szCs w:val="20"/>
                <w:lang w:val="el-GR"/>
              </w:rPr>
              <w:t>β</w:t>
            </w:r>
          </w:p>
        </w:tc>
        <w:tc>
          <w:tcPr>
            <w:tcW w:w="1350" w:type="dxa"/>
            <w:vAlign w:val="center"/>
          </w:tcPr>
          <w:p w14:paraId="38AD5A5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HSP90AB1 (P08238)</w:t>
            </w:r>
          </w:p>
        </w:tc>
        <w:tc>
          <w:tcPr>
            <w:tcW w:w="7765" w:type="dxa"/>
            <w:vAlign w:val="center"/>
          </w:tcPr>
          <w:p w14:paraId="6D700EF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Molecular chaperone that promotes the maturation, structural maintenance and proper regulation of specific target proteins involved for instance in cell cycle control and signal transduction. Undergoes a functional cycle that is linked to its ATPase activity. </w:t>
            </w:r>
          </w:p>
        </w:tc>
        <w:tc>
          <w:tcPr>
            <w:tcW w:w="1701" w:type="dxa"/>
            <w:vAlign w:val="center"/>
          </w:tcPr>
          <w:p w14:paraId="7EFB7651"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-1.35</w:t>
            </w:r>
          </w:p>
        </w:tc>
        <w:tc>
          <w:tcPr>
            <w:tcW w:w="1701" w:type="dxa"/>
            <w:vAlign w:val="center"/>
          </w:tcPr>
          <w:p w14:paraId="0FF6F80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908EB" w:rsidRPr="002058E1" w14:paraId="72BE98CF"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73E59F26"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fi-FI"/>
              </w:rPr>
              <w:t>Cytokeratin 10</w:t>
            </w:r>
          </w:p>
        </w:tc>
        <w:tc>
          <w:tcPr>
            <w:tcW w:w="1350" w:type="dxa"/>
            <w:vAlign w:val="center"/>
          </w:tcPr>
          <w:p w14:paraId="4B175BAE"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KRT10 (P13645)</w:t>
            </w:r>
          </w:p>
        </w:tc>
        <w:tc>
          <w:tcPr>
            <w:tcW w:w="7765" w:type="dxa"/>
            <w:vAlign w:val="center"/>
          </w:tcPr>
          <w:p w14:paraId="5A250B2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Plays crucial roles in the structural integrity, differentiation, and barrier function of the epidermis.</w:t>
            </w:r>
          </w:p>
        </w:tc>
        <w:tc>
          <w:tcPr>
            <w:tcW w:w="1701" w:type="dxa"/>
            <w:vAlign w:val="center"/>
          </w:tcPr>
          <w:p w14:paraId="5A2AF64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-3.08</w:t>
            </w:r>
          </w:p>
        </w:tc>
        <w:tc>
          <w:tcPr>
            <w:tcW w:w="1701" w:type="dxa"/>
            <w:vAlign w:val="center"/>
          </w:tcPr>
          <w:p w14:paraId="3D3699F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3D372E5F"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14F940DA"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fi-FI"/>
              </w:rPr>
              <w:t>Cytokeratin 9</w:t>
            </w:r>
          </w:p>
        </w:tc>
        <w:tc>
          <w:tcPr>
            <w:tcW w:w="1350" w:type="dxa"/>
            <w:vAlign w:val="center"/>
          </w:tcPr>
          <w:p w14:paraId="3939A43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KRT9 (P35527)</w:t>
            </w:r>
          </w:p>
        </w:tc>
        <w:tc>
          <w:tcPr>
            <w:tcW w:w="7765" w:type="dxa"/>
            <w:vAlign w:val="center"/>
          </w:tcPr>
          <w:p w14:paraId="735DB495"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Plays fundamental roles in the structural integrity, differentiation, and barrier function.</w:t>
            </w:r>
          </w:p>
        </w:tc>
        <w:tc>
          <w:tcPr>
            <w:tcW w:w="1701" w:type="dxa"/>
            <w:vAlign w:val="center"/>
          </w:tcPr>
          <w:p w14:paraId="6CE5B9D4"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-4.06</w:t>
            </w:r>
          </w:p>
        </w:tc>
        <w:tc>
          <w:tcPr>
            <w:tcW w:w="1701" w:type="dxa"/>
            <w:vAlign w:val="center"/>
          </w:tcPr>
          <w:p w14:paraId="4416E40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908EB" w:rsidRPr="002058E1" w14:paraId="4C01AAC9"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084" w:type="dxa"/>
            <w:vAlign w:val="center"/>
          </w:tcPr>
          <w:p w14:paraId="08FACB15"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fi-FI"/>
              </w:rPr>
              <w:t>Cytokeratin 2</w:t>
            </w:r>
          </w:p>
        </w:tc>
        <w:tc>
          <w:tcPr>
            <w:tcW w:w="1350" w:type="dxa"/>
            <w:vAlign w:val="center"/>
          </w:tcPr>
          <w:p w14:paraId="184D8C9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KRT2 (P35908)</w:t>
            </w:r>
          </w:p>
        </w:tc>
        <w:tc>
          <w:tcPr>
            <w:tcW w:w="7765" w:type="dxa"/>
            <w:vAlign w:val="center"/>
          </w:tcPr>
          <w:p w14:paraId="7216696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Intermediate filament protein that plays essential roles in providing structural support, promoting cell differentiation, and contributing to tissue organization in epithelial cells.</w:t>
            </w:r>
          </w:p>
        </w:tc>
        <w:tc>
          <w:tcPr>
            <w:tcW w:w="1701" w:type="dxa"/>
            <w:vAlign w:val="center"/>
          </w:tcPr>
          <w:p w14:paraId="60D635E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-4.99</w:t>
            </w:r>
          </w:p>
        </w:tc>
        <w:tc>
          <w:tcPr>
            <w:tcW w:w="1701" w:type="dxa"/>
            <w:vAlign w:val="center"/>
          </w:tcPr>
          <w:p w14:paraId="14DF0CF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bl>
    <w:p w14:paraId="7701C44C" w14:textId="77777777" w:rsidR="00DB383A" w:rsidRDefault="00DB383A" w:rsidP="00DB383A">
      <w:pPr>
        <w:jc w:val="both"/>
        <w:rPr>
          <w:szCs w:val="24"/>
        </w:rPr>
      </w:pPr>
    </w:p>
    <w:p w14:paraId="09F0CDD6" w14:textId="2A8E8211" w:rsidR="00DB383A" w:rsidRPr="002058E1" w:rsidRDefault="00DB383A" w:rsidP="00DB383A">
      <w:pPr>
        <w:pStyle w:val="Caption"/>
        <w:ind w:left="-284" w:right="-313"/>
        <w:rPr>
          <w:rFonts w:ascii="Times New Roman" w:hAnsi="Times New Roman" w:cs="Times New Roman"/>
          <w:color w:val="000000"/>
          <w:sz w:val="24"/>
          <w:szCs w:val="24"/>
        </w:rPr>
      </w:pPr>
      <w:r w:rsidRPr="002058E1">
        <w:rPr>
          <w:rFonts w:ascii="Times New Roman" w:hAnsi="Times New Roman" w:cs="Times New Roman"/>
          <w:b/>
          <w:color w:val="000000"/>
          <w:sz w:val="24"/>
          <w:szCs w:val="24"/>
        </w:rPr>
        <w:lastRenderedPageBreak/>
        <w:t xml:space="preserve">Supplementary Table </w:t>
      </w:r>
      <w:r w:rsidRPr="002058E1">
        <w:rPr>
          <w:rFonts w:ascii="Times New Roman" w:hAnsi="Times New Roman" w:cs="Times New Roman"/>
          <w:b/>
          <w:sz w:val="24"/>
          <w:szCs w:val="24"/>
        </w:rPr>
        <w:t>5.</w:t>
      </w:r>
      <w:r w:rsidRPr="002058E1">
        <w:rPr>
          <w:rFonts w:ascii="Times New Roman" w:hAnsi="Times New Roman" w:cs="Times New Roman"/>
          <w:color w:val="000000"/>
          <w:sz w:val="24"/>
          <w:szCs w:val="24"/>
        </w:rPr>
        <w:t xml:space="preserve"> </w:t>
      </w:r>
      <w:r w:rsidRPr="002058E1">
        <w:rPr>
          <w:rFonts w:ascii="Times New Roman" w:hAnsi="Times New Roman" w:cs="Times New Roman"/>
          <w:sz w:val="24"/>
          <w:szCs w:val="24"/>
        </w:rPr>
        <w:t xml:space="preserve">List of proteins with significant differential expression between </w:t>
      </w:r>
      <w:r w:rsidR="00543AA2" w:rsidRPr="009734C7">
        <w:rPr>
          <w:rFonts w:ascii="Times New Roman" w:hAnsi="Times New Roman" w:cs="Times New Roman"/>
          <w:color w:val="5B9BD5" w:themeColor="accent1"/>
          <w:sz w:val="24"/>
          <w:szCs w:val="24"/>
        </w:rPr>
        <w:t>homotypic</w:t>
      </w:r>
      <w:r w:rsidR="00543AA2" w:rsidRPr="002058E1">
        <w:rPr>
          <w:rFonts w:ascii="Times New Roman" w:hAnsi="Times New Roman" w:cs="Times New Roman"/>
          <w:sz w:val="24"/>
          <w:szCs w:val="24"/>
        </w:rPr>
        <w:t xml:space="preserve"> </w:t>
      </w:r>
      <w:r w:rsidRPr="002058E1">
        <w:rPr>
          <w:rFonts w:ascii="Times New Roman" w:hAnsi="Times New Roman" w:cs="Times New Roman"/>
          <w:sz w:val="24"/>
          <w:szCs w:val="24"/>
        </w:rPr>
        <w:t xml:space="preserve">and </w:t>
      </w:r>
      <w:r w:rsidR="00543AA2" w:rsidRPr="009734C7">
        <w:rPr>
          <w:rFonts w:ascii="Times New Roman" w:hAnsi="Times New Roman" w:cs="Times New Roman"/>
          <w:color w:val="5B9BD5" w:themeColor="accent1"/>
          <w:sz w:val="24"/>
          <w:szCs w:val="24"/>
        </w:rPr>
        <w:t>heterotypic</w:t>
      </w:r>
      <w:r w:rsidRPr="002058E1">
        <w:rPr>
          <w:rFonts w:ascii="Times New Roman" w:hAnsi="Times New Roman" w:cs="Times New Roman"/>
          <w:sz w:val="24"/>
          <w:szCs w:val="24"/>
        </w:rPr>
        <w:t xml:space="preserve"> spheroids of HCT116/HCT116-DoxR derived EVs. Expression was assessed using Tukey's test (FDR of 0.05). Positive values indicate an increased expression in EVs from </w:t>
      </w:r>
      <w:r w:rsidR="00543AA2" w:rsidRPr="009734C7">
        <w:rPr>
          <w:rFonts w:ascii="Times New Roman" w:hAnsi="Times New Roman" w:cs="Times New Roman"/>
          <w:color w:val="5B9BD5" w:themeColor="accent1"/>
          <w:sz w:val="24"/>
          <w:szCs w:val="24"/>
        </w:rPr>
        <w:t>homotypi</w:t>
      </w:r>
      <w:r w:rsidR="00543AA2" w:rsidRPr="00B816A5">
        <w:rPr>
          <w:rFonts w:ascii="Times New Roman" w:hAnsi="Times New Roman" w:cs="Times New Roman"/>
          <w:color w:val="5B9BD5" w:themeColor="accent1"/>
          <w:sz w:val="24"/>
          <w:szCs w:val="24"/>
        </w:rPr>
        <w:t>c</w:t>
      </w:r>
      <w:r w:rsidRPr="002058E1">
        <w:rPr>
          <w:rFonts w:ascii="Times New Roman" w:hAnsi="Times New Roman" w:cs="Times New Roman"/>
          <w:sz w:val="24"/>
          <w:szCs w:val="24"/>
        </w:rPr>
        <w:t xml:space="preserve"> spheroids and Negative values indicate an increased expression in EVs from </w:t>
      </w:r>
      <w:r w:rsidR="00543AA2" w:rsidRPr="009734C7">
        <w:rPr>
          <w:rFonts w:ascii="Times New Roman" w:hAnsi="Times New Roman" w:cs="Times New Roman"/>
          <w:color w:val="5B9BD5" w:themeColor="accent1"/>
          <w:sz w:val="24"/>
          <w:szCs w:val="24"/>
        </w:rPr>
        <w:t>heterotypic</w:t>
      </w:r>
      <w:r w:rsidR="00543AA2" w:rsidRPr="002058E1">
        <w:rPr>
          <w:rFonts w:ascii="Times New Roman" w:hAnsi="Times New Roman" w:cs="Times New Roman"/>
          <w:sz w:val="24"/>
          <w:szCs w:val="24"/>
        </w:rPr>
        <w:t xml:space="preserve"> </w:t>
      </w:r>
      <w:r w:rsidRPr="002058E1">
        <w:rPr>
          <w:rFonts w:ascii="Times New Roman" w:hAnsi="Times New Roman" w:cs="Times New Roman"/>
          <w:sz w:val="24"/>
          <w:szCs w:val="24"/>
        </w:rPr>
        <w:t>spheroids.</w:t>
      </w:r>
    </w:p>
    <w:tbl>
      <w:tblPr>
        <w:tblStyle w:val="GridTable21"/>
        <w:tblW w:w="14601" w:type="dxa"/>
        <w:tblInd w:w="-284" w:type="dxa"/>
        <w:tblLayout w:type="fixed"/>
        <w:tblLook w:val="04A0" w:firstRow="1" w:lastRow="0" w:firstColumn="1" w:lastColumn="0" w:noHBand="0" w:noVBand="1"/>
      </w:tblPr>
      <w:tblGrid>
        <w:gridCol w:w="2174"/>
        <w:gridCol w:w="1371"/>
        <w:gridCol w:w="6909"/>
        <w:gridCol w:w="2070"/>
        <w:gridCol w:w="2077"/>
      </w:tblGrid>
      <w:tr w:rsidR="00EE283F" w:rsidRPr="002058E1" w14:paraId="2FBBEBA8" w14:textId="77777777" w:rsidTr="00B816A5">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2174" w:type="dxa"/>
            <w:vMerge w:val="restart"/>
            <w:tcBorders>
              <w:top w:val="single" w:sz="12" w:space="0" w:color="000000"/>
              <w:right w:val="single" w:sz="4" w:space="0" w:color="000000"/>
            </w:tcBorders>
            <w:vAlign w:val="center"/>
          </w:tcPr>
          <w:p w14:paraId="76153B71" w14:textId="77777777" w:rsidR="00DB383A" w:rsidRPr="002058E1" w:rsidRDefault="00DB383A" w:rsidP="009148FF">
            <w:pPr>
              <w:spacing w:line="276" w:lineRule="auto"/>
              <w:jc w:val="center"/>
              <w:rPr>
                <w:rFonts w:cs="Times New Roman"/>
                <w:sz w:val="20"/>
                <w:szCs w:val="20"/>
              </w:rPr>
            </w:pPr>
            <w:r w:rsidRPr="002058E1">
              <w:rPr>
                <w:rFonts w:cs="Times New Roman"/>
                <w:sz w:val="20"/>
                <w:szCs w:val="20"/>
              </w:rPr>
              <w:t>Protein</w:t>
            </w:r>
          </w:p>
        </w:tc>
        <w:tc>
          <w:tcPr>
            <w:tcW w:w="1371" w:type="dxa"/>
            <w:vMerge w:val="restart"/>
            <w:tcBorders>
              <w:top w:val="single" w:sz="12" w:space="0" w:color="000000"/>
              <w:left w:val="single" w:sz="4" w:space="0" w:color="000000"/>
              <w:right w:val="single" w:sz="4" w:space="0" w:color="000000"/>
            </w:tcBorders>
            <w:vAlign w:val="center"/>
          </w:tcPr>
          <w:p w14:paraId="279660CD"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Abbreviation (ID Uniprot)</w:t>
            </w:r>
          </w:p>
        </w:tc>
        <w:tc>
          <w:tcPr>
            <w:tcW w:w="6909" w:type="dxa"/>
            <w:vMerge w:val="restart"/>
            <w:tcBorders>
              <w:top w:val="single" w:sz="12" w:space="0" w:color="000000"/>
              <w:left w:val="single" w:sz="4" w:space="0" w:color="000000"/>
              <w:right w:val="single" w:sz="4" w:space="0" w:color="000000"/>
            </w:tcBorders>
            <w:vAlign w:val="center"/>
          </w:tcPr>
          <w:p w14:paraId="4F0C70F6"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Description</w:t>
            </w:r>
          </w:p>
        </w:tc>
        <w:tc>
          <w:tcPr>
            <w:tcW w:w="4147" w:type="dxa"/>
            <w:gridSpan w:val="2"/>
            <w:tcBorders>
              <w:top w:val="single" w:sz="12" w:space="0" w:color="000000"/>
              <w:left w:val="single" w:sz="4" w:space="0" w:color="000000"/>
              <w:bottom w:val="single" w:sz="4" w:space="0" w:color="000000"/>
            </w:tcBorders>
            <w:vAlign w:val="center"/>
          </w:tcPr>
          <w:p w14:paraId="2B567B10" w14:textId="77777777" w:rsidR="00DB383A" w:rsidRPr="002058E1" w:rsidRDefault="00DB383A"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 xml:space="preserve">T-student Test </w:t>
            </w:r>
            <w:proofErr w:type="spellStart"/>
            <w:r w:rsidRPr="002058E1">
              <w:rPr>
                <w:rFonts w:cs="Times New Roman"/>
                <w:sz w:val="20"/>
                <w:szCs w:val="20"/>
              </w:rPr>
              <w:t>Diference</w:t>
            </w:r>
            <w:proofErr w:type="spellEnd"/>
          </w:p>
        </w:tc>
      </w:tr>
      <w:tr w:rsidR="003F6E71" w:rsidRPr="002058E1" w14:paraId="5C9A0060" w14:textId="77777777" w:rsidTr="00B816A5">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74" w:type="dxa"/>
            <w:vMerge/>
            <w:tcBorders>
              <w:right w:val="single" w:sz="4" w:space="0" w:color="000000"/>
            </w:tcBorders>
            <w:vAlign w:val="center"/>
          </w:tcPr>
          <w:p w14:paraId="574C5383" w14:textId="77777777" w:rsidR="00DB383A" w:rsidRPr="002058E1" w:rsidRDefault="00DB383A" w:rsidP="009148FF">
            <w:pPr>
              <w:spacing w:line="276" w:lineRule="auto"/>
              <w:jc w:val="center"/>
              <w:rPr>
                <w:rFonts w:cs="Times New Roman"/>
                <w:sz w:val="20"/>
                <w:szCs w:val="20"/>
              </w:rPr>
            </w:pPr>
          </w:p>
        </w:tc>
        <w:tc>
          <w:tcPr>
            <w:tcW w:w="1371" w:type="dxa"/>
            <w:vMerge/>
            <w:tcBorders>
              <w:left w:val="single" w:sz="4" w:space="0" w:color="000000"/>
              <w:right w:val="single" w:sz="4" w:space="0" w:color="000000"/>
            </w:tcBorders>
            <w:vAlign w:val="center"/>
          </w:tcPr>
          <w:p w14:paraId="262CAD5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p>
        </w:tc>
        <w:tc>
          <w:tcPr>
            <w:tcW w:w="6909" w:type="dxa"/>
            <w:vMerge/>
            <w:tcBorders>
              <w:left w:val="single" w:sz="4" w:space="0" w:color="000000"/>
              <w:right w:val="single" w:sz="4" w:space="0" w:color="000000"/>
            </w:tcBorders>
            <w:vAlign w:val="center"/>
          </w:tcPr>
          <w:p w14:paraId="1B03D4C1"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2070" w:type="dxa"/>
            <w:tcBorders>
              <w:top w:val="single" w:sz="4" w:space="0" w:color="000000"/>
              <w:left w:val="single" w:sz="4" w:space="0" w:color="000000"/>
            </w:tcBorders>
            <w:shd w:val="clear" w:color="auto" w:fill="FFFFFF" w:themeFill="background1"/>
            <w:vAlign w:val="center"/>
          </w:tcPr>
          <w:p w14:paraId="7D05AF46" w14:textId="1ABE3B8A"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 xml:space="preserve"> (HCT116-DoxR </w:t>
            </w:r>
            <w:r w:rsidR="00543AA2" w:rsidRPr="009734C7">
              <w:rPr>
                <w:rFonts w:cs="Times New Roman"/>
                <w:color w:val="5B9BD5" w:themeColor="accent1"/>
                <w:sz w:val="20"/>
                <w:szCs w:val="20"/>
              </w:rPr>
              <w:t xml:space="preserve">homotypic </w:t>
            </w:r>
            <w:r w:rsidR="00B816A5" w:rsidRPr="00B816A5">
              <w:rPr>
                <w:rFonts w:cs="Times New Roman"/>
                <w:color w:val="5B9BD5" w:themeColor="accent1"/>
                <w:sz w:val="20"/>
                <w:szCs w:val="20"/>
              </w:rPr>
              <w:t>spheroids</w:t>
            </w:r>
            <w:r>
              <w:rPr>
                <w:rFonts w:cs="Times New Roman"/>
                <w:sz w:val="20"/>
                <w:szCs w:val="20"/>
              </w:rPr>
              <w:t xml:space="preserve"> –HCT116-</w:t>
            </w:r>
            <w:r w:rsidRPr="002058E1">
              <w:rPr>
                <w:rFonts w:cs="Times New Roman"/>
                <w:sz w:val="20"/>
                <w:szCs w:val="20"/>
              </w:rPr>
              <w:t xml:space="preserve">DoxR </w:t>
            </w:r>
            <w:r w:rsidR="00543AA2" w:rsidRPr="009734C7">
              <w:rPr>
                <w:rFonts w:cs="Times New Roman"/>
                <w:color w:val="5B9BD5" w:themeColor="accent1"/>
                <w:sz w:val="20"/>
                <w:szCs w:val="20"/>
              </w:rPr>
              <w:t>heterotypic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w:t>
            </w:r>
          </w:p>
        </w:tc>
        <w:tc>
          <w:tcPr>
            <w:tcW w:w="2077" w:type="dxa"/>
            <w:tcBorders>
              <w:top w:val="single" w:sz="4" w:space="0" w:color="000000"/>
            </w:tcBorders>
            <w:shd w:val="clear" w:color="auto" w:fill="FFFFFF" w:themeFill="background1"/>
            <w:vAlign w:val="center"/>
          </w:tcPr>
          <w:p w14:paraId="5E22155A" w14:textId="60C014C4"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 (HCT116 </w:t>
            </w:r>
            <w:r w:rsidR="00543AA2" w:rsidRPr="009734C7">
              <w:rPr>
                <w:rFonts w:cs="Times New Roman"/>
                <w:color w:val="5B9BD5" w:themeColor="accent1"/>
                <w:sz w:val="20"/>
                <w:szCs w:val="20"/>
              </w:rPr>
              <w:t>homotypic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 xml:space="preserve"> –HCT116 </w:t>
            </w:r>
            <w:r w:rsidR="00543AA2" w:rsidRPr="009734C7">
              <w:rPr>
                <w:rFonts w:cs="Times New Roman"/>
                <w:color w:val="5B9BD5" w:themeColor="accent1"/>
                <w:sz w:val="20"/>
                <w:szCs w:val="20"/>
              </w:rPr>
              <w:t>heterotypic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w:t>
            </w:r>
          </w:p>
        </w:tc>
      </w:tr>
      <w:tr w:rsidR="00846006" w:rsidRPr="002058E1" w14:paraId="51B916DA"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tcBorders>
              <w:top w:val="single" w:sz="8" w:space="0" w:color="000000"/>
            </w:tcBorders>
            <w:vAlign w:val="center"/>
          </w:tcPr>
          <w:p w14:paraId="1B0D452F"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fi-FI"/>
              </w:rPr>
              <w:t>Cytokeratin 6 Type C</w:t>
            </w:r>
          </w:p>
        </w:tc>
        <w:tc>
          <w:tcPr>
            <w:tcW w:w="1371" w:type="dxa"/>
            <w:tcBorders>
              <w:top w:val="single" w:sz="8" w:space="0" w:color="000000"/>
            </w:tcBorders>
            <w:vAlign w:val="center"/>
          </w:tcPr>
          <w:p w14:paraId="6723DB8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KRT6C (P48668)</w:t>
            </w:r>
          </w:p>
        </w:tc>
        <w:tc>
          <w:tcPr>
            <w:tcW w:w="6909" w:type="dxa"/>
            <w:tcBorders>
              <w:top w:val="single" w:sz="8" w:space="0" w:color="000000"/>
            </w:tcBorders>
            <w:vAlign w:val="center"/>
          </w:tcPr>
          <w:p w14:paraId="65AA1133"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Plays important roles in maintaining the structural integrity of epithelial tissues and performing specialized functions.</w:t>
            </w:r>
          </w:p>
        </w:tc>
        <w:tc>
          <w:tcPr>
            <w:tcW w:w="2070" w:type="dxa"/>
            <w:tcBorders>
              <w:top w:val="single" w:sz="8" w:space="0" w:color="000000"/>
            </w:tcBorders>
            <w:vAlign w:val="center"/>
          </w:tcPr>
          <w:p w14:paraId="4862CA16"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2.99</w:t>
            </w:r>
          </w:p>
        </w:tc>
        <w:tc>
          <w:tcPr>
            <w:tcW w:w="2077" w:type="dxa"/>
            <w:tcBorders>
              <w:top w:val="single" w:sz="8" w:space="0" w:color="000000"/>
            </w:tcBorders>
            <w:vAlign w:val="center"/>
          </w:tcPr>
          <w:p w14:paraId="10EF91C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w:t>
            </w:r>
          </w:p>
        </w:tc>
      </w:tr>
      <w:tr w:rsidR="00D908EB" w:rsidRPr="002058E1" w14:paraId="2F25E3A7"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44AE7792"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iCs/>
                <w:sz w:val="20"/>
                <w:szCs w:val="20"/>
                <w:lang w:val="pt-PT"/>
              </w:rPr>
              <w:t>Collagen α-2(I) chain</w:t>
            </w:r>
          </w:p>
        </w:tc>
        <w:tc>
          <w:tcPr>
            <w:tcW w:w="1371" w:type="dxa"/>
            <w:vAlign w:val="center"/>
          </w:tcPr>
          <w:p w14:paraId="742DF5B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it-IT"/>
              </w:rPr>
              <w:t>COL1A2 (P08123)</w:t>
            </w:r>
          </w:p>
        </w:tc>
        <w:tc>
          <w:tcPr>
            <w:tcW w:w="6909" w:type="dxa"/>
            <w:vAlign w:val="center"/>
          </w:tcPr>
          <w:p w14:paraId="2238CAAC"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Crucial component of collagen type I. Collagen type I is a fibrous, structural protein found in various connective tissues, providing strength, support, and flexibility to ECM.</w:t>
            </w:r>
          </w:p>
        </w:tc>
        <w:tc>
          <w:tcPr>
            <w:tcW w:w="2070" w:type="dxa"/>
            <w:vAlign w:val="center"/>
          </w:tcPr>
          <w:p w14:paraId="77C3E3C0"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w:t>
            </w:r>
          </w:p>
        </w:tc>
        <w:tc>
          <w:tcPr>
            <w:tcW w:w="2077" w:type="dxa"/>
            <w:vAlign w:val="center"/>
          </w:tcPr>
          <w:p w14:paraId="31053097"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2.74</w:t>
            </w:r>
          </w:p>
        </w:tc>
      </w:tr>
      <w:tr w:rsidR="00DB383A" w:rsidRPr="002058E1" w14:paraId="2A15E4FB"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5B9B4C7E" w14:textId="77777777" w:rsidR="00DB383A" w:rsidRPr="002058E1" w:rsidRDefault="00DB383A" w:rsidP="009148FF">
            <w:pPr>
              <w:spacing w:line="276" w:lineRule="auto"/>
              <w:jc w:val="center"/>
              <w:rPr>
                <w:rFonts w:cs="Times New Roman"/>
                <w:sz w:val="20"/>
                <w:szCs w:val="20"/>
              </w:rPr>
            </w:pPr>
            <w:r w:rsidRPr="002058E1">
              <w:rPr>
                <w:rFonts w:cs="Times New Roman"/>
                <w:sz w:val="20"/>
                <w:szCs w:val="20"/>
              </w:rPr>
              <w:t>Scavenger receptor cysteine-rich type 1 protein M130</w:t>
            </w:r>
          </w:p>
        </w:tc>
        <w:tc>
          <w:tcPr>
            <w:tcW w:w="1371" w:type="dxa"/>
            <w:vAlign w:val="center"/>
          </w:tcPr>
          <w:p w14:paraId="6FD25AE8"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CD163 (Q86VB7)</w:t>
            </w:r>
          </w:p>
        </w:tc>
        <w:tc>
          <w:tcPr>
            <w:tcW w:w="6909" w:type="dxa"/>
            <w:vAlign w:val="center"/>
          </w:tcPr>
          <w:p w14:paraId="73F66E04"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Cell surface receptor with essential roles in immune regulation, inflammation resolution, tissue repair, and iron metabolism.</w:t>
            </w:r>
          </w:p>
        </w:tc>
        <w:tc>
          <w:tcPr>
            <w:tcW w:w="2070" w:type="dxa"/>
            <w:vAlign w:val="center"/>
          </w:tcPr>
          <w:p w14:paraId="4FE77355"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w:t>
            </w:r>
          </w:p>
        </w:tc>
        <w:tc>
          <w:tcPr>
            <w:tcW w:w="2077" w:type="dxa"/>
            <w:vAlign w:val="center"/>
          </w:tcPr>
          <w:p w14:paraId="7D4062A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3.01</w:t>
            </w:r>
          </w:p>
        </w:tc>
      </w:tr>
      <w:tr w:rsidR="00D908EB" w:rsidRPr="002058E1" w14:paraId="2B2E3A6D"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24FE4721" w14:textId="77777777" w:rsidR="00DB383A" w:rsidRPr="002058E1" w:rsidRDefault="00DB383A" w:rsidP="009148FF">
            <w:pPr>
              <w:spacing w:line="276" w:lineRule="auto"/>
              <w:jc w:val="center"/>
              <w:rPr>
                <w:rFonts w:cs="Times New Roman"/>
                <w:sz w:val="20"/>
                <w:szCs w:val="20"/>
              </w:rPr>
            </w:pPr>
            <w:r w:rsidRPr="002058E1">
              <w:rPr>
                <w:rFonts w:cs="Times New Roman"/>
                <w:sz w:val="20"/>
                <w:szCs w:val="20"/>
              </w:rPr>
              <w:t>Zinc Finger CCCH-Type Containing 14</w:t>
            </w:r>
          </w:p>
        </w:tc>
        <w:tc>
          <w:tcPr>
            <w:tcW w:w="1371" w:type="dxa"/>
            <w:vAlign w:val="center"/>
          </w:tcPr>
          <w:p w14:paraId="49FB7D9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ZC3H14 (G3V4R5)</w:t>
            </w:r>
          </w:p>
        </w:tc>
        <w:tc>
          <w:tcPr>
            <w:tcW w:w="6909" w:type="dxa"/>
            <w:vAlign w:val="center"/>
          </w:tcPr>
          <w:p w14:paraId="500D604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RNA-binding protein that is involved in the regulation of post-transcriptional gene expression.</w:t>
            </w:r>
          </w:p>
        </w:tc>
        <w:tc>
          <w:tcPr>
            <w:tcW w:w="2070" w:type="dxa"/>
            <w:vAlign w:val="center"/>
          </w:tcPr>
          <w:p w14:paraId="2C33182D"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3F33396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2.55</w:t>
            </w:r>
          </w:p>
        </w:tc>
      </w:tr>
      <w:tr w:rsidR="00DB383A" w:rsidRPr="002058E1" w14:paraId="044738B9"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278433CD"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Collagen -1(I) chain</w:t>
            </w:r>
          </w:p>
        </w:tc>
        <w:tc>
          <w:tcPr>
            <w:tcW w:w="1371" w:type="dxa"/>
            <w:vAlign w:val="center"/>
          </w:tcPr>
          <w:p w14:paraId="15C40EE6"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it-IT"/>
              </w:rPr>
              <w:t>COL1A1 (P02452)</w:t>
            </w:r>
          </w:p>
        </w:tc>
        <w:tc>
          <w:tcPr>
            <w:tcW w:w="6909" w:type="dxa"/>
            <w:vAlign w:val="center"/>
          </w:tcPr>
          <w:p w14:paraId="1D7C55B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key component of the extracellular matrix (ECM) with diverse functions, contributing to tissue strength, wound healing, bone formation, and cell signaling.</w:t>
            </w:r>
          </w:p>
        </w:tc>
        <w:tc>
          <w:tcPr>
            <w:tcW w:w="2070" w:type="dxa"/>
            <w:vAlign w:val="center"/>
          </w:tcPr>
          <w:p w14:paraId="45F0FDE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- 2.02</w:t>
            </w:r>
          </w:p>
        </w:tc>
        <w:tc>
          <w:tcPr>
            <w:tcW w:w="2077" w:type="dxa"/>
            <w:vAlign w:val="center"/>
          </w:tcPr>
          <w:p w14:paraId="4948ADF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2.87</w:t>
            </w:r>
          </w:p>
        </w:tc>
      </w:tr>
      <w:tr w:rsidR="00D908EB" w:rsidRPr="002058E1" w14:paraId="5CB748CB"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B57D013" w14:textId="77777777" w:rsidR="00DB383A" w:rsidRPr="002058E1" w:rsidRDefault="00DB383A" w:rsidP="009148FF">
            <w:pPr>
              <w:spacing w:line="276" w:lineRule="auto"/>
              <w:jc w:val="center"/>
              <w:rPr>
                <w:rFonts w:cs="Times New Roman"/>
                <w:sz w:val="20"/>
                <w:szCs w:val="20"/>
              </w:rPr>
            </w:pPr>
            <w:proofErr w:type="spellStart"/>
            <w:r w:rsidRPr="002058E1">
              <w:rPr>
                <w:rFonts w:cs="Times New Roman"/>
                <w:sz w:val="20"/>
                <w:szCs w:val="20"/>
                <w:lang w:val="es-ES"/>
              </w:rPr>
              <w:lastRenderedPageBreak/>
              <w:t>Fibronectin</w:t>
            </w:r>
            <w:proofErr w:type="spellEnd"/>
          </w:p>
        </w:tc>
        <w:tc>
          <w:tcPr>
            <w:tcW w:w="1371" w:type="dxa"/>
            <w:vAlign w:val="center"/>
          </w:tcPr>
          <w:p w14:paraId="32D62B97"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FN1 (P02751)</w:t>
            </w:r>
          </w:p>
        </w:tc>
        <w:tc>
          <w:tcPr>
            <w:tcW w:w="6909" w:type="dxa"/>
            <w:vAlign w:val="center"/>
          </w:tcPr>
          <w:p w14:paraId="5D530CA8"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Essential ECM protein involved in cell-matrix interactions</w:t>
            </w:r>
          </w:p>
        </w:tc>
        <w:tc>
          <w:tcPr>
            <w:tcW w:w="2070" w:type="dxa"/>
            <w:vAlign w:val="center"/>
          </w:tcPr>
          <w:p w14:paraId="561969D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27FE2AA8"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7.66</w:t>
            </w:r>
          </w:p>
        </w:tc>
      </w:tr>
      <w:tr w:rsidR="00DB383A" w:rsidRPr="002058E1" w14:paraId="39B495F2"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E7084CF"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Thrombospondin-1</w:t>
            </w:r>
          </w:p>
        </w:tc>
        <w:tc>
          <w:tcPr>
            <w:tcW w:w="1371" w:type="dxa"/>
            <w:vAlign w:val="center"/>
          </w:tcPr>
          <w:p w14:paraId="3DA3FD13"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THBS1 (P07996)</w:t>
            </w:r>
          </w:p>
        </w:tc>
        <w:tc>
          <w:tcPr>
            <w:tcW w:w="6909" w:type="dxa"/>
            <w:vAlign w:val="center"/>
          </w:tcPr>
          <w:p w14:paraId="57308FC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Adhesive glycoprotein that mediates cell-to-cell and cell-to-matrix interactions essential in tissue organization, repair, and homeostasis.</w:t>
            </w:r>
          </w:p>
        </w:tc>
        <w:tc>
          <w:tcPr>
            <w:tcW w:w="2070" w:type="dxa"/>
            <w:vAlign w:val="center"/>
          </w:tcPr>
          <w:p w14:paraId="7D07AE6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1.52</w:t>
            </w:r>
          </w:p>
        </w:tc>
        <w:tc>
          <w:tcPr>
            <w:tcW w:w="2077" w:type="dxa"/>
            <w:vAlign w:val="center"/>
          </w:tcPr>
          <w:p w14:paraId="2AB9EC8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5.52</w:t>
            </w:r>
          </w:p>
        </w:tc>
      </w:tr>
      <w:tr w:rsidR="00D908EB" w:rsidRPr="002058E1" w14:paraId="7CB22489"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5FE92BA5"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Peroxidasin homolog</w:t>
            </w:r>
          </w:p>
        </w:tc>
        <w:tc>
          <w:tcPr>
            <w:tcW w:w="1371" w:type="dxa"/>
            <w:vAlign w:val="center"/>
          </w:tcPr>
          <w:p w14:paraId="0F3C44C4"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PXDN (Q92626)</w:t>
            </w:r>
          </w:p>
        </w:tc>
        <w:tc>
          <w:tcPr>
            <w:tcW w:w="6909" w:type="dxa"/>
            <w:vAlign w:val="center"/>
          </w:tcPr>
          <w:p w14:paraId="1626D54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Displays peroxidase activity and is likely to participate in H</w:t>
            </w:r>
            <w:r w:rsidRPr="002058E1">
              <w:rPr>
                <w:rFonts w:cs="Times New Roman"/>
                <w:sz w:val="20"/>
                <w:szCs w:val="20"/>
                <w:vertAlign w:val="subscript"/>
              </w:rPr>
              <w:t>2</w:t>
            </w:r>
            <w:r w:rsidRPr="002058E1">
              <w:rPr>
                <w:rFonts w:cs="Times New Roman"/>
                <w:sz w:val="20"/>
                <w:szCs w:val="20"/>
              </w:rPr>
              <w:t>O</w:t>
            </w:r>
            <w:r w:rsidRPr="002058E1">
              <w:rPr>
                <w:rFonts w:cs="Times New Roman"/>
                <w:sz w:val="20"/>
                <w:szCs w:val="20"/>
                <w:vertAlign w:val="subscript"/>
              </w:rPr>
              <w:t>2</w:t>
            </w:r>
            <w:r w:rsidRPr="002058E1">
              <w:rPr>
                <w:rFonts w:cs="Times New Roman"/>
                <w:sz w:val="20"/>
                <w:szCs w:val="20"/>
              </w:rPr>
              <w:t xml:space="preserve"> metabolism. Plays a role in extracellular matrix formation</w:t>
            </w:r>
          </w:p>
        </w:tc>
        <w:tc>
          <w:tcPr>
            <w:tcW w:w="2070" w:type="dxa"/>
            <w:vAlign w:val="center"/>
          </w:tcPr>
          <w:p w14:paraId="6AD159A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7C69AA2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1.41</w:t>
            </w:r>
          </w:p>
        </w:tc>
      </w:tr>
      <w:tr w:rsidR="00DB383A" w:rsidRPr="002058E1" w14:paraId="6E72829D"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593091C8"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Lysyl oxidase homolog 2</w:t>
            </w:r>
          </w:p>
        </w:tc>
        <w:tc>
          <w:tcPr>
            <w:tcW w:w="1371" w:type="dxa"/>
            <w:vAlign w:val="center"/>
          </w:tcPr>
          <w:p w14:paraId="375582CB"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nn-NO"/>
              </w:rPr>
              <w:t>LOXL2 (Q9Y4K0)</w:t>
            </w:r>
          </w:p>
        </w:tc>
        <w:tc>
          <w:tcPr>
            <w:tcW w:w="6909" w:type="dxa"/>
            <w:vAlign w:val="center"/>
          </w:tcPr>
          <w:p w14:paraId="6687771E"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Enzyme involved in ECM maturation through crosslinking of collagen and elastin fibers</w:t>
            </w:r>
          </w:p>
        </w:tc>
        <w:tc>
          <w:tcPr>
            <w:tcW w:w="2070" w:type="dxa"/>
            <w:vAlign w:val="center"/>
          </w:tcPr>
          <w:p w14:paraId="75F19DC6"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513EBA00"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1.09</w:t>
            </w:r>
          </w:p>
        </w:tc>
      </w:tr>
      <w:tr w:rsidR="00D908EB" w:rsidRPr="002058E1" w14:paraId="6FF56F32"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A09C177"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Fibrillin-1</w:t>
            </w:r>
          </w:p>
        </w:tc>
        <w:tc>
          <w:tcPr>
            <w:tcW w:w="1371" w:type="dxa"/>
            <w:vAlign w:val="center"/>
          </w:tcPr>
          <w:p w14:paraId="234FB27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FBN1 (P35555)</w:t>
            </w:r>
          </w:p>
        </w:tc>
        <w:tc>
          <w:tcPr>
            <w:tcW w:w="6909" w:type="dxa"/>
            <w:vAlign w:val="center"/>
          </w:tcPr>
          <w:p w14:paraId="437D8C71"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plays a critical role in the formation and maintenance of elastic fibers in connective tissues. It is a major component of the ECM.</w:t>
            </w:r>
          </w:p>
        </w:tc>
        <w:tc>
          <w:tcPr>
            <w:tcW w:w="2070" w:type="dxa"/>
            <w:vAlign w:val="center"/>
          </w:tcPr>
          <w:p w14:paraId="42819A6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2.06</w:t>
            </w:r>
          </w:p>
        </w:tc>
        <w:tc>
          <w:tcPr>
            <w:tcW w:w="2077" w:type="dxa"/>
            <w:vAlign w:val="center"/>
          </w:tcPr>
          <w:p w14:paraId="010D229C"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176FA50B"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5B7B7AB"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fi-FI"/>
              </w:rPr>
              <w:t>Cytokeratin 2</w:t>
            </w:r>
          </w:p>
        </w:tc>
        <w:tc>
          <w:tcPr>
            <w:tcW w:w="1371" w:type="dxa"/>
            <w:vAlign w:val="center"/>
          </w:tcPr>
          <w:p w14:paraId="640DECB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fi-FI"/>
              </w:rPr>
              <w:t>KRT2 (P35908)</w:t>
            </w:r>
          </w:p>
        </w:tc>
        <w:tc>
          <w:tcPr>
            <w:tcW w:w="6909" w:type="dxa"/>
            <w:vAlign w:val="center"/>
          </w:tcPr>
          <w:p w14:paraId="053F2145"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Intermediate filament protein that plays essential roles in providing structural support, promoting cell differentiation, and contributing to tissue organization in epithelial cells.</w:t>
            </w:r>
          </w:p>
        </w:tc>
        <w:tc>
          <w:tcPr>
            <w:tcW w:w="2070" w:type="dxa"/>
            <w:vAlign w:val="center"/>
          </w:tcPr>
          <w:p w14:paraId="61EC000C"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3.31</w:t>
            </w:r>
          </w:p>
        </w:tc>
        <w:tc>
          <w:tcPr>
            <w:tcW w:w="2077" w:type="dxa"/>
            <w:vAlign w:val="center"/>
          </w:tcPr>
          <w:p w14:paraId="35CABE1A"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p w14:paraId="3DEBBAF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r w:rsidR="00D908EB" w:rsidRPr="002058E1" w14:paraId="7D7C15E5"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11B4348"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Proactivator polypeptide-like 1</w:t>
            </w:r>
          </w:p>
        </w:tc>
        <w:tc>
          <w:tcPr>
            <w:tcW w:w="1371" w:type="dxa"/>
            <w:vAlign w:val="center"/>
          </w:tcPr>
          <w:p w14:paraId="7DF0E20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PSAPL1 (Q6NUJ1)</w:t>
            </w:r>
          </w:p>
        </w:tc>
        <w:tc>
          <w:tcPr>
            <w:tcW w:w="6909" w:type="dxa"/>
            <w:vAlign w:val="center"/>
          </w:tcPr>
          <w:p w14:paraId="1D1CA560"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May be involved in lipid metabolism and intracellular trafficking.</w:t>
            </w:r>
          </w:p>
        </w:tc>
        <w:tc>
          <w:tcPr>
            <w:tcW w:w="2070" w:type="dxa"/>
            <w:vAlign w:val="center"/>
          </w:tcPr>
          <w:p w14:paraId="6F012492"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1.97</w:t>
            </w:r>
          </w:p>
        </w:tc>
        <w:tc>
          <w:tcPr>
            <w:tcW w:w="2077" w:type="dxa"/>
            <w:vAlign w:val="center"/>
          </w:tcPr>
          <w:p w14:paraId="19E4E6EF"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r>
      <w:tr w:rsidR="00DB383A" w:rsidRPr="002058E1" w14:paraId="2DB4692E"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1C60DF70"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Complement factor H</w:t>
            </w:r>
          </w:p>
        </w:tc>
        <w:tc>
          <w:tcPr>
            <w:tcW w:w="1371" w:type="dxa"/>
            <w:vAlign w:val="center"/>
          </w:tcPr>
          <w:p w14:paraId="4B689F15"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CFH (P08603)</w:t>
            </w:r>
          </w:p>
        </w:tc>
        <w:tc>
          <w:tcPr>
            <w:tcW w:w="6909" w:type="dxa"/>
            <w:vAlign w:val="center"/>
          </w:tcPr>
          <w:p w14:paraId="07ABC8D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Glycoprotein with an essential role in maintaining a well-balanced immune response by modulating complement activation.</w:t>
            </w:r>
          </w:p>
        </w:tc>
        <w:tc>
          <w:tcPr>
            <w:tcW w:w="2070" w:type="dxa"/>
            <w:vAlign w:val="center"/>
          </w:tcPr>
          <w:p w14:paraId="64449C45"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372BFDCD"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-0.47</w:t>
            </w:r>
          </w:p>
        </w:tc>
      </w:tr>
      <w:tr w:rsidR="00D908EB" w:rsidRPr="002058E1" w14:paraId="40E2BDE2"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D33DD07"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pt-PT"/>
              </w:rPr>
              <w:t>Glyceraldehyde-3-phosphate dehydrogenase</w:t>
            </w:r>
          </w:p>
        </w:tc>
        <w:tc>
          <w:tcPr>
            <w:tcW w:w="1371" w:type="dxa"/>
            <w:vAlign w:val="center"/>
          </w:tcPr>
          <w:p w14:paraId="49B3552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GAPDH (P04406)</w:t>
            </w:r>
          </w:p>
        </w:tc>
        <w:tc>
          <w:tcPr>
            <w:tcW w:w="6909" w:type="dxa"/>
            <w:vAlign w:val="center"/>
          </w:tcPr>
          <w:p w14:paraId="7FD6532A"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Important in cellular metabolism and regulation. Its involvement in glycolysis ensures the production of energy, while its non-metabolic functions contribute to cellular homeostasis and signaling.</w:t>
            </w:r>
          </w:p>
        </w:tc>
        <w:tc>
          <w:tcPr>
            <w:tcW w:w="2070" w:type="dxa"/>
            <w:vAlign w:val="center"/>
          </w:tcPr>
          <w:p w14:paraId="5C41739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2077" w:type="dxa"/>
            <w:vAlign w:val="center"/>
          </w:tcPr>
          <w:p w14:paraId="55FC0899"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-1.11</w:t>
            </w:r>
          </w:p>
        </w:tc>
      </w:tr>
      <w:tr w:rsidR="00DB383A" w:rsidRPr="002058E1" w14:paraId="2E3EC79B"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559B5AF2" w14:textId="77777777" w:rsidR="00DB383A" w:rsidRPr="002058E1" w:rsidRDefault="00DB383A" w:rsidP="009148FF">
            <w:pPr>
              <w:spacing w:line="276" w:lineRule="auto"/>
              <w:jc w:val="center"/>
              <w:rPr>
                <w:rFonts w:cs="Times New Roman"/>
                <w:b w:val="0"/>
                <w:sz w:val="20"/>
                <w:szCs w:val="20"/>
                <w:lang w:val="pt-PT"/>
              </w:rPr>
            </w:pPr>
            <w:r w:rsidRPr="002058E1">
              <w:rPr>
                <w:rFonts w:cs="Times New Roman"/>
                <w:sz w:val="20"/>
                <w:szCs w:val="20"/>
                <w:lang w:val="fi-FI"/>
              </w:rPr>
              <w:lastRenderedPageBreak/>
              <w:t>Cytokeratin 1</w:t>
            </w:r>
          </w:p>
        </w:tc>
        <w:tc>
          <w:tcPr>
            <w:tcW w:w="1371" w:type="dxa"/>
            <w:vAlign w:val="center"/>
          </w:tcPr>
          <w:p w14:paraId="43FCD992"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fi-FI"/>
              </w:rPr>
              <w:t>KRT1 (P04264)</w:t>
            </w:r>
          </w:p>
        </w:tc>
        <w:tc>
          <w:tcPr>
            <w:tcW w:w="6909" w:type="dxa"/>
            <w:vAlign w:val="center"/>
          </w:tcPr>
          <w:p w14:paraId="56337FD8"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 xml:space="preserve">Plays fundamental roles in </w:t>
            </w:r>
            <w:proofErr w:type="gramStart"/>
            <w:r w:rsidRPr="002058E1">
              <w:rPr>
                <w:rFonts w:cs="Times New Roman"/>
                <w:sz w:val="20"/>
                <w:szCs w:val="20"/>
              </w:rPr>
              <w:t>the structural</w:t>
            </w:r>
            <w:proofErr w:type="gramEnd"/>
            <w:r w:rsidRPr="002058E1">
              <w:rPr>
                <w:rFonts w:cs="Times New Roman"/>
                <w:sz w:val="20"/>
                <w:szCs w:val="20"/>
              </w:rPr>
              <w:t xml:space="preserve"> integrity, differentiation, and barrier function. May regulate the activity of kinases such as PKC and SRC.</w:t>
            </w:r>
          </w:p>
        </w:tc>
        <w:tc>
          <w:tcPr>
            <w:tcW w:w="2070" w:type="dxa"/>
            <w:vAlign w:val="center"/>
          </w:tcPr>
          <w:p w14:paraId="10BC5817"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1.33</w:t>
            </w:r>
          </w:p>
        </w:tc>
        <w:tc>
          <w:tcPr>
            <w:tcW w:w="2077" w:type="dxa"/>
            <w:vAlign w:val="center"/>
          </w:tcPr>
          <w:p w14:paraId="248C1CEF"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-1.13</w:t>
            </w:r>
          </w:p>
        </w:tc>
      </w:tr>
      <w:tr w:rsidR="00D908EB" w:rsidRPr="002058E1" w14:paraId="07ADA9B2"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97C436D" w14:textId="77777777" w:rsidR="00DB383A" w:rsidRPr="002058E1" w:rsidRDefault="00DB383A" w:rsidP="009148FF">
            <w:pPr>
              <w:spacing w:line="276" w:lineRule="auto"/>
              <w:jc w:val="center"/>
              <w:rPr>
                <w:rFonts w:cs="Times New Roman"/>
                <w:b w:val="0"/>
                <w:sz w:val="20"/>
                <w:szCs w:val="20"/>
              </w:rPr>
            </w:pPr>
            <w:r w:rsidRPr="002058E1">
              <w:rPr>
                <w:rFonts w:cs="Times New Roman"/>
                <w:sz w:val="20"/>
                <w:szCs w:val="20"/>
              </w:rPr>
              <w:t>Heat shock protein HSP 90</w:t>
            </w:r>
            <w:r w:rsidRPr="002058E1">
              <w:rPr>
                <w:rFonts w:cs="Times New Roman"/>
                <w:sz w:val="20"/>
                <w:szCs w:val="20"/>
                <w:lang w:val="el-GR"/>
              </w:rPr>
              <w:t>β</w:t>
            </w:r>
          </w:p>
        </w:tc>
        <w:tc>
          <w:tcPr>
            <w:tcW w:w="1371" w:type="dxa"/>
            <w:vAlign w:val="center"/>
          </w:tcPr>
          <w:p w14:paraId="6F337653"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HSP90AB1 (P08238)</w:t>
            </w:r>
          </w:p>
        </w:tc>
        <w:tc>
          <w:tcPr>
            <w:tcW w:w="6909" w:type="dxa"/>
            <w:vAlign w:val="center"/>
          </w:tcPr>
          <w:p w14:paraId="244F442B"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Molecular chaperone that promotes the maturation, structural maintenance and proper regulation of specific target proteins involved for instance in cell cycle control and signal transduction. Undergoes a functional cycle that is linked to its ATPase activity. </w:t>
            </w:r>
          </w:p>
        </w:tc>
        <w:tc>
          <w:tcPr>
            <w:tcW w:w="2070" w:type="dxa"/>
            <w:vAlign w:val="center"/>
          </w:tcPr>
          <w:p w14:paraId="0FF6DC66"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0.61</w:t>
            </w:r>
          </w:p>
        </w:tc>
        <w:tc>
          <w:tcPr>
            <w:tcW w:w="2077" w:type="dxa"/>
            <w:vAlign w:val="center"/>
          </w:tcPr>
          <w:p w14:paraId="0C71E011"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-1.65</w:t>
            </w:r>
          </w:p>
        </w:tc>
      </w:tr>
      <w:tr w:rsidR="00DB383A" w:rsidRPr="002058E1" w14:paraId="701EE440"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2C53CA03"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fi-FI"/>
              </w:rPr>
              <w:t>Cytokeratin 10</w:t>
            </w:r>
          </w:p>
        </w:tc>
        <w:tc>
          <w:tcPr>
            <w:tcW w:w="1371" w:type="dxa"/>
            <w:vAlign w:val="center"/>
          </w:tcPr>
          <w:p w14:paraId="25799F59"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rPr>
              <w:t>KRT10 (P13645)</w:t>
            </w:r>
          </w:p>
        </w:tc>
        <w:tc>
          <w:tcPr>
            <w:tcW w:w="6909" w:type="dxa"/>
            <w:vAlign w:val="center"/>
          </w:tcPr>
          <w:p w14:paraId="45E2CD08"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Plays crucial roles in the structural integrity, differentiation, and barrier function of the epidermis.</w:t>
            </w:r>
          </w:p>
        </w:tc>
        <w:tc>
          <w:tcPr>
            <w:tcW w:w="2070" w:type="dxa"/>
            <w:vAlign w:val="center"/>
          </w:tcPr>
          <w:p w14:paraId="28E0927C"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1.05</w:t>
            </w:r>
          </w:p>
        </w:tc>
        <w:tc>
          <w:tcPr>
            <w:tcW w:w="2077" w:type="dxa"/>
            <w:vAlign w:val="center"/>
          </w:tcPr>
          <w:p w14:paraId="4A606C13" w14:textId="77777777" w:rsidR="00DB383A" w:rsidRPr="002058E1" w:rsidRDefault="00DB383A"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-1.48</w:t>
            </w:r>
          </w:p>
        </w:tc>
      </w:tr>
      <w:tr w:rsidR="00D908EB" w:rsidRPr="002058E1" w14:paraId="657BF361"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6C2752CC" w14:textId="77777777" w:rsidR="00DB383A" w:rsidRPr="002058E1" w:rsidRDefault="00DB383A" w:rsidP="009148FF">
            <w:pPr>
              <w:spacing w:line="276" w:lineRule="auto"/>
              <w:jc w:val="center"/>
              <w:rPr>
                <w:rFonts w:cs="Times New Roman"/>
                <w:sz w:val="20"/>
                <w:szCs w:val="20"/>
                <w:lang w:val="pt-PT"/>
              </w:rPr>
            </w:pPr>
            <w:r w:rsidRPr="002058E1">
              <w:rPr>
                <w:rFonts w:cs="Times New Roman"/>
                <w:sz w:val="20"/>
                <w:szCs w:val="20"/>
                <w:lang w:val="pt-PT"/>
              </w:rPr>
              <w:t>Galectin-3-binding protein</w:t>
            </w:r>
          </w:p>
        </w:tc>
        <w:tc>
          <w:tcPr>
            <w:tcW w:w="1371" w:type="dxa"/>
            <w:vAlign w:val="center"/>
          </w:tcPr>
          <w:p w14:paraId="3BA05D5C"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rPr>
              <w:t>LGALS3BP (Q08380)</w:t>
            </w:r>
          </w:p>
        </w:tc>
        <w:tc>
          <w:tcPr>
            <w:tcW w:w="6909" w:type="dxa"/>
            <w:vAlign w:val="center"/>
          </w:tcPr>
          <w:p w14:paraId="122A7900"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interacts with various molecules in the extracellular matrix and cell surface. Can be involved in in immune regulation, inflammation, cell adhesion, and tissue remodeling.</w:t>
            </w:r>
          </w:p>
        </w:tc>
        <w:tc>
          <w:tcPr>
            <w:tcW w:w="2070" w:type="dxa"/>
            <w:vAlign w:val="center"/>
          </w:tcPr>
          <w:p w14:paraId="0270C208"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1.40</w:t>
            </w:r>
          </w:p>
        </w:tc>
        <w:tc>
          <w:tcPr>
            <w:tcW w:w="2077" w:type="dxa"/>
            <w:vAlign w:val="center"/>
          </w:tcPr>
          <w:p w14:paraId="3AD055E5" w14:textId="77777777" w:rsidR="00DB383A" w:rsidRPr="002058E1" w:rsidRDefault="00DB383A"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-4.20</w:t>
            </w:r>
          </w:p>
        </w:tc>
      </w:tr>
    </w:tbl>
    <w:p w14:paraId="5F34C221" w14:textId="77777777" w:rsidR="00DB383A" w:rsidRDefault="00DB383A" w:rsidP="00DB383A">
      <w:pPr>
        <w:jc w:val="both"/>
        <w:rPr>
          <w:szCs w:val="24"/>
        </w:rPr>
      </w:pPr>
    </w:p>
    <w:p w14:paraId="7EA8915B" w14:textId="77777777" w:rsidR="00A354B0" w:rsidRDefault="00A354B0" w:rsidP="00A354B0">
      <w:pPr>
        <w:pStyle w:val="Caption"/>
        <w:ind w:left="-142" w:right="-313"/>
        <w:rPr>
          <w:rFonts w:ascii="Times New Roman" w:hAnsi="Times New Roman" w:cs="Times New Roman"/>
          <w:b/>
          <w:sz w:val="24"/>
          <w:szCs w:val="24"/>
        </w:rPr>
      </w:pPr>
      <w:r>
        <w:rPr>
          <w:rFonts w:ascii="Times New Roman" w:hAnsi="Times New Roman" w:cs="Times New Roman"/>
          <w:b/>
          <w:sz w:val="24"/>
          <w:szCs w:val="24"/>
        </w:rPr>
        <w:br w:type="page"/>
      </w:r>
    </w:p>
    <w:p w14:paraId="4740BF85" w14:textId="4A2420E1" w:rsidR="00A354B0" w:rsidRPr="002058E1" w:rsidRDefault="00A354B0" w:rsidP="00A354B0">
      <w:pPr>
        <w:pStyle w:val="Caption"/>
        <w:ind w:left="-142" w:right="-313"/>
        <w:rPr>
          <w:rFonts w:ascii="Times New Roman" w:hAnsi="Times New Roman" w:cs="Times New Roman"/>
          <w:sz w:val="24"/>
          <w:szCs w:val="24"/>
        </w:rPr>
      </w:pPr>
      <w:r w:rsidRPr="002058E1">
        <w:rPr>
          <w:rFonts w:ascii="Times New Roman" w:hAnsi="Times New Roman" w:cs="Times New Roman"/>
          <w:b/>
          <w:sz w:val="24"/>
          <w:szCs w:val="24"/>
        </w:rPr>
        <w:lastRenderedPageBreak/>
        <w:t>Supplementary Table 6.</w:t>
      </w:r>
      <w:r w:rsidRPr="002058E1">
        <w:rPr>
          <w:rFonts w:ascii="Times New Roman" w:hAnsi="Times New Roman" w:cs="Times New Roman"/>
          <w:sz w:val="24"/>
          <w:szCs w:val="24"/>
        </w:rPr>
        <w:t xml:space="preserve"> List of proteins with significant differential expression between </w:t>
      </w:r>
      <w:r w:rsidR="00543AA2" w:rsidRPr="00204E09">
        <w:rPr>
          <w:rFonts w:ascii="Times New Roman" w:hAnsi="Times New Roman" w:cs="Times New Roman"/>
          <w:color w:val="5B9BD5" w:themeColor="accent1"/>
          <w:sz w:val="24"/>
          <w:szCs w:val="24"/>
        </w:rPr>
        <w:t>heterotypic</w:t>
      </w:r>
      <w:r w:rsidRPr="002058E1">
        <w:rPr>
          <w:rFonts w:ascii="Times New Roman" w:hAnsi="Times New Roman" w:cs="Times New Roman"/>
          <w:sz w:val="24"/>
          <w:szCs w:val="24"/>
        </w:rPr>
        <w:t xml:space="preserve"> spheroids of HCT116/HCT116-DoxR and 2D models of fibroblasts derived EVs. Expression was assessed using Tukey's test (FDR of 0.05). Positive values indicate an increased expression in EVs from culture spheroids and Negative values indicate an increased expression in EVs from 2D models of fibroblasts. </w:t>
      </w:r>
    </w:p>
    <w:tbl>
      <w:tblPr>
        <w:tblStyle w:val="GridTable21"/>
        <w:tblW w:w="14459" w:type="dxa"/>
        <w:tblInd w:w="-142" w:type="dxa"/>
        <w:tblLayout w:type="fixed"/>
        <w:tblLook w:val="04A0" w:firstRow="1" w:lastRow="0" w:firstColumn="1" w:lastColumn="0" w:noHBand="0" w:noVBand="1"/>
      </w:tblPr>
      <w:tblGrid>
        <w:gridCol w:w="2269"/>
        <w:gridCol w:w="1383"/>
        <w:gridCol w:w="6750"/>
        <w:gridCol w:w="2070"/>
        <w:gridCol w:w="1987"/>
      </w:tblGrid>
      <w:tr w:rsidR="00AB650C" w:rsidRPr="002058E1" w14:paraId="527CE428" w14:textId="77777777" w:rsidTr="00B816A5">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269" w:type="dxa"/>
            <w:vMerge w:val="restart"/>
            <w:tcBorders>
              <w:top w:val="single" w:sz="12" w:space="0" w:color="000000" w:themeColor="text1"/>
              <w:right w:val="single" w:sz="4" w:space="0" w:color="000000" w:themeColor="text1"/>
            </w:tcBorders>
            <w:vAlign w:val="center"/>
          </w:tcPr>
          <w:p w14:paraId="1A003A25" w14:textId="77777777" w:rsidR="00A354B0" w:rsidRPr="002058E1" w:rsidRDefault="00A354B0" w:rsidP="009148FF">
            <w:pPr>
              <w:spacing w:line="276" w:lineRule="auto"/>
              <w:jc w:val="center"/>
              <w:rPr>
                <w:rFonts w:cs="Times New Roman"/>
                <w:sz w:val="20"/>
                <w:szCs w:val="20"/>
              </w:rPr>
            </w:pPr>
            <w:r w:rsidRPr="002058E1">
              <w:rPr>
                <w:rFonts w:cs="Times New Roman"/>
                <w:sz w:val="20"/>
                <w:szCs w:val="20"/>
              </w:rPr>
              <w:t>Protein</w:t>
            </w:r>
          </w:p>
        </w:tc>
        <w:tc>
          <w:tcPr>
            <w:tcW w:w="1383" w:type="dxa"/>
            <w:vMerge w:val="restart"/>
            <w:tcBorders>
              <w:top w:val="single" w:sz="12" w:space="0" w:color="000000" w:themeColor="text1"/>
              <w:left w:val="single" w:sz="4" w:space="0" w:color="000000" w:themeColor="text1"/>
              <w:right w:val="single" w:sz="4" w:space="0" w:color="000000" w:themeColor="text1"/>
            </w:tcBorders>
            <w:vAlign w:val="center"/>
          </w:tcPr>
          <w:p w14:paraId="15C35557" w14:textId="77777777" w:rsidR="00A354B0" w:rsidRPr="002058E1" w:rsidRDefault="00A354B0"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Abbreviation (ID Uniprot)</w:t>
            </w:r>
          </w:p>
        </w:tc>
        <w:tc>
          <w:tcPr>
            <w:tcW w:w="6750" w:type="dxa"/>
            <w:vMerge w:val="restart"/>
            <w:tcBorders>
              <w:top w:val="single" w:sz="12" w:space="0" w:color="000000" w:themeColor="text1"/>
              <w:left w:val="single" w:sz="4" w:space="0" w:color="000000" w:themeColor="text1"/>
              <w:right w:val="single" w:sz="4" w:space="0" w:color="000000" w:themeColor="text1"/>
            </w:tcBorders>
            <w:vAlign w:val="center"/>
          </w:tcPr>
          <w:p w14:paraId="01ADB16B" w14:textId="77777777" w:rsidR="00A354B0" w:rsidRPr="002058E1" w:rsidRDefault="00A354B0"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Description</w:t>
            </w:r>
          </w:p>
        </w:tc>
        <w:tc>
          <w:tcPr>
            <w:tcW w:w="4057" w:type="dxa"/>
            <w:gridSpan w:val="2"/>
            <w:tcBorders>
              <w:top w:val="single" w:sz="12" w:space="0" w:color="000000" w:themeColor="text1"/>
              <w:left w:val="single" w:sz="4" w:space="0" w:color="000000" w:themeColor="text1"/>
              <w:bottom w:val="single" w:sz="4" w:space="0" w:color="000000" w:themeColor="text1"/>
            </w:tcBorders>
            <w:vAlign w:val="center"/>
          </w:tcPr>
          <w:p w14:paraId="7F7BFBEE" w14:textId="77777777" w:rsidR="00A354B0" w:rsidRPr="002058E1" w:rsidRDefault="00A354B0" w:rsidP="009148FF">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T-student Test Difference</w:t>
            </w:r>
          </w:p>
        </w:tc>
      </w:tr>
      <w:tr w:rsidR="003F6E71" w:rsidRPr="002058E1" w14:paraId="5A2BBBBF" w14:textId="77777777" w:rsidTr="00B816A5">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269" w:type="dxa"/>
            <w:vMerge/>
            <w:vAlign w:val="center"/>
          </w:tcPr>
          <w:p w14:paraId="1C49A554" w14:textId="77777777" w:rsidR="00A354B0" w:rsidRPr="002058E1" w:rsidRDefault="00A354B0" w:rsidP="009148FF">
            <w:pPr>
              <w:spacing w:line="276" w:lineRule="auto"/>
              <w:jc w:val="center"/>
              <w:rPr>
                <w:rFonts w:cs="Times New Roman"/>
                <w:sz w:val="20"/>
                <w:szCs w:val="20"/>
              </w:rPr>
            </w:pPr>
          </w:p>
        </w:tc>
        <w:tc>
          <w:tcPr>
            <w:tcW w:w="1383" w:type="dxa"/>
            <w:vMerge/>
            <w:vAlign w:val="center"/>
          </w:tcPr>
          <w:p w14:paraId="50585657"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p>
        </w:tc>
        <w:tc>
          <w:tcPr>
            <w:tcW w:w="6750" w:type="dxa"/>
            <w:vMerge/>
            <w:vAlign w:val="center"/>
          </w:tcPr>
          <w:p w14:paraId="67F524BD"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2070" w:type="dxa"/>
            <w:tcBorders>
              <w:top w:val="single" w:sz="4" w:space="0" w:color="000000" w:themeColor="text1"/>
              <w:left w:val="single" w:sz="4" w:space="0" w:color="000000" w:themeColor="text1"/>
            </w:tcBorders>
            <w:shd w:val="clear" w:color="auto" w:fill="FFFFFF" w:themeFill="background1"/>
            <w:vAlign w:val="center"/>
          </w:tcPr>
          <w:p w14:paraId="428F5E65" w14:textId="16AB1F3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(HCT116-DoxR </w:t>
            </w:r>
            <w:r w:rsidR="00543AA2" w:rsidRPr="00204E09">
              <w:rPr>
                <w:rFonts w:cs="Times New Roman"/>
                <w:color w:val="5B9BD5" w:themeColor="accent1"/>
                <w:sz w:val="20"/>
                <w:szCs w:val="20"/>
              </w:rPr>
              <w:t>heterotypic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 xml:space="preserve"> –Fibroblasts 2D)</w:t>
            </w:r>
          </w:p>
        </w:tc>
        <w:tc>
          <w:tcPr>
            <w:tcW w:w="1987" w:type="dxa"/>
            <w:tcBorders>
              <w:top w:val="single" w:sz="4" w:space="0" w:color="000000" w:themeColor="text1"/>
            </w:tcBorders>
            <w:shd w:val="clear" w:color="auto" w:fill="FFFFFF" w:themeFill="background1"/>
            <w:vAlign w:val="center"/>
          </w:tcPr>
          <w:p w14:paraId="11252C93" w14:textId="5205EF6F"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 xml:space="preserve">(HCT116-DoxR </w:t>
            </w:r>
            <w:r w:rsidR="00543AA2" w:rsidRPr="00204E09">
              <w:rPr>
                <w:rFonts w:cs="Times New Roman"/>
                <w:color w:val="5B9BD5" w:themeColor="accent1"/>
                <w:sz w:val="20"/>
                <w:szCs w:val="20"/>
              </w:rPr>
              <w:t>heterotypic</w:t>
            </w:r>
            <w:r w:rsidR="00543AA2" w:rsidRPr="002058E1">
              <w:rPr>
                <w:rFonts w:cs="Times New Roman"/>
                <w:sz w:val="20"/>
                <w:szCs w:val="20"/>
              </w:rPr>
              <w:t xml:space="preserve"> </w:t>
            </w:r>
            <w:r w:rsidR="00B816A5" w:rsidRPr="00B816A5">
              <w:rPr>
                <w:rFonts w:cs="Times New Roman"/>
                <w:color w:val="5B9BD5" w:themeColor="accent1"/>
                <w:sz w:val="20"/>
                <w:szCs w:val="20"/>
              </w:rPr>
              <w:t>spheroids</w:t>
            </w:r>
            <w:r w:rsidRPr="002058E1">
              <w:rPr>
                <w:rFonts w:cs="Times New Roman"/>
                <w:sz w:val="20"/>
                <w:szCs w:val="20"/>
              </w:rPr>
              <w:t xml:space="preserve"> –Fibroblasts 2D)</w:t>
            </w:r>
          </w:p>
        </w:tc>
      </w:tr>
      <w:tr w:rsidR="00AB650C" w:rsidRPr="002058E1" w14:paraId="0DD87E43"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tcBorders>
              <w:top w:val="single" w:sz="8" w:space="0" w:color="000000" w:themeColor="text1"/>
            </w:tcBorders>
            <w:vAlign w:val="center"/>
          </w:tcPr>
          <w:p w14:paraId="5ACE7F01" w14:textId="77777777" w:rsidR="00A354B0" w:rsidRPr="002058E1" w:rsidRDefault="00A354B0" w:rsidP="009148FF">
            <w:pPr>
              <w:spacing w:line="276" w:lineRule="auto"/>
              <w:jc w:val="center"/>
              <w:rPr>
                <w:rFonts w:cs="Times New Roman"/>
                <w:sz w:val="20"/>
                <w:szCs w:val="20"/>
              </w:rPr>
            </w:pPr>
            <w:r w:rsidRPr="002058E1">
              <w:rPr>
                <w:rFonts w:cs="Times New Roman"/>
                <w:sz w:val="20"/>
                <w:szCs w:val="20"/>
              </w:rPr>
              <w:t>Titin</w:t>
            </w:r>
          </w:p>
        </w:tc>
        <w:tc>
          <w:tcPr>
            <w:tcW w:w="1383" w:type="dxa"/>
            <w:tcBorders>
              <w:top w:val="single" w:sz="8" w:space="0" w:color="000000" w:themeColor="text1"/>
            </w:tcBorders>
            <w:vAlign w:val="center"/>
          </w:tcPr>
          <w:p w14:paraId="3EEB236D"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TTN (Q8WZ42)</w:t>
            </w:r>
          </w:p>
        </w:tc>
        <w:tc>
          <w:tcPr>
            <w:tcW w:w="6750" w:type="dxa"/>
            <w:tcBorders>
              <w:top w:val="single" w:sz="8" w:space="0" w:color="000000" w:themeColor="text1"/>
            </w:tcBorders>
            <w:vAlign w:val="center"/>
          </w:tcPr>
          <w:p w14:paraId="5DBAF32C"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 xml:space="preserve">Structural protein </w:t>
            </w:r>
            <w:proofErr w:type="gramStart"/>
            <w:r w:rsidRPr="002058E1">
              <w:rPr>
                <w:rFonts w:cs="Times New Roman"/>
                <w:sz w:val="20"/>
                <w:szCs w:val="20"/>
              </w:rPr>
              <w:t>predominantly</w:t>
            </w:r>
            <w:proofErr w:type="gramEnd"/>
            <w:r w:rsidRPr="002058E1">
              <w:rPr>
                <w:rFonts w:cs="Times New Roman"/>
                <w:sz w:val="20"/>
                <w:szCs w:val="20"/>
              </w:rPr>
              <w:t xml:space="preserve"> found in muscle tissues. Titin plays several essential functions related to muscle contraction, elasticity, and structural integrity.</w:t>
            </w:r>
          </w:p>
        </w:tc>
        <w:tc>
          <w:tcPr>
            <w:tcW w:w="2070" w:type="dxa"/>
            <w:tcBorders>
              <w:top w:val="single" w:sz="8" w:space="0" w:color="000000" w:themeColor="text1"/>
            </w:tcBorders>
            <w:vAlign w:val="center"/>
          </w:tcPr>
          <w:p w14:paraId="680FD25F"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tcBorders>
              <w:top w:val="single" w:sz="8" w:space="0" w:color="000000" w:themeColor="text1"/>
            </w:tcBorders>
            <w:vAlign w:val="center"/>
          </w:tcPr>
          <w:p w14:paraId="42067C39"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2.80</w:t>
            </w:r>
          </w:p>
        </w:tc>
      </w:tr>
      <w:tr w:rsidR="00EE283F" w:rsidRPr="002058E1" w14:paraId="65F9222E"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457084DD"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iCs/>
                <w:sz w:val="20"/>
                <w:szCs w:val="20"/>
                <w:lang w:val="pt-PT"/>
              </w:rPr>
              <w:t>Complement factor H</w:t>
            </w:r>
          </w:p>
        </w:tc>
        <w:tc>
          <w:tcPr>
            <w:tcW w:w="1383" w:type="dxa"/>
            <w:vAlign w:val="center"/>
          </w:tcPr>
          <w:p w14:paraId="08A5F8CA"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CFH (P08603)</w:t>
            </w:r>
          </w:p>
        </w:tc>
        <w:tc>
          <w:tcPr>
            <w:tcW w:w="6750" w:type="dxa"/>
            <w:vAlign w:val="center"/>
          </w:tcPr>
          <w:p w14:paraId="62462370"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Glycoprotein with an essential role in maintaining a well-balanced immune response by modulating complement activation.</w:t>
            </w:r>
          </w:p>
        </w:tc>
        <w:tc>
          <w:tcPr>
            <w:tcW w:w="2070" w:type="dxa"/>
            <w:vAlign w:val="center"/>
          </w:tcPr>
          <w:p w14:paraId="37CA7986"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6DA4CA7D"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0.31</w:t>
            </w:r>
          </w:p>
        </w:tc>
      </w:tr>
      <w:tr w:rsidR="00A354B0" w:rsidRPr="002058E1" w14:paraId="5BB95176"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21A139D2"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Hemoglobin subunit α</w:t>
            </w:r>
          </w:p>
        </w:tc>
        <w:tc>
          <w:tcPr>
            <w:tcW w:w="1383" w:type="dxa"/>
            <w:vAlign w:val="center"/>
          </w:tcPr>
          <w:p w14:paraId="4133F179"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HBA2 (P69905)</w:t>
            </w:r>
          </w:p>
        </w:tc>
        <w:tc>
          <w:tcPr>
            <w:tcW w:w="6750" w:type="dxa"/>
            <w:vAlign w:val="center"/>
          </w:tcPr>
          <w:p w14:paraId="00C3940A"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 xml:space="preserve">Plays a crucial role in oxygen transport. </w:t>
            </w:r>
          </w:p>
        </w:tc>
        <w:tc>
          <w:tcPr>
            <w:tcW w:w="2070" w:type="dxa"/>
            <w:vAlign w:val="center"/>
          </w:tcPr>
          <w:p w14:paraId="6A12F861"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74CF9CA5"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3.79</w:t>
            </w:r>
          </w:p>
        </w:tc>
      </w:tr>
      <w:tr w:rsidR="00EE283F" w:rsidRPr="002058E1" w14:paraId="672C2A22" w14:textId="77777777" w:rsidTr="00B816A5">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6F770EE1"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Glyceraldehyde-3-phosphate dehydrogenase</w:t>
            </w:r>
          </w:p>
        </w:tc>
        <w:tc>
          <w:tcPr>
            <w:tcW w:w="1383" w:type="dxa"/>
            <w:vAlign w:val="center"/>
          </w:tcPr>
          <w:p w14:paraId="4582C6F9"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GAPDH (P04406)</w:t>
            </w:r>
          </w:p>
        </w:tc>
        <w:tc>
          <w:tcPr>
            <w:tcW w:w="6750" w:type="dxa"/>
            <w:vAlign w:val="center"/>
          </w:tcPr>
          <w:p w14:paraId="45181440"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Important in cellular metabolism and regulation. Its involvement in glycolysis ensures the production of energy, while its non-metabolic functions contribute to cellular homeostasis and signaling.</w:t>
            </w:r>
          </w:p>
        </w:tc>
        <w:tc>
          <w:tcPr>
            <w:tcW w:w="2070" w:type="dxa"/>
            <w:vAlign w:val="center"/>
          </w:tcPr>
          <w:p w14:paraId="47CDB444"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39896673"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1.16</w:t>
            </w:r>
          </w:p>
        </w:tc>
      </w:tr>
      <w:tr w:rsidR="00A354B0" w:rsidRPr="002058E1" w14:paraId="59363030" w14:textId="77777777" w:rsidTr="00B816A5">
        <w:trPr>
          <w:trHeight w:val="302"/>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24594AD2" w14:textId="77777777" w:rsidR="00A354B0" w:rsidRPr="002058E1" w:rsidRDefault="00A354B0" w:rsidP="009148FF">
            <w:pPr>
              <w:spacing w:line="276" w:lineRule="auto"/>
              <w:jc w:val="center"/>
              <w:rPr>
                <w:rFonts w:cs="Times New Roman"/>
                <w:sz w:val="20"/>
                <w:szCs w:val="20"/>
                <w:lang w:val="pt-PT"/>
              </w:rPr>
            </w:pPr>
            <w:r w:rsidRPr="002058E1">
              <w:rPr>
                <w:rFonts w:cs="Times New Roman"/>
                <w:b w:val="0"/>
                <w:sz w:val="20"/>
                <w:szCs w:val="20"/>
                <w:lang w:val="pt-PT"/>
              </w:rPr>
              <w:t>α</w:t>
            </w:r>
            <w:r w:rsidRPr="002058E1">
              <w:rPr>
                <w:rFonts w:cs="Times New Roman"/>
                <w:sz w:val="20"/>
                <w:szCs w:val="20"/>
                <w:lang w:val="pt-PT"/>
              </w:rPr>
              <w:t>-2-macroglobulin</w:t>
            </w:r>
          </w:p>
        </w:tc>
        <w:tc>
          <w:tcPr>
            <w:tcW w:w="1383" w:type="dxa"/>
            <w:vAlign w:val="center"/>
          </w:tcPr>
          <w:p w14:paraId="1098266B"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A2M (P01023)</w:t>
            </w:r>
          </w:p>
        </w:tc>
        <w:tc>
          <w:tcPr>
            <w:tcW w:w="6750" w:type="dxa"/>
            <w:vAlign w:val="center"/>
          </w:tcPr>
          <w:p w14:paraId="38069F54"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Glycoprotein that plays essential roles in regulating protease activity, modulating immune responses, and participating in various cellular processes.</w:t>
            </w:r>
          </w:p>
        </w:tc>
        <w:tc>
          <w:tcPr>
            <w:tcW w:w="2070" w:type="dxa"/>
            <w:vAlign w:val="center"/>
          </w:tcPr>
          <w:p w14:paraId="711B25CA"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3985B324"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1.00</w:t>
            </w:r>
          </w:p>
        </w:tc>
      </w:tr>
      <w:tr w:rsidR="00EE283F" w:rsidRPr="002058E1" w14:paraId="24841F67"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EE37F8D"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fi-FI"/>
              </w:rPr>
              <w:lastRenderedPageBreak/>
              <w:t>Cytokeratin 2</w:t>
            </w:r>
          </w:p>
        </w:tc>
        <w:tc>
          <w:tcPr>
            <w:tcW w:w="1383" w:type="dxa"/>
            <w:vAlign w:val="center"/>
          </w:tcPr>
          <w:p w14:paraId="48A0FD18"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fi-FI"/>
              </w:rPr>
              <w:t>KRT2 (P35908)</w:t>
            </w:r>
          </w:p>
        </w:tc>
        <w:tc>
          <w:tcPr>
            <w:tcW w:w="6750" w:type="dxa"/>
            <w:vAlign w:val="center"/>
          </w:tcPr>
          <w:p w14:paraId="631A5663"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Intermediate filament protein that plays essential roles in providing structural support, promoting cell differentiation, and contributing to tissue organization in epithelial cells.</w:t>
            </w:r>
          </w:p>
        </w:tc>
        <w:tc>
          <w:tcPr>
            <w:tcW w:w="2070" w:type="dxa"/>
            <w:vAlign w:val="center"/>
          </w:tcPr>
          <w:p w14:paraId="0470F78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7CD578B1"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1.13</w:t>
            </w:r>
          </w:p>
        </w:tc>
      </w:tr>
      <w:tr w:rsidR="00A354B0" w:rsidRPr="002058E1" w14:paraId="362D817F"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7BB58B0E" w14:textId="77777777" w:rsidR="00A354B0" w:rsidRPr="002058E1" w:rsidRDefault="00A354B0" w:rsidP="009148FF">
            <w:pPr>
              <w:spacing w:line="276" w:lineRule="auto"/>
              <w:jc w:val="center"/>
              <w:rPr>
                <w:rFonts w:cs="Times New Roman"/>
                <w:sz w:val="20"/>
                <w:szCs w:val="20"/>
              </w:rPr>
            </w:pPr>
            <w:r w:rsidRPr="002058E1">
              <w:rPr>
                <w:rFonts w:cs="Times New Roman"/>
                <w:sz w:val="20"/>
                <w:szCs w:val="20"/>
              </w:rPr>
              <w:t>Heat shock protein HSP 90</w:t>
            </w:r>
            <w:r w:rsidRPr="002058E1">
              <w:rPr>
                <w:rFonts w:cs="Times New Roman"/>
                <w:sz w:val="20"/>
                <w:szCs w:val="20"/>
                <w:lang w:val="el-GR"/>
              </w:rPr>
              <w:t>β</w:t>
            </w:r>
          </w:p>
        </w:tc>
        <w:tc>
          <w:tcPr>
            <w:tcW w:w="1383" w:type="dxa"/>
            <w:vAlign w:val="center"/>
          </w:tcPr>
          <w:p w14:paraId="7EA493B7"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HSP90AB1 (</w:t>
            </w:r>
            <w:r w:rsidRPr="002058E1">
              <w:rPr>
                <w:rFonts w:cs="Times New Roman"/>
                <w:sz w:val="20"/>
                <w:szCs w:val="20"/>
              </w:rPr>
              <w:t>P08238</w:t>
            </w:r>
            <w:r w:rsidRPr="002058E1">
              <w:rPr>
                <w:rFonts w:cs="Times New Roman"/>
                <w:sz w:val="20"/>
                <w:szCs w:val="20"/>
                <w:lang w:val="pt-PT"/>
              </w:rPr>
              <w:t>)</w:t>
            </w:r>
          </w:p>
        </w:tc>
        <w:tc>
          <w:tcPr>
            <w:tcW w:w="6750" w:type="dxa"/>
            <w:vAlign w:val="center"/>
          </w:tcPr>
          <w:p w14:paraId="0AC3C872"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Molecular chaperone that promotes the maturation, structural maintenance and proper regulation of specific target proteins involved for instance in cell cycle control and signal transduction. Undergoes a functional cycle that is linked to its ATPase activity. </w:t>
            </w:r>
          </w:p>
        </w:tc>
        <w:tc>
          <w:tcPr>
            <w:tcW w:w="2070" w:type="dxa"/>
            <w:vAlign w:val="center"/>
          </w:tcPr>
          <w:p w14:paraId="13ED85B9"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1A2FC88D"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3.37</w:t>
            </w:r>
          </w:p>
        </w:tc>
      </w:tr>
      <w:tr w:rsidR="00EE283F" w:rsidRPr="002058E1" w14:paraId="1DC78F7C"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ACDA86D"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fi-FI"/>
              </w:rPr>
              <w:t>Cytokeratin 10</w:t>
            </w:r>
          </w:p>
        </w:tc>
        <w:tc>
          <w:tcPr>
            <w:tcW w:w="1383" w:type="dxa"/>
            <w:vAlign w:val="center"/>
          </w:tcPr>
          <w:p w14:paraId="0EC3156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KRT10 (</w:t>
            </w:r>
            <w:r w:rsidRPr="002058E1">
              <w:rPr>
                <w:rFonts w:cs="Times New Roman"/>
                <w:sz w:val="20"/>
                <w:szCs w:val="20"/>
              </w:rPr>
              <w:t>P13645</w:t>
            </w:r>
            <w:r w:rsidRPr="002058E1">
              <w:rPr>
                <w:rFonts w:cs="Times New Roman"/>
                <w:sz w:val="20"/>
                <w:szCs w:val="20"/>
                <w:lang w:val="pt-PT"/>
              </w:rPr>
              <w:t>)</w:t>
            </w:r>
          </w:p>
        </w:tc>
        <w:tc>
          <w:tcPr>
            <w:tcW w:w="6750" w:type="dxa"/>
            <w:vAlign w:val="center"/>
          </w:tcPr>
          <w:p w14:paraId="6D199012"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Plays crucial roles in the structural integrity, differentiation, and barrier function of the epidermis.</w:t>
            </w:r>
          </w:p>
        </w:tc>
        <w:tc>
          <w:tcPr>
            <w:tcW w:w="2070" w:type="dxa"/>
            <w:vAlign w:val="center"/>
          </w:tcPr>
          <w:p w14:paraId="08B8F974"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3B4694CF"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1.13</w:t>
            </w:r>
          </w:p>
        </w:tc>
      </w:tr>
      <w:tr w:rsidR="00A354B0" w:rsidRPr="002058E1" w14:paraId="78D42BE8"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BD84A10"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pt-PT"/>
              </w:rPr>
              <w:t>Galectin-3-binding protein</w:t>
            </w:r>
          </w:p>
        </w:tc>
        <w:tc>
          <w:tcPr>
            <w:tcW w:w="1383" w:type="dxa"/>
            <w:vAlign w:val="center"/>
          </w:tcPr>
          <w:p w14:paraId="039DFC44"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LGALS3BP (Q08380)</w:t>
            </w:r>
          </w:p>
        </w:tc>
        <w:tc>
          <w:tcPr>
            <w:tcW w:w="6750" w:type="dxa"/>
            <w:vAlign w:val="center"/>
          </w:tcPr>
          <w:p w14:paraId="5EE375DF"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interacts with various molecules in the extracellular matrix and cell surface. Can be involved in in immune regulation, inflammation, cell adhesion, and tissue remodeling.</w:t>
            </w:r>
          </w:p>
        </w:tc>
        <w:tc>
          <w:tcPr>
            <w:tcW w:w="2070" w:type="dxa"/>
            <w:vAlign w:val="center"/>
          </w:tcPr>
          <w:p w14:paraId="572DDC8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157306AF"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3.77</w:t>
            </w:r>
          </w:p>
        </w:tc>
      </w:tr>
      <w:tr w:rsidR="00EE283F" w:rsidRPr="002058E1" w14:paraId="6F6F46E9"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7EA5564B" w14:textId="77777777" w:rsidR="00A354B0" w:rsidRPr="002058E1" w:rsidRDefault="00A354B0" w:rsidP="009148FF">
            <w:pPr>
              <w:spacing w:line="276" w:lineRule="auto"/>
              <w:jc w:val="center"/>
              <w:rPr>
                <w:rFonts w:cs="Times New Roman"/>
                <w:b w:val="0"/>
                <w:sz w:val="20"/>
                <w:szCs w:val="20"/>
              </w:rPr>
            </w:pPr>
            <w:r w:rsidRPr="002058E1">
              <w:rPr>
                <w:rFonts w:cs="Times New Roman"/>
                <w:sz w:val="20"/>
                <w:szCs w:val="20"/>
              </w:rPr>
              <w:t>Caspase recruitment domain-containing protein 8</w:t>
            </w:r>
          </w:p>
        </w:tc>
        <w:tc>
          <w:tcPr>
            <w:tcW w:w="1383" w:type="dxa"/>
            <w:vAlign w:val="center"/>
          </w:tcPr>
          <w:p w14:paraId="27EC748F"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CARD8 (Q9Y2G2)</w:t>
            </w:r>
          </w:p>
        </w:tc>
        <w:tc>
          <w:tcPr>
            <w:tcW w:w="6750" w:type="dxa"/>
            <w:vAlign w:val="center"/>
          </w:tcPr>
          <w:p w14:paraId="3540486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Plays important roles in various cellular processes, particularly in the regulation of inflammation and cell death. It is known to Inhibit NF-</w:t>
            </w:r>
            <w:proofErr w:type="spellStart"/>
            <w:r w:rsidRPr="002058E1">
              <w:rPr>
                <w:rFonts w:cs="Times New Roman"/>
                <w:sz w:val="20"/>
                <w:szCs w:val="20"/>
              </w:rPr>
              <w:t>κB</w:t>
            </w:r>
            <w:proofErr w:type="spellEnd"/>
            <w:r w:rsidRPr="002058E1">
              <w:rPr>
                <w:rFonts w:cs="Times New Roman"/>
                <w:sz w:val="20"/>
                <w:szCs w:val="20"/>
              </w:rPr>
              <w:t xml:space="preserve"> activation.</w:t>
            </w:r>
          </w:p>
        </w:tc>
        <w:tc>
          <w:tcPr>
            <w:tcW w:w="2070" w:type="dxa"/>
            <w:vAlign w:val="center"/>
          </w:tcPr>
          <w:p w14:paraId="7E273318"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w:t>
            </w:r>
          </w:p>
        </w:tc>
        <w:tc>
          <w:tcPr>
            <w:tcW w:w="1987" w:type="dxa"/>
            <w:vAlign w:val="center"/>
          </w:tcPr>
          <w:p w14:paraId="40E01415"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0.84</w:t>
            </w:r>
          </w:p>
        </w:tc>
      </w:tr>
      <w:tr w:rsidR="00A354B0" w:rsidRPr="002058E1" w14:paraId="3F94A612"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1B005E52"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pt-PT"/>
              </w:rPr>
              <w:t>Tropomyosin α-4 chain</w:t>
            </w:r>
          </w:p>
        </w:tc>
        <w:tc>
          <w:tcPr>
            <w:tcW w:w="1383" w:type="dxa"/>
            <w:vAlign w:val="center"/>
          </w:tcPr>
          <w:p w14:paraId="782F250F"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TPM4 (P67936)</w:t>
            </w:r>
          </w:p>
        </w:tc>
        <w:tc>
          <w:tcPr>
            <w:tcW w:w="6750" w:type="dxa"/>
            <w:vAlign w:val="center"/>
          </w:tcPr>
          <w:p w14:paraId="43ADB645"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Play important roles in the regulation of actin filament dynamics and cellular processes.</w:t>
            </w:r>
          </w:p>
        </w:tc>
        <w:tc>
          <w:tcPr>
            <w:tcW w:w="2070" w:type="dxa"/>
            <w:vAlign w:val="center"/>
          </w:tcPr>
          <w:p w14:paraId="7A365EA3"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1.83</w:t>
            </w:r>
          </w:p>
        </w:tc>
        <w:tc>
          <w:tcPr>
            <w:tcW w:w="1987" w:type="dxa"/>
            <w:vAlign w:val="center"/>
          </w:tcPr>
          <w:p w14:paraId="12D990CC"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w:t>
            </w:r>
          </w:p>
        </w:tc>
      </w:tr>
      <w:tr w:rsidR="00EE283F" w:rsidRPr="002058E1" w14:paraId="1FA2A5E0"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44B3D0B6"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fi-FI"/>
              </w:rPr>
              <w:t>Cytokeratin 9</w:t>
            </w:r>
          </w:p>
        </w:tc>
        <w:tc>
          <w:tcPr>
            <w:tcW w:w="1383" w:type="dxa"/>
            <w:vAlign w:val="center"/>
          </w:tcPr>
          <w:p w14:paraId="415ABD98"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KRT9 (P35527)</w:t>
            </w:r>
          </w:p>
        </w:tc>
        <w:tc>
          <w:tcPr>
            <w:tcW w:w="6750" w:type="dxa"/>
            <w:vAlign w:val="center"/>
          </w:tcPr>
          <w:p w14:paraId="51284423"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Plays fundamental roles in the structural integrity, differentiation, and barrier function.</w:t>
            </w:r>
          </w:p>
        </w:tc>
        <w:tc>
          <w:tcPr>
            <w:tcW w:w="2070" w:type="dxa"/>
            <w:vAlign w:val="center"/>
          </w:tcPr>
          <w:p w14:paraId="10CADD57"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1.34</w:t>
            </w:r>
          </w:p>
        </w:tc>
        <w:tc>
          <w:tcPr>
            <w:tcW w:w="1987" w:type="dxa"/>
            <w:vAlign w:val="center"/>
          </w:tcPr>
          <w:p w14:paraId="519A184A"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w:t>
            </w:r>
          </w:p>
        </w:tc>
      </w:tr>
      <w:tr w:rsidR="00A354B0" w:rsidRPr="002058E1" w14:paraId="3AD44C71"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3DC257CB"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pt-PT"/>
              </w:rPr>
              <w:lastRenderedPageBreak/>
              <w:t>Collagen α-2(I) chain</w:t>
            </w:r>
          </w:p>
        </w:tc>
        <w:tc>
          <w:tcPr>
            <w:tcW w:w="1383" w:type="dxa"/>
            <w:vAlign w:val="center"/>
          </w:tcPr>
          <w:p w14:paraId="63AEE348"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COL1A2 (P08123)</w:t>
            </w:r>
          </w:p>
        </w:tc>
        <w:tc>
          <w:tcPr>
            <w:tcW w:w="6750" w:type="dxa"/>
            <w:vAlign w:val="center"/>
          </w:tcPr>
          <w:p w14:paraId="47522782"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Crucial component of collagen type I. Collagen type I is a fibrous, structural protein found in various connective tissues, providing strength, support, and flexibility to ECM.</w:t>
            </w:r>
          </w:p>
        </w:tc>
        <w:tc>
          <w:tcPr>
            <w:tcW w:w="2070" w:type="dxa"/>
            <w:vAlign w:val="center"/>
          </w:tcPr>
          <w:p w14:paraId="35C284B6"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-3.27</w:t>
            </w:r>
          </w:p>
        </w:tc>
        <w:tc>
          <w:tcPr>
            <w:tcW w:w="1987" w:type="dxa"/>
            <w:vAlign w:val="center"/>
          </w:tcPr>
          <w:p w14:paraId="026A15D5"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-2.95</w:t>
            </w:r>
          </w:p>
        </w:tc>
      </w:tr>
      <w:tr w:rsidR="00EE283F" w:rsidRPr="002058E1" w14:paraId="4B290D29"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7D857081"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pt-PT"/>
              </w:rPr>
              <w:t>Thrombospondin-2</w:t>
            </w:r>
          </w:p>
        </w:tc>
        <w:tc>
          <w:tcPr>
            <w:tcW w:w="1383" w:type="dxa"/>
            <w:vAlign w:val="center"/>
          </w:tcPr>
          <w:p w14:paraId="0339F376"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THBS2 (P35442)</w:t>
            </w:r>
          </w:p>
        </w:tc>
        <w:tc>
          <w:tcPr>
            <w:tcW w:w="6750" w:type="dxa"/>
            <w:vAlign w:val="center"/>
          </w:tcPr>
          <w:p w14:paraId="613DAD3D"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Adhesive glycoprotein that mediates cell-to-cell and cell-to-matrix interactions essential in tissue development, ECM organization and wound healing.</w:t>
            </w:r>
          </w:p>
        </w:tc>
        <w:tc>
          <w:tcPr>
            <w:tcW w:w="2070" w:type="dxa"/>
            <w:vAlign w:val="center"/>
          </w:tcPr>
          <w:p w14:paraId="162BDFE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-1.83</w:t>
            </w:r>
          </w:p>
        </w:tc>
        <w:tc>
          <w:tcPr>
            <w:tcW w:w="1987" w:type="dxa"/>
            <w:vAlign w:val="center"/>
          </w:tcPr>
          <w:p w14:paraId="2C3A1449"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-1.39</w:t>
            </w:r>
          </w:p>
        </w:tc>
      </w:tr>
      <w:tr w:rsidR="00A354B0" w:rsidRPr="002058E1" w14:paraId="5B157607"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0EAB32B" w14:textId="77777777" w:rsidR="00A354B0" w:rsidRPr="002058E1" w:rsidRDefault="00A354B0" w:rsidP="009148FF">
            <w:pPr>
              <w:spacing w:line="276" w:lineRule="auto"/>
              <w:jc w:val="center"/>
              <w:rPr>
                <w:rFonts w:cs="Times New Roman"/>
                <w:b w:val="0"/>
                <w:sz w:val="20"/>
                <w:szCs w:val="20"/>
                <w:lang w:val="pt-PT"/>
              </w:rPr>
            </w:pPr>
            <w:r w:rsidRPr="002058E1">
              <w:rPr>
                <w:rFonts w:cs="Times New Roman"/>
                <w:sz w:val="20"/>
                <w:szCs w:val="20"/>
                <w:lang w:val="pt-PT"/>
              </w:rPr>
              <w:t>Collagen α-3(VI) chain</w:t>
            </w:r>
          </w:p>
        </w:tc>
        <w:tc>
          <w:tcPr>
            <w:tcW w:w="1383" w:type="dxa"/>
            <w:vAlign w:val="center"/>
          </w:tcPr>
          <w:p w14:paraId="46E820DC"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COL6A3 (P12111)</w:t>
            </w:r>
          </w:p>
        </w:tc>
        <w:tc>
          <w:tcPr>
            <w:tcW w:w="6750" w:type="dxa"/>
            <w:vAlign w:val="center"/>
          </w:tcPr>
          <w:p w14:paraId="52416027"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Critical component of collagen type VI. Its presence in the ECM provides support, elasticity, and stability to tissues, and its functions are essential for tissue development, homeostasis, and repair.</w:t>
            </w:r>
          </w:p>
        </w:tc>
        <w:tc>
          <w:tcPr>
            <w:tcW w:w="2070" w:type="dxa"/>
            <w:vAlign w:val="center"/>
          </w:tcPr>
          <w:p w14:paraId="3112A15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-0.81</w:t>
            </w:r>
          </w:p>
        </w:tc>
        <w:tc>
          <w:tcPr>
            <w:tcW w:w="1987" w:type="dxa"/>
            <w:vAlign w:val="center"/>
          </w:tcPr>
          <w:p w14:paraId="32C56DE3"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-1.46</w:t>
            </w:r>
          </w:p>
        </w:tc>
      </w:tr>
      <w:tr w:rsidR="00EE283F" w:rsidRPr="002058E1" w14:paraId="79004C3C"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615DDF34" w14:textId="77777777" w:rsidR="00A354B0" w:rsidRPr="002058E1" w:rsidRDefault="00A354B0" w:rsidP="009148FF">
            <w:pPr>
              <w:spacing w:line="276" w:lineRule="auto"/>
              <w:jc w:val="center"/>
              <w:rPr>
                <w:rFonts w:cs="Times New Roman"/>
                <w:b w:val="0"/>
                <w:sz w:val="20"/>
                <w:szCs w:val="20"/>
              </w:rPr>
            </w:pPr>
            <w:r w:rsidRPr="002058E1">
              <w:rPr>
                <w:rFonts w:cs="Times New Roman"/>
                <w:sz w:val="20"/>
                <w:szCs w:val="20"/>
              </w:rPr>
              <w:t>Zinc Finger CCCH-Type Containing 14</w:t>
            </w:r>
          </w:p>
        </w:tc>
        <w:tc>
          <w:tcPr>
            <w:tcW w:w="1383" w:type="dxa"/>
            <w:vAlign w:val="center"/>
          </w:tcPr>
          <w:p w14:paraId="6948C6F9"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ZC3H14 (G3V4R5)</w:t>
            </w:r>
          </w:p>
        </w:tc>
        <w:tc>
          <w:tcPr>
            <w:tcW w:w="6750" w:type="dxa"/>
            <w:vAlign w:val="center"/>
          </w:tcPr>
          <w:p w14:paraId="28062CAE"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RNA-binding protein that is involved in the regulation of post-transcriptional gene expression.</w:t>
            </w:r>
          </w:p>
        </w:tc>
        <w:tc>
          <w:tcPr>
            <w:tcW w:w="2070" w:type="dxa"/>
            <w:vAlign w:val="center"/>
          </w:tcPr>
          <w:p w14:paraId="0FECCA1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w:t>
            </w:r>
          </w:p>
        </w:tc>
        <w:tc>
          <w:tcPr>
            <w:tcW w:w="1987" w:type="dxa"/>
            <w:vAlign w:val="center"/>
          </w:tcPr>
          <w:p w14:paraId="0A123ECF"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-5.09</w:t>
            </w:r>
          </w:p>
        </w:tc>
      </w:tr>
      <w:tr w:rsidR="00A354B0" w:rsidRPr="002058E1" w14:paraId="27F64A57"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1B798D1D"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72 kDa type IV collagenase</w:t>
            </w:r>
          </w:p>
        </w:tc>
        <w:tc>
          <w:tcPr>
            <w:tcW w:w="1383" w:type="dxa"/>
            <w:vAlign w:val="center"/>
          </w:tcPr>
          <w:p w14:paraId="212759F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MMP2 (P08253)</w:t>
            </w:r>
          </w:p>
        </w:tc>
        <w:tc>
          <w:tcPr>
            <w:tcW w:w="6750" w:type="dxa"/>
            <w:vAlign w:val="center"/>
          </w:tcPr>
          <w:p w14:paraId="7DB4318C" w14:textId="57E2F825"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spellStart"/>
            <w:r w:rsidRPr="002058E1">
              <w:rPr>
                <w:rFonts w:cs="Times New Roman"/>
                <w:sz w:val="20"/>
                <w:szCs w:val="20"/>
              </w:rPr>
              <w:t>Ubiquitinous</w:t>
            </w:r>
            <w:proofErr w:type="spellEnd"/>
            <w:r w:rsidRPr="002058E1">
              <w:rPr>
                <w:rFonts w:cs="Times New Roman"/>
                <w:sz w:val="20"/>
                <w:szCs w:val="20"/>
              </w:rPr>
              <w:t xml:space="preserve"> metalloproteinase that plays critical roles in tissue remodeling, repair, and various physiological and pathological processes involving the ECM. </w:t>
            </w:r>
            <w:r w:rsidR="00B816A5" w:rsidRPr="002058E1">
              <w:rPr>
                <w:rFonts w:cs="Times New Roman"/>
                <w:sz w:val="20"/>
                <w:szCs w:val="20"/>
              </w:rPr>
              <w:t>Rupture</w:t>
            </w:r>
            <w:r w:rsidRPr="002058E1">
              <w:rPr>
                <w:rFonts w:cs="Times New Roman"/>
                <w:sz w:val="20"/>
                <w:szCs w:val="20"/>
              </w:rPr>
              <w:t xml:space="preserve">. </w:t>
            </w:r>
          </w:p>
        </w:tc>
        <w:tc>
          <w:tcPr>
            <w:tcW w:w="2070" w:type="dxa"/>
            <w:vAlign w:val="center"/>
          </w:tcPr>
          <w:p w14:paraId="04DDC49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-2.36</w:t>
            </w:r>
          </w:p>
        </w:tc>
        <w:tc>
          <w:tcPr>
            <w:tcW w:w="1987" w:type="dxa"/>
            <w:vAlign w:val="center"/>
          </w:tcPr>
          <w:p w14:paraId="4ACCA582"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-2.23</w:t>
            </w:r>
          </w:p>
        </w:tc>
      </w:tr>
      <w:tr w:rsidR="00EE283F" w:rsidRPr="002058E1" w14:paraId="064178B7"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2E8EA47A"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Collagen α-1(I) chain</w:t>
            </w:r>
          </w:p>
        </w:tc>
        <w:tc>
          <w:tcPr>
            <w:tcW w:w="1383" w:type="dxa"/>
            <w:vAlign w:val="center"/>
          </w:tcPr>
          <w:p w14:paraId="3148B0FE"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it-IT"/>
              </w:rPr>
              <w:t>COL1A1 (P02452)</w:t>
            </w:r>
          </w:p>
        </w:tc>
        <w:tc>
          <w:tcPr>
            <w:tcW w:w="6750" w:type="dxa"/>
            <w:vAlign w:val="center"/>
          </w:tcPr>
          <w:p w14:paraId="4CBABD7D" w14:textId="43985702" w:rsidR="00A354B0" w:rsidRPr="002058E1" w:rsidRDefault="00B816A5"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B816A5">
              <w:rPr>
                <w:rFonts w:cs="Times New Roman"/>
                <w:sz w:val="20"/>
                <w:szCs w:val="20"/>
              </w:rPr>
              <w:t>K</w:t>
            </w:r>
            <w:r w:rsidR="00A354B0" w:rsidRPr="002058E1">
              <w:rPr>
                <w:rFonts w:cs="Times New Roman"/>
                <w:sz w:val="20"/>
                <w:szCs w:val="20"/>
              </w:rPr>
              <w:t>ey component of the extracellular matrix (ECM) with diverse functions, contributing to tissue strength, wound healing, bone formation, and cell signaling.</w:t>
            </w:r>
          </w:p>
        </w:tc>
        <w:tc>
          <w:tcPr>
            <w:tcW w:w="2070" w:type="dxa"/>
            <w:vAlign w:val="center"/>
          </w:tcPr>
          <w:p w14:paraId="33044D9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-3.22</w:t>
            </w:r>
          </w:p>
        </w:tc>
        <w:tc>
          <w:tcPr>
            <w:tcW w:w="1987" w:type="dxa"/>
            <w:vAlign w:val="center"/>
          </w:tcPr>
          <w:p w14:paraId="47223469"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-3.38</w:t>
            </w:r>
          </w:p>
        </w:tc>
      </w:tr>
      <w:tr w:rsidR="00A354B0" w:rsidRPr="002058E1" w14:paraId="7EDFEF3A"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18C0AC6C" w14:textId="77777777" w:rsidR="00A354B0" w:rsidRPr="002058E1" w:rsidRDefault="00A354B0" w:rsidP="009148FF">
            <w:pPr>
              <w:spacing w:line="276" w:lineRule="auto"/>
              <w:jc w:val="center"/>
              <w:rPr>
                <w:rFonts w:cs="Times New Roman"/>
                <w:sz w:val="20"/>
                <w:szCs w:val="20"/>
              </w:rPr>
            </w:pPr>
            <w:proofErr w:type="spellStart"/>
            <w:r w:rsidRPr="002058E1">
              <w:rPr>
                <w:rFonts w:cs="Times New Roman"/>
                <w:sz w:val="20"/>
                <w:szCs w:val="20"/>
                <w:lang w:val="es-ES"/>
              </w:rPr>
              <w:t>Fibronectin</w:t>
            </w:r>
            <w:proofErr w:type="spellEnd"/>
          </w:p>
        </w:tc>
        <w:tc>
          <w:tcPr>
            <w:tcW w:w="1383" w:type="dxa"/>
            <w:vAlign w:val="center"/>
          </w:tcPr>
          <w:p w14:paraId="32A35798"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lang w:val="pt-PT"/>
              </w:rPr>
              <w:t>FN1 (P02751)</w:t>
            </w:r>
          </w:p>
        </w:tc>
        <w:tc>
          <w:tcPr>
            <w:tcW w:w="6750" w:type="dxa"/>
            <w:vAlign w:val="center"/>
          </w:tcPr>
          <w:p w14:paraId="3F642A13"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Essential ECM protein involved in cell-matrix interactions</w:t>
            </w:r>
          </w:p>
        </w:tc>
        <w:tc>
          <w:tcPr>
            <w:tcW w:w="2070" w:type="dxa"/>
            <w:vAlign w:val="center"/>
          </w:tcPr>
          <w:p w14:paraId="00AEFC2A"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-7.94</w:t>
            </w:r>
          </w:p>
        </w:tc>
        <w:tc>
          <w:tcPr>
            <w:tcW w:w="1987" w:type="dxa"/>
            <w:vAlign w:val="center"/>
          </w:tcPr>
          <w:p w14:paraId="540C81E4"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-8.13</w:t>
            </w:r>
          </w:p>
        </w:tc>
      </w:tr>
      <w:tr w:rsidR="00EE283F" w:rsidRPr="002058E1" w14:paraId="3541748D"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6FE982D9"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Thrombospondin-1</w:t>
            </w:r>
          </w:p>
        </w:tc>
        <w:tc>
          <w:tcPr>
            <w:tcW w:w="1383" w:type="dxa"/>
            <w:vAlign w:val="center"/>
          </w:tcPr>
          <w:p w14:paraId="6C4DA58E"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THBS1 (P07996)</w:t>
            </w:r>
          </w:p>
        </w:tc>
        <w:tc>
          <w:tcPr>
            <w:tcW w:w="6750" w:type="dxa"/>
            <w:vAlign w:val="center"/>
          </w:tcPr>
          <w:p w14:paraId="79D539F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Adhesive glycoprotein that mediates cell-to-cell and cell-to-matrix interactions essential in tissue organization, repair, and homeostasis.</w:t>
            </w:r>
          </w:p>
        </w:tc>
        <w:tc>
          <w:tcPr>
            <w:tcW w:w="2070" w:type="dxa"/>
            <w:vAlign w:val="center"/>
          </w:tcPr>
          <w:p w14:paraId="041E6D10"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-7.62</w:t>
            </w:r>
          </w:p>
        </w:tc>
        <w:tc>
          <w:tcPr>
            <w:tcW w:w="1987" w:type="dxa"/>
            <w:vAlign w:val="center"/>
          </w:tcPr>
          <w:p w14:paraId="1E4AC3AD"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-6.43</w:t>
            </w:r>
          </w:p>
        </w:tc>
      </w:tr>
      <w:tr w:rsidR="00A354B0" w:rsidRPr="002058E1" w14:paraId="684A59A2"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2B21219C" w14:textId="77777777" w:rsidR="00A354B0" w:rsidRPr="002058E1" w:rsidRDefault="00A354B0" w:rsidP="009148FF">
            <w:pPr>
              <w:spacing w:line="276" w:lineRule="auto"/>
              <w:jc w:val="center"/>
              <w:rPr>
                <w:rFonts w:cs="Times New Roman"/>
                <w:sz w:val="20"/>
                <w:szCs w:val="20"/>
              </w:rPr>
            </w:pPr>
            <w:r w:rsidRPr="002058E1">
              <w:rPr>
                <w:rFonts w:cs="Times New Roman"/>
                <w:sz w:val="20"/>
                <w:szCs w:val="20"/>
              </w:rPr>
              <w:lastRenderedPageBreak/>
              <w:t>Fibulin-1</w:t>
            </w:r>
          </w:p>
        </w:tc>
        <w:tc>
          <w:tcPr>
            <w:tcW w:w="1383" w:type="dxa"/>
            <w:vAlign w:val="center"/>
          </w:tcPr>
          <w:p w14:paraId="31133617"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FBLN1 (P23142)</w:t>
            </w:r>
          </w:p>
        </w:tc>
        <w:tc>
          <w:tcPr>
            <w:tcW w:w="6750" w:type="dxa"/>
            <w:vAlign w:val="center"/>
          </w:tcPr>
          <w:p w14:paraId="490ED0B8"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Component of the ECM and is involved in the assembly and stabilization of various ECM structures. Its interactions with other ECM components and cell surface receptors make it a critical player in tissue development, homeostasis, and repair.</w:t>
            </w:r>
          </w:p>
        </w:tc>
        <w:tc>
          <w:tcPr>
            <w:tcW w:w="2070" w:type="dxa"/>
            <w:vAlign w:val="center"/>
          </w:tcPr>
          <w:p w14:paraId="5869FDC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-2.17</w:t>
            </w:r>
          </w:p>
        </w:tc>
        <w:tc>
          <w:tcPr>
            <w:tcW w:w="1987" w:type="dxa"/>
            <w:vAlign w:val="center"/>
          </w:tcPr>
          <w:p w14:paraId="753AB54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-1.84</w:t>
            </w:r>
          </w:p>
        </w:tc>
      </w:tr>
      <w:tr w:rsidR="00EE283F" w:rsidRPr="002058E1" w14:paraId="6D2ECD73"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075D9610" w14:textId="77777777" w:rsidR="00A354B0" w:rsidRPr="002058E1" w:rsidRDefault="00A354B0" w:rsidP="009148FF">
            <w:pPr>
              <w:spacing w:line="276" w:lineRule="auto"/>
              <w:jc w:val="center"/>
              <w:rPr>
                <w:rFonts w:cs="Times New Roman"/>
                <w:sz w:val="20"/>
                <w:szCs w:val="20"/>
              </w:rPr>
            </w:pPr>
            <w:r w:rsidRPr="002058E1">
              <w:rPr>
                <w:rFonts w:cs="Times New Roman"/>
                <w:sz w:val="20"/>
                <w:szCs w:val="20"/>
              </w:rPr>
              <w:t>Fibrillin-1</w:t>
            </w:r>
          </w:p>
        </w:tc>
        <w:tc>
          <w:tcPr>
            <w:tcW w:w="1383" w:type="dxa"/>
            <w:vAlign w:val="center"/>
          </w:tcPr>
          <w:p w14:paraId="2C52A11B"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FBN1 (P35555)</w:t>
            </w:r>
          </w:p>
        </w:tc>
        <w:tc>
          <w:tcPr>
            <w:tcW w:w="6750" w:type="dxa"/>
            <w:vAlign w:val="center"/>
          </w:tcPr>
          <w:p w14:paraId="78FB529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roofErr w:type="gramStart"/>
            <w:r w:rsidRPr="002058E1">
              <w:rPr>
                <w:rFonts w:cs="Times New Roman"/>
                <w:sz w:val="20"/>
                <w:szCs w:val="20"/>
              </w:rPr>
              <w:t>Glycoprotein that</w:t>
            </w:r>
            <w:proofErr w:type="gramEnd"/>
            <w:r w:rsidRPr="002058E1">
              <w:rPr>
                <w:rFonts w:cs="Times New Roman"/>
                <w:sz w:val="20"/>
                <w:szCs w:val="20"/>
              </w:rPr>
              <w:t xml:space="preserve"> plays a critical role in the formation and maintenance of elastic fibers in connective tissues. It is a major component of the ECM.</w:t>
            </w:r>
          </w:p>
        </w:tc>
        <w:tc>
          <w:tcPr>
            <w:tcW w:w="2070" w:type="dxa"/>
            <w:vAlign w:val="center"/>
          </w:tcPr>
          <w:p w14:paraId="5C9D27A7"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-3.59</w:t>
            </w:r>
          </w:p>
        </w:tc>
        <w:tc>
          <w:tcPr>
            <w:tcW w:w="1987" w:type="dxa"/>
            <w:vAlign w:val="center"/>
          </w:tcPr>
          <w:p w14:paraId="14070A9C"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-2.39</w:t>
            </w:r>
          </w:p>
        </w:tc>
      </w:tr>
      <w:tr w:rsidR="00A354B0" w:rsidRPr="002058E1" w14:paraId="3FF5F95D"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378C9942"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Peroxidasin homolog</w:t>
            </w:r>
          </w:p>
        </w:tc>
        <w:tc>
          <w:tcPr>
            <w:tcW w:w="1383" w:type="dxa"/>
            <w:vAlign w:val="center"/>
          </w:tcPr>
          <w:p w14:paraId="27E042C8"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PXDN (Q92626)</w:t>
            </w:r>
          </w:p>
        </w:tc>
        <w:tc>
          <w:tcPr>
            <w:tcW w:w="6750" w:type="dxa"/>
            <w:vAlign w:val="center"/>
          </w:tcPr>
          <w:p w14:paraId="616EC946"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Displays peroxidase activity and is likely to participate in H</w:t>
            </w:r>
            <w:r w:rsidRPr="002058E1">
              <w:rPr>
                <w:rFonts w:cs="Times New Roman"/>
                <w:sz w:val="20"/>
                <w:szCs w:val="20"/>
                <w:vertAlign w:val="subscript"/>
              </w:rPr>
              <w:t>2</w:t>
            </w:r>
            <w:r w:rsidRPr="002058E1">
              <w:rPr>
                <w:rFonts w:cs="Times New Roman"/>
                <w:sz w:val="20"/>
                <w:szCs w:val="20"/>
              </w:rPr>
              <w:t>O</w:t>
            </w:r>
            <w:r w:rsidRPr="002058E1">
              <w:rPr>
                <w:rFonts w:cs="Times New Roman"/>
                <w:sz w:val="20"/>
                <w:szCs w:val="20"/>
                <w:vertAlign w:val="subscript"/>
              </w:rPr>
              <w:t>2</w:t>
            </w:r>
            <w:r w:rsidRPr="002058E1">
              <w:rPr>
                <w:rFonts w:cs="Times New Roman"/>
                <w:sz w:val="20"/>
                <w:szCs w:val="20"/>
              </w:rPr>
              <w:t xml:space="preserve"> metabolism. Plays a role in extracellular matrix formation</w:t>
            </w:r>
          </w:p>
        </w:tc>
        <w:tc>
          <w:tcPr>
            <w:tcW w:w="2070" w:type="dxa"/>
            <w:vAlign w:val="center"/>
          </w:tcPr>
          <w:p w14:paraId="722C5B5E"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-1.60</w:t>
            </w:r>
          </w:p>
        </w:tc>
        <w:tc>
          <w:tcPr>
            <w:tcW w:w="1987" w:type="dxa"/>
            <w:vAlign w:val="center"/>
          </w:tcPr>
          <w:p w14:paraId="2ABA164B"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-1.91</w:t>
            </w:r>
          </w:p>
        </w:tc>
      </w:tr>
      <w:tr w:rsidR="00EE283F" w:rsidRPr="002058E1" w14:paraId="77DFB68A" w14:textId="77777777" w:rsidTr="00B816A5">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5A6C2E83"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Lysyl oxidase homolog 2</w:t>
            </w:r>
          </w:p>
        </w:tc>
        <w:tc>
          <w:tcPr>
            <w:tcW w:w="1383" w:type="dxa"/>
            <w:vAlign w:val="center"/>
          </w:tcPr>
          <w:p w14:paraId="03414D9B"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LOXL2 (Q9Y4K0)</w:t>
            </w:r>
          </w:p>
        </w:tc>
        <w:tc>
          <w:tcPr>
            <w:tcW w:w="6750" w:type="dxa"/>
            <w:vAlign w:val="center"/>
          </w:tcPr>
          <w:p w14:paraId="7B4AEA01"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058E1">
              <w:rPr>
                <w:rFonts w:cs="Times New Roman"/>
                <w:sz w:val="20"/>
                <w:szCs w:val="20"/>
              </w:rPr>
              <w:t>Enzyme involved in ECM maturation through crosslinking of collagen and elastin fibers</w:t>
            </w:r>
          </w:p>
        </w:tc>
        <w:tc>
          <w:tcPr>
            <w:tcW w:w="2070" w:type="dxa"/>
            <w:vAlign w:val="center"/>
          </w:tcPr>
          <w:p w14:paraId="04001923"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-2.42</w:t>
            </w:r>
          </w:p>
        </w:tc>
        <w:tc>
          <w:tcPr>
            <w:tcW w:w="1987" w:type="dxa"/>
            <w:vAlign w:val="center"/>
          </w:tcPr>
          <w:p w14:paraId="12D105FF" w14:textId="77777777" w:rsidR="00A354B0" w:rsidRPr="002058E1" w:rsidRDefault="00A354B0" w:rsidP="009148FF">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pt-PT"/>
              </w:rPr>
            </w:pPr>
            <w:r w:rsidRPr="002058E1">
              <w:rPr>
                <w:rFonts w:cs="Times New Roman"/>
                <w:sz w:val="20"/>
                <w:szCs w:val="20"/>
                <w:lang w:val="pt-PT"/>
              </w:rPr>
              <w:t>-1.87</w:t>
            </w:r>
          </w:p>
        </w:tc>
      </w:tr>
      <w:tr w:rsidR="00A354B0" w:rsidRPr="002058E1" w14:paraId="2D73EC07" w14:textId="77777777" w:rsidTr="00B816A5">
        <w:trPr>
          <w:trHeight w:val="604"/>
        </w:trPr>
        <w:tc>
          <w:tcPr>
            <w:cnfStyle w:val="001000000000" w:firstRow="0" w:lastRow="0" w:firstColumn="1" w:lastColumn="0" w:oddVBand="0" w:evenVBand="0" w:oddHBand="0" w:evenHBand="0" w:firstRowFirstColumn="0" w:firstRowLastColumn="0" w:lastRowFirstColumn="0" w:lastRowLastColumn="0"/>
            <w:tcW w:w="2269" w:type="dxa"/>
            <w:vAlign w:val="center"/>
          </w:tcPr>
          <w:p w14:paraId="5C6AC118" w14:textId="77777777" w:rsidR="00A354B0" w:rsidRPr="002058E1" w:rsidRDefault="00A354B0" w:rsidP="009148FF">
            <w:pPr>
              <w:spacing w:line="276" w:lineRule="auto"/>
              <w:jc w:val="center"/>
              <w:rPr>
                <w:rFonts w:cs="Times New Roman"/>
                <w:sz w:val="20"/>
                <w:szCs w:val="20"/>
                <w:lang w:val="pt-PT"/>
              </w:rPr>
            </w:pPr>
            <w:r w:rsidRPr="002058E1">
              <w:rPr>
                <w:rFonts w:cs="Times New Roman"/>
                <w:sz w:val="20"/>
                <w:szCs w:val="20"/>
                <w:lang w:val="pt-PT"/>
              </w:rPr>
              <w:t>Dermatan-sulfate epimerase</w:t>
            </w:r>
          </w:p>
        </w:tc>
        <w:tc>
          <w:tcPr>
            <w:tcW w:w="1383" w:type="dxa"/>
            <w:vAlign w:val="center"/>
          </w:tcPr>
          <w:p w14:paraId="067EA464"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DSE (Q9UL01)</w:t>
            </w:r>
          </w:p>
        </w:tc>
        <w:tc>
          <w:tcPr>
            <w:tcW w:w="6750" w:type="dxa"/>
            <w:vAlign w:val="center"/>
          </w:tcPr>
          <w:p w14:paraId="43754EAB"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Enzyme involved in the biosynthesis of dermatan sulfate, a glycosaminoglycan with roles in tissue organization, function, and biological signaling.</w:t>
            </w:r>
          </w:p>
        </w:tc>
        <w:tc>
          <w:tcPr>
            <w:tcW w:w="2070" w:type="dxa"/>
            <w:vAlign w:val="center"/>
          </w:tcPr>
          <w:p w14:paraId="0657D4C2"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pt-PT"/>
              </w:rPr>
            </w:pPr>
            <w:r w:rsidRPr="002058E1">
              <w:rPr>
                <w:rFonts w:cs="Times New Roman"/>
                <w:sz w:val="20"/>
                <w:szCs w:val="20"/>
                <w:lang w:val="pt-PT"/>
              </w:rPr>
              <w:t>-5.55</w:t>
            </w:r>
          </w:p>
        </w:tc>
        <w:tc>
          <w:tcPr>
            <w:tcW w:w="1987" w:type="dxa"/>
            <w:vAlign w:val="center"/>
          </w:tcPr>
          <w:p w14:paraId="7289D9C2" w14:textId="77777777" w:rsidR="00A354B0" w:rsidRPr="002058E1" w:rsidRDefault="00A354B0" w:rsidP="009148FF">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058E1">
              <w:rPr>
                <w:rFonts w:cs="Times New Roman"/>
                <w:sz w:val="20"/>
                <w:szCs w:val="20"/>
              </w:rPr>
              <w:t>-</w:t>
            </w:r>
          </w:p>
        </w:tc>
      </w:tr>
    </w:tbl>
    <w:p w14:paraId="53328875" w14:textId="77777777" w:rsidR="00A354B0" w:rsidRPr="002058E1" w:rsidRDefault="00A354B0" w:rsidP="00A354B0">
      <w:pPr>
        <w:jc w:val="both"/>
        <w:rPr>
          <w:szCs w:val="24"/>
        </w:rPr>
      </w:pPr>
    </w:p>
    <w:p w14:paraId="1BE8B060" w14:textId="77777777" w:rsidR="00A354B0" w:rsidRDefault="00A354B0" w:rsidP="00DB383A">
      <w:pPr>
        <w:jc w:val="both"/>
        <w:rPr>
          <w:szCs w:val="24"/>
        </w:rPr>
        <w:sectPr w:rsidR="00A354B0" w:rsidSect="00A354B0">
          <w:pgSz w:w="16838" w:h="11906" w:orient="landscape"/>
          <w:pgMar w:top="1701" w:right="1417" w:bottom="1701" w:left="1417" w:header="708" w:footer="708" w:gutter="0"/>
          <w:cols w:space="708"/>
          <w:docGrid w:linePitch="360"/>
        </w:sectPr>
      </w:pPr>
    </w:p>
    <w:p w14:paraId="4166F10F" w14:textId="0367DECE" w:rsidR="00F242E4" w:rsidRDefault="00A354B0" w:rsidP="00A56DEE">
      <w:pPr>
        <w:keepNext/>
        <w:rPr>
          <w:rFonts w:cs="Times New Roman"/>
          <w:b/>
          <w:szCs w:val="24"/>
        </w:rPr>
      </w:pPr>
      <w:r>
        <w:rPr>
          <w:rFonts w:cs="Times New Roman"/>
          <w:b/>
          <w:szCs w:val="24"/>
        </w:rPr>
        <w:lastRenderedPageBreak/>
        <w:t>Figures</w:t>
      </w:r>
    </w:p>
    <w:p w14:paraId="0043F269" w14:textId="559C1036" w:rsidR="0043391D" w:rsidRDefault="00B52012" w:rsidP="0043391D">
      <w:pPr>
        <w:keepNext/>
        <w:jc w:val="center"/>
        <w:rPr>
          <w:rFonts w:cs="Times New Roman"/>
          <w:b/>
          <w:szCs w:val="24"/>
        </w:rPr>
      </w:pPr>
      <w:r>
        <w:rPr>
          <w:rFonts w:cs="Times New Roman"/>
          <w:b/>
          <w:noProof/>
          <w:szCs w:val="24"/>
          <w:lang w:val="pt-PT" w:eastAsia="pt-PT"/>
        </w:rPr>
        <w:drawing>
          <wp:inline distT="0" distB="0" distL="0" distR="0" wp14:anchorId="02E0D03C" wp14:editId="528DBB2A">
            <wp:extent cx="3301374" cy="2325069"/>
            <wp:effectExtent l="0" t="0" r="635" b="0"/>
            <wp:docPr id="1016847910" name="Picture 101684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47910" name="Picture 1016847910"/>
                    <pic:cNvPicPr/>
                  </pic:nvPicPr>
                  <pic:blipFill rotWithShape="1">
                    <a:blip r:embed="rId134">
                      <a:extLst>
                        <a:ext uri="{28A0092B-C50C-407E-A947-70E740481C1C}">
                          <a14:useLocalDpi xmlns:a14="http://schemas.microsoft.com/office/drawing/2010/main" val="0"/>
                        </a:ext>
                      </a:extLst>
                    </a:blip>
                    <a:srcRect l="3256" t="14143" r="9333" b="3077"/>
                    <a:stretch/>
                  </pic:blipFill>
                  <pic:spPr bwMode="auto">
                    <a:xfrm>
                      <a:off x="0" y="0"/>
                      <a:ext cx="3308625" cy="2330176"/>
                    </a:xfrm>
                    <a:prstGeom prst="rect">
                      <a:avLst/>
                    </a:prstGeom>
                    <a:ln>
                      <a:noFill/>
                    </a:ln>
                    <a:extLst>
                      <a:ext uri="{53640926-AAD7-44D8-BBD7-CCE9431645EC}">
                        <a14:shadowObscured xmlns:a14="http://schemas.microsoft.com/office/drawing/2010/main"/>
                      </a:ext>
                    </a:extLst>
                  </pic:spPr>
                </pic:pic>
              </a:graphicData>
            </a:graphic>
          </wp:inline>
        </w:drawing>
      </w:r>
      <w:r w:rsidR="0043391D">
        <w:rPr>
          <w:rFonts w:cs="Times New Roman"/>
          <w:b/>
          <w:noProof/>
          <w:szCs w:val="24"/>
          <w:lang w:val="pt-PT" w:eastAsia="pt-PT"/>
        </w:rPr>
        <mc:AlternateContent>
          <mc:Choice Requires="wps">
            <w:drawing>
              <wp:inline distT="0" distB="0" distL="0" distR="0" wp14:anchorId="5F26D490" wp14:editId="725CB8C3">
                <wp:extent cx="5473065" cy="1247503"/>
                <wp:effectExtent l="0" t="0" r="635" b="0"/>
                <wp:docPr id="171864659" name="Text Box 171864659"/>
                <wp:cNvGraphicFramePr/>
                <a:graphic xmlns:a="http://schemas.openxmlformats.org/drawingml/2006/main">
                  <a:graphicData uri="http://schemas.microsoft.com/office/word/2010/wordprocessingShape">
                    <wps:wsp>
                      <wps:cNvSpPr txBox="1"/>
                      <wps:spPr>
                        <a:xfrm flipH="1">
                          <a:off x="0" y="0"/>
                          <a:ext cx="5473065" cy="1247503"/>
                        </a:xfrm>
                        <a:prstGeom prst="rect">
                          <a:avLst/>
                        </a:prstGeom>
                        <a:solidFill>
                          <a:schemeClr val="lt1"/>
                        </a:solidFill>
                        <a:ln w="6350">
                          <a:noFill/>
                        </a:ln>
                      </wps:spPr>
                      <wps:txbx>
                        <w:txbxContent>
                          <w:p w14:paraId="43209FB7" w14:textId="474098D0" w:rsidR="00B86120" w:rsidRPr="0091607E" w:rsidRDefault="00B86120" w:rsidP="0091607E">
                            <w:pPr>
                              <w:keepNext/>
                              <w:jc w:val="both"/>
                              <w:rPr>
                                <w:rFonts w:cs="Times New Roman"/>
                                <w:bCs/>
                                <w:szCs w:val="24"/>
                              </w:rPr>
                            </w:pPr>
                            <w:r>
                              <w:rPr>
                                <w:rFonts w:cs="Times New Roman"/>
                                <w:b/>
                                <w:szCs w:val="24"/>
                              </w:rPr>
                              <w:t xml:space="preserve">Supplementary Figure 1. </w:t>
                            </w:r>
                            <w:r w:rsidRPr="000529A0">
                              <w:rPr>
                                <w:rFonts w:cs="Times New Roman"/>
                                <w:bCs/>
                                <w:szCs w:val="24"/>
                              </w:rPr>
                              <w:t xml:space="preserve">Growth curve of fibroblasts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streptomycin</w:t>
                            </w:r>
                            <w:r>
                              <w:rPr>
                                <w:rFonts w:cs="Times New Roman"/>
                                <w:bCs/>
                                <w:szCs w:val="24"/>
                              </w:rPr>
                              <w:t xml:space="preserve"> and 5 ng/mL of FGF</w:t>
                            </w:r>
                            <w:r w:rsidRPr="000529A0">
                              <w:rPr>
                                <w:rFonts w:cs="Times New Roman"/>
                                <w:bCs/>
                                <w:szCs w:val="24"/>
                              </w:rPr>
                              <w:t xml:space="preserve">. </w:t>
                            </w:r>
                            <w:r>
                              <w:rPr>
                                <w:rFonts w:cs="Times New Roman"/>
                                <w:bCs/>
                                <w:szCs w:val="24"/>
                              </w:rPr>
                              <w:t>Non-linear regression of the growth curve described fibroblasts growth as an exponential curve, following the equation Y=Y0*exp(b*X), with Y0=1890.3 and b=0.5079 and an R</w:t>
                            </w:r>
                            <w:r w:rsidRPr="005B3F40">
                              <w:rPr>
                                <w:rFonts w:cs="Times New Roman"/>
                                <w:bCs/>
                                <w:szCs w:val="24"/>
                                <w:vertAlign w:val="superscript"/>
                              </w:rPr>
                              <w:t>2</w:t>
                            </w:r>
                            <w:r>
                              <w:rPr>
                                <w:rFonts w:cs="Times New Roman"/>
                                <w:bCs/>
                                <w:szCs w:val="24"/>
                              </w:rPr>
                              <w:t>=0.9897.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F26D490" id="_x0000_t202" coordsize="21600,21600" o:spt="202" path="m,l,21600r21600,l21600,xe">
                <v:stroke joinstyle="miter"/>
                <v:path gradientshapeok="t" o:connecttype="rect"/>
              </v:shapetype>
              <v:shape id="Text Box 171864659" o:spid="_x0000_s1026" type="#_x0000_t202" style="width:430.95pt;height:98.25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" fillcolor="white [3201]" stroked="f" strokeweight=".5pt">
                <v:textbox>
                  <w:txbxContent>
                    <w:p w14:paraId="43209FB7" w14:textId="474098D0" w:rsidR="00B86120" w:rsidRPr="0091607E" w:rsidRDefault="00B86120" w:rsidP="0091607E">
                      <w:pPr>
                        <w:keepNext/>
                        <w:jc w:val="both"/>
                        <w:rPr>
                          <w:rFonts w:cs="Times New Roman"/>
                          <w:bCs/>
                          <w:szCs w:val="24"/>
                        </w:rPr>
                      </w:pPr>
                      <w:r>
                        <w:rPr>
                          <w:rFonts w:cs="Times New Roman"/>
                          <w:b/>
                          <w:szCs w:val="24"/>
                        </w:rPr>
                        <w:t xml:space="preserve">Supplementary Figure 1. </w:t>
                      </w:r>
                      <w:r w:rsidRPr="000529A0">
                        <w:rPr>
                          <w:rFonts w:cs="Times New Roman"/>
                          <w:bCs/>
                          <w:szCs w:val="24"/>
                        </w:rPr>
                        <w:t xml:space="preserve">Growth curve of fibroblasts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streptomycin</w:t>
                      </w:r>
                      <w:r>
                        <w:rPr>
                          <w:rFonts w:cs="Times New Roman"/>
                          <w:bCs/>
                          <w:szCs w:val="24"/>
                        </w:rPr>
                        <w:t xml:space="preserve"> and 5 ng/mL of FGF</w:t>
                      </w:r>
                      <w:r w:rsidRPr="000529A0">
                        <w:rPr>
                          <w:rFonts w:cs="Times New Roman"/>
                          <w:bCs/>
                          <w:szCs w:val="24"/>
                        </w:rPr>
                        <w:t xml:space="preserve">. </w:t>
                      </w:r>
                      <w:r>
                        <w:rPr>
                          <w:rFonts w:cs="Times New Roman"/>
                          <w:bCs/>
                          <w:szCs w:val="24"/>
                        </w:rPr>
                        <w:t>Non-linear regression of the growth curve described fibroblasts growth as an exponential curve, following the equation Y=Y0*exp(b*X), with Y0=1890.3 and b=0.5079 and an R</w:t>
                      </w:r>
                      <w:r w:rsidRPr="005B3F40">
                        <w:rPr>
                          <w:rFonts w:cs="Times New Roman"/>
                          <w:bCs/>
                          <w:szCs w:val="24"/>
                          <w:vertAlign w:val="superscript"/>
                        </w:rPr>
                        <w:t>2</w:t>
                      </w:r>
                      <w:r>
                        <w:rPr>
                          <w:rFonts w:cs="Times New Roman"/>
                          <w:bCs/>
                          <w:szCs w:val="24"/>
                        </w:rPr>
                        <w:t>=0.9897.</w:t>
                      </w:r>
                    </w:p>
                  </w:txbxContent>
                </v:textbox>
                <w10:anchorlock/>
              </v:shape>
            </w:pict>
          </mc:Fallback>
        </mc:AlternateContent>
      </w:r>
    </w:p>
    <w:p w14:paraId="14658AFF" w14:textId="47A45C5C" w:rsidR="0043391D" w:rsidRDefault="00BD771F" w:rsidP="0091607E">
      <w:pPr>
        <w:keepNext/>
        <w:jc w:val="center"/>
        <w:rPr>
          <w:rFonts w:cs="Times New Roman"/>
          <w:bCs/>
          <w:szCs w:val="24"/>
        </w:rPr>
      </w:pPr>
      <w:r>
        <w:rPr>
          <w:rFonts w:cs="Times New Roman"/>
          <w:b/>
          <w:noProof/>
          <w:szCs w:val="24"/>
          <w:lang w:val="pt-PT" w:eastAsia="pt-PT"/>
        </w:rPr>
        <w:drawing>
          <wp:inline distT="0" distB="0" distL="0" distR="0" wp14:anchorId="337A8440" wp14:editId="763D190D">
            <wp:extent cx="3345518" cy="2272676"/>
            <wp:effectExtent l="0" t="0" r="0" b="635"/>
            <wp:docPr id="2062686248" name="Picture 2062686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86248" name="Picture 2062686248"/>
                    <pic:cNvPicPr/>
                  </pic:nvPicPr>
                  <pic:blipFill rotWithShape="1">
                    <a:blip r:embed="rId135">
                      <a:extLst>
                        <a:ext uri="{28A0092B-C50C-407E-A947-70E740481C1C}">
                          <a14:useLocalDpi xmlns:a14="http://schemas.microsoft.com/office/drawing/2010/main" val="0"/>
                        </a:ext>
                      </a:extLst>
                    </a:blip>
                    <a:srcRect l="3345" t="14444" r="9227" b="3925"/>
                    <a:stretch/>
                  </pic:blipFill>
                  <pic:spPr bwMode="auto">
                    <a:xfrm>
                      <a:off x="0" y="0"/>
                      <a:ext cx="3365108" cy="2285984"/>
                    </a:xfrm>
                    <a:prstGeom prst="rect">
                      <a:avLst/>
                    </a:prstGeom>
                    <a:ln>
                      <a:noFill/>
                    </a:ln>
                    <a:extLst>
                      <a:ext uri="{53640926-AAD7-44D8-BBD7-CCE9431645EC}">
                        <a14:shadowObscured xmlns:a14="http://schemas.microsoft.com/office/drawing/2010/main"/>
                      </a:ext>
                    </a:extLst>
                  </pic:spPr>
                </pic:pic>
              </a:graphicData>
            </a:graphic>
          </wp:inline>
        </w:drawing>
      </w:r>
    </w:p>
    <w:p w14:paraId="7F909C0B" w14:textId="7CD9A4EE" w:rsidR="0043391D" w:rsidRPr="000529A0" w:rsidRDefault="0091607E" w:rsidP="00C557F5">
      <w:pPr>
        <w:keepNext/>
        <w:jc w:val="center"/>
        <w:rPr>
          <w:rFonts w:cs="Times New Roman"/>
          <w:bCs/>
          <w:szCs w:val="24"/>
        </w:rPr>
      </w:pPr>
      <w:r>
        <w:rPr>
          <w:rFonts w:cs="Times New Roman"/>
          <w:b/>
          <w:noProof/>
          <w:szCs w:val="24"/>
          <w:lang w:val="pt-PT" w:eastAsia="pt-PT"/>
        </w:rPr>
        <mc:AlternateContent>
          <mc:Choice Requires="wps">
            <w:drawing>
              <wp:inline distT="0" distB="0" distL="0" distR="0" wp14:anchorId="0191C388" wp14:editId="45219C43">
                <wp:extent cx="5400040" cy="1230500"/>
                <wp:effectExtent l="0" t="0" r="0" b="1905"/>
                <wp:docPr id="501139075" name="Text Box 501139075"/>
                <wp:cNvGraphicFramePr/>
                <a:graphic xmlns:a="http://schemas.openxmlformats.org/drawingml/2006/main">
                  <a:graphicData uri="http://schemas.microsoft.com/office/word/2010/wordprocessingShape">
                    <wps:wsp>
                      <wps:cNvSpPr txBox="1"/>
                      <wps:spPr>
                        <a:xfrm flipH="1">
                          <a:off x="0" y="0"/>
                          <a:ext cx="5400040" cy="1230500"/>
                        </a:xfrm>
                        <a:prstGeom prst="rect">
                          <a:avLst/>
                        </a:prstGeom>
                        <a:solidFill>
                          <a:schemeClr val="lt1"/>
                        </a:solidFill>
                        <a:ln w="6350">
                          <a:noFill/>
                        </a:ln>
                      </wps:spPr>
                      <wps:txbx>
                        <w:txbxContent>
                          <w:p w14:paraId="09470B6B" w14:textId="3C7F31A9" w:rsidR="00B86120" w:rsidRPr="0091607E" w:rsidRDefault="00B86120" w:rsidP="0091607E">
                            <w:pPr>
                              <w:keepNext/>
                              <w:jc w:val="both"/>
                              <w:rPr>
                                <w:rFonts w:cs="Times New Roman"/>
                                <w:bCs/>
                                <w:szCs w:val="24"/>
                              </w:rPr>
                            </w:pPr>
                            <w:r>
                              <w:rPr>
                                <w:rFonts w:cs="Times New Roman"/>
                                <w:b/>
                                <w:szCs w:val="24"/>
                              </w:rPr>
                              <w:t xml:space="preserve">Supplementary Figure 2. </w:t>
                            </w:r>
                            <w:r w:rsidRPr="000529A0">
                              <w:rPr>
                                <w:rFonts w:cs="Times New Roman"/>
                                <w:bCs/>
                                <w:szCs w:val="24"/>
                              </w:rPr>
                              <w:t xml:space="preserve">Growth curve of </w:t>
                            </w:r>
                            <w:r>
                              <w:rPr>
                                <w:rFonts w:cs="Times New Roman"/>
                                <w:bCs/>
                                <w:szCs w:val="24"/>
                              </w:rPr>
                              <w:t>HCT116 cells</w:t>
                            </w:r>
                            <w:r w:rsidRPr="000529A0">
                              <w:rPr>
                                <w:rFonts w:cs="Times New Roman"/>
                                <w:bCs/>
                                <w:szCs w:val="24"/>
                              </w:rPr>
                              <w:t xml:space="preserve">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w:t>
                            </w:r>
                            <w:r>
                              <w:rPr>
                                <w:rFonts w:cs="Times New Roman"/>
                                <w:szCs w:val="24"/>
                              </w:rPr>
                              <w:t>n</w:t>
                            </w:r>
                            <w:r w:rsidRPr="000529A0">
                              <w:rPr>
                                <w:rFonts w:cs="Times New Roman"/>
                                <w:bCs/>
                                <w:szCs w:val="24"/>
                              </w:rPr>
                              <w:t xml:space="preserve">. </w:t>
                            </w:r>
                            <w:r>
                              <w:rPr>
                                <w:rFonts w:cs="Times New Roman"/>
                                <w:bCs/>
                                <w:szCs w:val="24"/>
                              </w:rPr>
                              <w:t>Non-linear regression of the growth curve described HCT116 cells growth as an exponential curve, following the equation Y=Y0*exp(b*X), with Y0=1254.7 and b=1.1474 and an R</w:t>
                            </w:r>
                            <w:r w:rsidRPr="005B3F40">
                              <w:rPr>
                                <w:rFonts w:cs="Times New Roman"/>
                                <w:bCs/>
                                <w:szCs w:val="24"/>
                                <w:vertAlign w:val="superscript"/>
                              </w:rPr>
                              <w:t>2</w:t>
                            </w:r>
                            <w:r>
                              <w:rPr>
                                <w:rFonts w:cs="Times New Roman"/>
                                <w:bCs/>
                                <w:szCs w:val="24"/>
                              </w:rPr>
                              <w:t>=0.9918.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191C388" id="Text Box 501139075" o:spid="_x0000_s1027" type="#_x0000_t202" style="width:425.2pt;height:96.9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" fillcolor="white [3201]" stroked="f" strokeweight=".5pt">
                <v:textbox>
                  <w:txbxContent>
                    <w:p w14:paraId="09470B6B" w14:textId="3C7F31A9" w:rsidR="00B86120" w:rsidRPr="0091607E" w:rsidRDefault="00B86120" w:rsidP="0091607E">
                      <w:pPr>
                        <w:keepNext/>
                        <w:jc w:val="both"/>
                        <w:rPr>
                          <w:rFonts w:cs="Times New Roman"/>
                          <w:bCs/>
                          <w:szCs w:val="24"/>
                        </w:rPr>
                      </w:pPr>
                      <w:r>
                        <w:rPr>
                          <w:rFonts w:cs="Times New Roman"/>
                          <w:b/>
                          <w:szCs w:val="24"/>
                        </w:rPr>
                        <w:t xml:space="preserve">Supplementary Figure 2. </w:t>
                      </w:r>
                      <w:r w:rsidRPr="000529A0">
                        <w:rPr>
                          <w:rFonts w:cs="Times New Roman"/>
                          <w:bCs/>
                          <w:szCs w:val="24"/>
                        </w:rPr>
                        <w:t xml:space="preserve">Growth curve of </w:t>
                      </w:r>
                      <w:r>
                        <w:rPr>
                          <w:rFonts w:cs="Times New Roman"/>
                          <w:bCs/>
                          <w:szCs w:val="24"/>
                        </w:rPr>
                        <w:t>HCT116 cells</w:t>
                      </w:r>
                      <w:r w:rsidRPr="000529A0">
                        <w:rPr>
                          <w:rFonts w:cs="Times New Roman"/>
                          <w:bCs/>
                          <w:szCs w:val="24"/>
                        </w:rPr>
                        <w:t xml:space="preserve">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w:t>
                      </w:r>
                      <w:r>
                        <w:rPr>
                          <w:rFonts w:cs="Times New Roman"/>
                          <w:szCs w:val="24"/>
                        </w:rPr>
                        <w:t>n</w:t>
                      </w:r>
                      <w:r w:rsidRPr="000529A0">
                        <w:rPr>
                          <w:rFonts w:cs="Times New Roman"/>
                          <w:bCs/>
                          <w:szCs w:val="24"/>
                        </w:rPr>
                        <w:t xml:space="preserve">. </w:t>
                      </w:r>
                      <w:r>
                        <w:rPr>
                          <w:rFonts w:cs="Times New Roman"/>
                          <w:bCs/>
                          <w:szCs w:val="24"/>
                        </w:rPr>
                        <w:t>Non-linear regression of the growth curve described HCT116 cells growth as an exponential curve, following the equation Y=Y0*exp(b*X), with Y0=1254.7 and b=1.1474 and an R</w:t>
                      </w:r>
                      <w:r w:rsidRPr="005B3F40">
                        <w:rPr>
                          <w:rFonts w:cs="Times New Roman"/>
                          <w:bCs/>
                          <w:szCs w:val="24"/>
                          <w:vertAlign w:val="superscript"/>
                        </w:rPr>
                        <w:t>2</w:t>
                      </w:r>
                      <w:r>
                        <w:rPr>
                          <w:rFonts w:cs="Times New Roman"/>
                          <w:bCs/>
                          <w:szCs w:val="24"/>
                        </w:rPr>
                        <w:t>=0.9918.</w:t>
                      </w:r>
                    </w:p>
                  </w:txbxContent>
                </v:textbox>
                <w10:anchorlock/>
              </v:shape>
            </w:pict>
          </mc:Fallback>
        </mc:AlternateContent>
      </w:r>
    </w:p>
    <w:p w14:paraId="2D2738B3" w14:textId="30268FE0" w:rsidR="005E2988" w:rsidRDefault="00BD771F" w:rsidP="00DD1EBE">
      <w:pPr>
        <w:keepNext/>
        <w:jc w:val="center"/>
        <w:rPr>
          <w:rFonts w:cs="Times New Roman"/>
          <w:b/>
          <w:szCs w:val="24"/>
        </w:rPr>
      </w:pPr>
      <w:r>
        <w:rPr>
          <w:rFonts w:cs="Times New Roman"/>
          <w:b/>
          <w:noProof/>
          <w:szCs w:val="24"/>
          <w:lang w:val="pt-PT" w:eastAsia="pt-PT"/>
        </w:rPr>
        <w:lastRenderedPageBreak/>
        <w:drawing>
          <wp:inline distT="0" distB="0" distL="0" distR="0" wp14:anchorId="5F3FEEFB" wp14:editId="1134958B">
            <wp:extent cx="3355569" cy="2315911"/>
            <wp:effectExtent l="0" t="0" r="0" b="0"/>
            <wp:docPr id="1183103400" name="Picture 118310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3400" name="Picture 1183103400"/>
                    <pic:cNvPicPr/>
                  </pic:nvPicPr>
                  <pic:blipFill rotWithShape="1">
                    <a:blip r:embed="rId136">
                      <a:extLst>
                        <a:ext uri="{28A0092B-C50C-407E-A947-70E740481C1C}">
                          <a14:useLocalDpi xmlns:a14="http://schemas.microsoft.com/office/drawing/2010/main" val="0"/>
                        </a:ext>
                      </a:extLst>
                    </a:blip>
                    <a:srcRect l="3408" t="15318" r="9618" b="3709"/>
                    <a:stretch/>
                  </pic:blipFill>
                  <pic:spPr bwMode="auto">
                    <a:xfrm>
                      <a:off x="0" y="0"/>
                      <a:ext cx="3365610" cy="2322841"/>
                    </a:xfrm>
                    <a:prstGeom prst="rect">
                      <a:avLst/>
                    </a:prstGeom>
                    <a:ln>
                      <a:noFill/>
                    </a:ln>
                    <a:extLst>
                      <a:ext uri="{53640926-AAD7-44D8-BBD7-CCE9431645EC}">
                        <a14:shadowObscured xmlns:a14="http://schemas.microsoft.com/office/drawing/2010/main"/>
                      </a:ext>
                    </a:extLst>
                  </pic:spPr>
                </pic:pic>
              </a:graphicData>
            </a:graphic>
          </wp:inline>
        </w:drawing>
      </w:r>
    </w:p>
    <w:p w14:paraId="01358F9B" w14:textId="34C37E76" w:rsidR="005E2988" w:rsidRDefault="00C557F5" w:rsidP="00BD771F">
      <w:pPr>
        <w:keepNext/>
        <w:jc w:val="center"/>
        <w:rPr>
          <w:rFonts w:cs="Times New Roman"/>
          <w:b/>
          <w:szCs w:val="24"/>
        </w:rPr>
      </w:pPr>
      <w:r>
        <w:rPr>
          <w:rFonts w:cs="Times New Roman"/>
          <w:b/>
          <w:noProof/>
          <w:szCs w:val="24"/>
          <w:lang w:val="pt-PT" w:eastAsia="pt-PT"/>
        </w:rPr>
        <mc:AlternateContent>
          <mc:Choice Requires="wps">
            <w:drawing>
              <wp:inline distT="0" distB="0" distL="0" distR="0" wp14:anchorId="37651E29" wp14:editId="22EDCA5E">
                <wp:extent cx="5400040" cy="1229995"/>
                <wp:effectExtent l="0" t="0" r="0" b="1905"/>
                <wp:docPr id="1954045071" name="Text Box 1954045071"/>
                <wp:cNvGraphicFramePr/>
                <a:graphic xmlns:a="http://schemas.openxmlformats.org/drawingml/2006/main">
                  <a:graphicData uri="http://schemas.microsoft.com/office/word/2010/wordprocessingShape">
                    <wps:wsp>
                      <wps:cNvSpPr txBox="1"/>
                      <wps:spPr>
                        <a:xfrm flipH="1">
                          <a:off x="0" y="0"/>
                          <a:ext cx="5400040" cy="1229995"/>
                        </a:xfrm>
                        <a:prstGeom prst="rect">
                          <a:avLst/>
                        </a:prstGeom>
                        <a:solidFill>
                          <a:schemeClr val="lt1"/>
                        </a:solidFill>
                        <a:ln w="6350">
                          <a:noFill/>
                        </a:ln>
                      </wps:spPr>
                      <wps:txbx>
                        <w:txbxContent>
                          <w:p w14:paraId="45136777" w14:textId="3DA93E92" w:rsidR="00B86120" w:rsidRPr="0091607E" w:rsidRDefault="00B86120" w:rsidP="00C557F5">
                            <w:pPr>
                              <w:keepNext/>
                              <w:jc w:val="both"/>
                              <w:rPr>
                                <w:rFonts w:cs="Times New Roman"/>
                                <w:bCs/>
                                <w:szCs w:val="24"/>
                              </w:rPr>
                            </w:pPr>
                            <w:r>
                              <w:rPr>
                                <w:rFonts w:cs="Times New Roman"/>
                                <w:b/>
                                <w:szCs w:val="24"/>
                              </w:rPr>
                              <w:t xml:space="preserve">Supplementary Figure 3. </w:t>
                            </w:r>
                            <w:r w:rsidRPr="000529A0">
                              <w:rPr>
                                <w:rFonts w:cs="Times New Roman"/>
                                <w:bCs/>
                                <w:szCs w:val="24"/>
                              </w:rPr>
                              <w:t xml:space="preserve">Growth curve of </w:t>
                            </w:r>
                            <w:r>
                              <w:rPr>
                                <w:rFonts w:cs="Times New Roman"/>
                                <w:bCs/>
                                <w:szCs w:val="24"/>
                              </w:rPr>
                              <w:t>HCT116-DoxR cells</w:t>
                            </w:r>
                            <w:r w:rsidRPr="000529A0">
                              <w:rPr>
                                <w:rFonts w:cs="Times New Roman"/>
                                <w:bCs/>
                                <w:szCs w:val="24"/>
                              </w:rPr>
                              <w:t xml:space="preserve">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w:t>
                            </w:r>
                            <w:r>
                              <w:rPr>
                                <w:rFonts w:cs="Times New Roman"/>
                                <w:szCs w:val="24"/>
                              </w:rPr>
                              <w:t>n</w:t>
                            </w:r>
                            <w:r w:rsidRPr="000529A0">
                              <w:rPr>
                                <w:rFonts w:cs="Times New Roman"/>
                                <w:bCs/>
                                <w:szCs w:val="24"/>
                              </w:rPr>
                              <w:t xml:space="preserve">. </w:t>
                            </w:r>
                            <w:r>
                              <w:rPr>
                                <w:rFonts w:cs="Times New Roman"/>
                                <w:bCs/>
                                <w:szCs w:val="24"/>
                              </w:rPr>
                              <w:t>Non-linear regression of the growth curve described HCT116-DoxR cells growth as an exponential curve, following the equation Y=Y0*exp(b*X), with Y0=1415.5 and b=0.9432 and an R</w:t>
                            </w:r>
                            <w:r w:rsidRPr="00B56D91">
                              <w:rPr>
                                <w:rFonts w:cs="Times New Roman"/>
                                <w:bCs/>
                                <w:szCs w:val="24"/>
                                <w:vertAlign w:val="superscript"/>
                              </w:rPr>
                              <w:t>2</w:t>
                            </w:r>
                            <w:r>
                              <w:rPr>
                                <w:rFonts w:cs="Times New Roman"/>
                                <w:bCs/>
                                <w:szCs w:val="24"/>
                              </w:rPr>
                              <w:t>=0.9974.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7651E29" id="Text Box 1954045071" o:spid="_x0000_s1028" type="#_x0000_t202" style="width:425.2pt;height:96.85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" fillcolor="white [3201]" stroked="f" strokeweight=".5pt">
                <v:textbox>
                  <w:txbxContent>
                    <w:p w14:paraId="45136777" w14:textId="3DA93E92" w:rsidR="00B86120" w:rsidRPr="0091607E" w:rsidRDefault="00B86120" w:rsidP="00C557F5">
                      <w:pPr>
                        <w:keepNext/>
                        <w:jc w:val="both"/>
                        <w:rPr>
                          <w:rFonts w:cs="Times New Roman"/>
                          <w:bCs/>
                          <w:szCs w:val="24"/>
                        </w:rPr>
                      </w:pPr>
                      <w:r>
                        <w:rPr>
                          <w:rFonts w:cs="Times New Roman"/>
                          <w:b/>
                          <w:szCs w:val="24"/>
                        </w:rPr>
                        <w:t xml:space="preserve">Supplementary Figure 3. </w:t>
                      </w:r>
                      <w:r w:rsidRPr="000529A0">
                        <w:rPr>
                          <w:rFonts w:cs="Times New Roman"/>
                          <w:bCs/>
                          <w:szCs w:val="24"/>
                        </w:rPr>
                        <w:t xml:space="preserve">Growth curve of </w:t>
                      </w:r>
                      <w:r>
                        <w:rPr>
                          <w:rFonts w:cs="Times New Roman"/>
                          <w:bCs/>
                          <w:szCs w:val="24"/>
                        </w:rPr>
                        <w:t>HCT116-DoxR cells</w:t>
                      </w:r>
                      <w:r w:rsidRPr="000529A0">
                        <w:rPr>
                          <w:rFonts w:cs="Times New Roman"/>
                          <w:bCs/>
                          <w:szCs w:val="24"/>
                        </w:rPr>
                        <w:t xml:space="preserve"> </w:t>
                      </w:r>
                      <w:r>
                        <w:rPr>
                          <w:rFonts w:cs="Times New Roman"/>
                          <w:bCs/>
                          <w:szCs w:val="24"/>
                        </w:rPr>
                        <w:t xml:space="preserve">cultured </w:t>
                      </w:r>
                      <w:r w:rsidRPr="000529A0">
                        <w:rPr>
                          <w:rFonts w:cs="Times New Roman"/>
                          <w:bCs/>
                          <w:szCs w:val="24"/>
                        </w:rPr>
                        <w:t>as 2D monolayers</w:t>
                      </w:r>
                      <w:r>
                        <w:rPr>
                          <w:rFonts w:cs="Times New Roman"/>
                          <w:bCs/>
                          <w:szCs w:val="24"/>
                        </w:rPr>
                        <w:t xml:space="preserve"> in DMEM supplemented with </w:t>
                      </w:r>
                      <w:r w:rsidRPr="00C32B3F">
                        <w:rPr>
                          <w:rFonts w:cs="Times New Roman"/>
                          <w:szCs w:val="24"/>
                        </w:rPr>
                        <w:t>supplemented with 10% heat-inactivated fetal bovine serum,</w:t>
                      </w:r>
                      <w:r>
                        <w:rPr>
                          <w:rFonts w:cs="Times New Roman"/>
                          <w:szCs w:val="24"/>
                        </w:rPr>
                        <w:t xml:space="preserve"> </w:t>
                      </w:r>
                      <w:r w:rsidRPr="00C32B3F">
                        <w:rPr>
                          <w:rFonts w:cs="Times New Roman"/>
                          <w:szCs w:val="24"/>
                        </w:rPr>
                        <w:t>100</w:t>
                      </w:r>
                      <w:r>
                        <w:rPr>
                          <w:rFonts w:cs="Times New Roman"/>
                          <w:szCs w:val="24"/>
                        </w:rPr>
                        <w:t xml:space="preserve"> </w:t>
                      </w:r>
                      <w:r w:rsidRPr="00C32B3F">
                        <w:rPr>
                          <w:rFonts w:cs="Times New Roman"/>
                          <w:szCs w:val="24"/>
                        </w:rPr>
                        <w:t>U/mL penicillin and 0.1 mg/mL streptomyci</w:t>
                      </w:r>
                      <w:r>
                        <w:rPr>
                          <w:rFonts w:cs="Times New Roman"/>
                          <w:szCs w:val="24"/>
                        </w:rPr>
                        <w:t>n</w:t>
                      </w:r>
                      <w:r w:rsidRPr="000529A0">
                        <w:rPr>
                          <w:rFonts w:cs="Times New Roman"/>
                          <w:bCs/>
                          <w:szCs w:val="24"/>
                        </w:rPr>
                        <w:t xml:space="preserve">. </w:t>
                      </w:r>
                      <w:r>
                        <w:rPr>
                          <w:rFonts w:cs="Times New Roman"/>
                          <w:bCs/>
                          <w:szCs w:val="24"/>
                        </w:rPr>
                        <w:t>Non-linear regression of the growth curve described HCT116-DoxR cells growth as an exponential curve, following the equation Y=Y0*exp(b*X), with Y0=1415.5 and b=0.9432 and an R</w:t>
                      </w:r>
                      <w:r w:rsidRPr="00B56D91">
                        <w:rPr>
                          <w:rFonts w:cs="Times New Roman"/>
                          <w:bCs/>
                          <w:szCs w:val="24"/>
                          <w:vertAlign w:val="superscript"/>
                        </w:rPr>
                        <w:t>2</w:t>
                      </w:r>
                      <w:r>
                        <w:rPr>
                          <w:rFonts w:cs="Times New Roman"/>
                          <w:bCs/>
                          <w:szCs w:val="24"/>
                        </w:rPr>
                        <w:t>=0.9974.</w:t>
                      </w:r>
                    </w:p>
                  </w:txbxContent>
                </v:textbox>
                <w10:anchorlock/>
              </v:shape>
            </w:pict>
          </mc:Fallback>
        </mc:AlternateContent>
      </w:r>
    </w:p>
    <w:p w14:paraId="74CE9DA2" w14:textId="77777777" w:rsidR="00B816A5" w:rsidRDefault="00B816A5" w:rsidP="00BD771F">
      <w:pPr>
        <w:keepNext/>
        <w:jc w:val="center"/>
        <w:rPr>
          <w:rFonts w:cs="Times New Roman"/>
          <w:b/>
          <w:szCs w:val="24"/>
        </w:rPr>
      </w:pPr>
    </w:p>
    <w:p w14:paraId="3DEB2A58" w14:textId="67729020" w:rsidR="00BD771F" w:rsidRDefault="00B816A5" w:rsidP="00BD771F">
      <w:pPr>
        <w:keepNext/>
        <w:jc w:val="center"/>
        <w:rPr>
          <w:rFonts w:cs="Times New Roman"/>
          <w:b/>
          <w:szCs w:val="24"/>
        </w:rPr>
      </w:pPr>
      <w:r>
        <w:rPr>
          <w:noProof/>
          <w:lang w:val="pt-PT" w:eastAsia="pt-PT"/>
        </w:rPr>
        <w:drawing>
          <wp:inline distT="0" distB="0" distL="0" distR="0" wp14:anchorId="310FFF81" wp14:editId="24AF514C">
            <wp:extent cx="5400040" cy="2914015"/>
            <wp:effectExtent l="0" t="0" r="0" b="63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40" cy="2914015"/>
                    </a:xfrm>
                    <a:prstGeom prst="rect">
                      <a:avLst/>
                    </a:prstGeom>
                  </pic:spPr>
                </pic:pic>
              </a:graphicData>
            </a:graphic>
          </wp:inline>
        </w:drawing>
      </w:r>
    </w:p>
    <w:p w14:paraId="53865386" w14:textId="6246DC37" w:rsidR="00F242E4" w:rsidRPr="00A354B0" w:rsidRDefault="00A56DEE" w:rsidP="00A354B0">
      <w:pPr>
        <w:pStyle w:val="Caption"/>
        <w:rPr>
          <w:rFonts w:ascii="Times New Roman" w:hAnsi="Times New Roman" w:cs="Times New Roman"/>
          <w:sz w:val="24"/>
          <w:szCs w:val="24"/>
        </w:rPr>
      </w:pPr>
      <w:r w:rsidRPr="00A56DEE">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4</w:t>
      </w:r>
      <w:r w:rsidRPr="00A56DEE">
        <w:rPr>
          <w:rFonts w:ascii="Times New Roman" w:hAnsi="Times New Roman" w:cs="Times New Roman"/>
          <w:b/>
          <w:sz w:val="24"/>
          <w:szCs w:val="24"/>
        </w:rPr>
        <w:t>.</w:t>
      </w:r>
      <w:r w:rsidRPr="00A56DEE">
        <w:rPr>
          <w:rFonts w:ascii="Times New Roman" w:hAnsi="Times New Roman" w:cs="Times New Roman"/>
          <w:sz w:val="24"/>
          <w:szCs w:val="24"/>
        </w:rPr>
        <w:t xml:space="preserve"> Cell viability in HCT116 </w:t>
      </w:r>
      <w:r w:rsidR="00543AA2" w:rsidRPr="00C84BFA">
        <w:rPr>
          <w:rFonts w:ascii="Times New Roman" w:hAnsi="Times New Roman" w:cs="Times New Roman"/>
          <w:color w:val="5B9BD5" w:themeColor="accent1"/>
          <w:sz w:val="24"/>
          <w:szCs w:val="24"/>
        </w:rPr>
        <w:t>homotypic</w:t>
      </w:r>
      <w:r w:rsidR="00543AA2" w:rsidRPr="00A56DEE">
        <w:rPr>
          <w:rFonts w:ascii="Times New Roman" w:hAnsi="Times New Roman" w:cs="Times New Roman"/>
          <w:sz w:val="24"/>
          <w:szCs w:val="24"/>
        </w:rPr>
        <w:t xml:space="preserve"> </w:t>
      </w:r>
      <w:r w:rsidRPr="00A56DEE">
        <w:rPr>
          <w:rFonts w:ascii="Times New Roman" w:hAnsi="Times New Roman" w:cs="Times New Roman"/>
          <w:sz w:val="24"/>
          <w:szCs w:val="24"/>
        </w:rPr>
        <w:t xml:space="preserve">spheroids. </w:t>
      </w:r>
      <w:r w:rsidRPr="00E656C9">
        <w:rPr>
          <w:rFonts w:ascii="Times New Roman" w:hAnsi="Times New Roman" w:cs="Times New Roman"/>
          <w:b/>
          <w:sz w:val="24"/>
          <w:szCs w:val="24"/>
        </w:rPr>
        <w:t>(A)</w:t>
      </w:r>
      <w:r w:rsidRPr="00A56DEE">
        <w:rPr>
          <w:rFonts w:ascii="Times New Roman" w:hAnsi="Times New Roman" w:cs="Times New Roman"/>
          <w:sz w:val="24"/>
          <w:szCs w:val="24"/>
        </w:rPr>
        <w:t xml:space="preserve"> Fluorescence microscopy images of HCT116 </w:t>
      </w:r>
      <w:r w:rsidR="00543AA2" w:rsidRPr="00C84BFA">
        <w:rPr>
          <w:rFonts w:ascii="Times New Roman" w:hAnsi="Times New Roman" w:cs="Times New Roman"/>
          <w:color w:val="5B9BD5" w:themeColor="accent1"/>
          <w:sz w:val="24"/>
          <w:szCs w:val="24"/>
        </w:rPr>
        <w:t>homotypic</w:t>
      </w:r>
      <w:r w:rsidRPr="00A56DEE">
        <w:rPr>
          <w:rFonts w:ascii="Times New Roman" w:hAnsi="Times New Roman" w:cs="Times New Roman"/>
          <w:sz w:val="24"/>
          <w:szCs w:val="24"/>
        </w:rPr>
        <w:t xml:space="preserve"> spheroids with 2, 6, and 10 days of growth. </w:t>
      </w:r>
      <w:r w:rsidRPr="00E656C9">
        <w:rPr>
          <w:rFonts w:ascii="Times New Roman" w:hAnsi="Times New Roman" w:cs="Times New Roman"/>
          <w:b/>
          <w:sz w:val="24"/>
          <w:szCs w:val="24"/>
        </w:rPr>
        <w:t>(B)</w:t>
      </w:r>
      <w:r w:rsidRPr="00A56DEE">
        <w:rPr>
          <w:rFonts w:ascii="Times New Roman" w:hAnsi="Times New Roman" w:cs="Times New Roman"/>
          <w:sz w:val="24"/>
          <w:szCs w:val="24"/>
        </w:rPr>
        <w:t xml:space="preserve"> CTCF/area values and </w:t>
      </w:r>
      <w:r w:rsidRPr="00E656C9">
        <w:rPr>
          <w:rFonts w:ascii="Times New Roman" w:hAnsi="Times New Roman" w:cs="Times New Roman"/>
          <w:b/>
          <w:sz w:val="24"/>
          <w:szCs w:val="24"/>
        </w:rPr>
        <w:t>(C)</w:t>
      </w:r>
      <w:r w:rsidRPr="00A56DEE">
        <w:rPr>
          <w:rFonts w:ascii="Times New Roman" w:hAnsi="Times New Roman" w:cs="Times New Roman"/>
          <w:sz w:val="24"/>
          <w:szCs w:val="24"/>
        </w:rPr>
        <w:t xml:space="preserve"> percentage of cell death for HCT116 </w:t>
      </w:r>
      <w:r w:rsidR="00543AA2" w:rsidRPr="00C84BFA">
        <w:rPr>
          <w:rFonts w:ascii="Times New Roman" w:hAnsi="Times New Roman" w:cs="Times New Roman"/>
          <w:color w:val="5B9BD5" w:themeColor="accent1"/>
          <w:sz w:val="24"/>
          <w:szCs w:val="24"/>
        </w:rPr>
        <w:t>homotypic</w:t>
      </w:r>
      <w:r w:rsidR="00543AA2" w:rsidRPr="00A56DEE">
        <w:rPr>
          <w:rFonts w:ascii="Times New Roman" w:hAnsi="Times New Roman" w:cs="Times New Roman"/>
          <w:sz w:val="24"/>
          <w:szCs w:val="24"/>
        </w:rPr>
        <w:t xml:space="preserve"> </w:t>
      </w:r>
      <w:r w:rsidRPr="00A56DEE">
        <w:rPr>
          <w:rFonts w:ascii="Times New Roman" w:hAnsi="Times New Roman" w:cs="Times New Roman"/>
          <w:sz w:val="24"/>
          <w:szCs w:val="24"/>
        </w:rPr>
        <w:t xml:space="preserve">spheroids between 2 and 10 days of growth.  Spheroids were incubated with </w:t>
      </w:r>
      <w:proofErr w:type="spellStart"/>
      <w:r w:rsidRPr="00A56DEE">
        <w:rPr>
          <w:rFonts w:ascii="Times New Roman" w:hAnsi="Times New Roman" w:cs="Times New Roman"/>
          <w:sz w:val="24"/>
          <w:szCs w:val="24"/>
        </w:rPr>
        <w:t>CellTox</w:t>
      </w:r>
      <w:r w:rsidRPr="00A56DEE">
        <w:rPr>
          <w:rFonts w:ascii="Times New Roman" w:hAnsi="Times New Roman" w:cs="Times New Roman"/>
          <w:sz w:val="24"/>
          <w:szCs w:val="24"/>
          <w:vertAlign w:val="superscript"/>
        </w:rPr>
        <w:t>TM</w:t>
      </w:r>
      <w:proofErr w:type="spellEnd"/>
      <w:r w:rsidRPr="00A56DEE">
        <w:rPr>
          <w:rFonts w:ascii="Times New Roman" w:hAnsi="Times New Roman" w:cs="Times New Roman"/>
          <w:sz w:val="24"/>
          <w:szCs w:val="24"/>
        </w:rPr>
        <w:t xml:space="preserve"> Green dye 1x for 24 h. Scale bars correspond to 300 </w:t>
      </w:r>
      <w:proofErr w:type="spellStart"/>
      <w:r w:rsidRPr="00A56DEE">
        <w:rPr>
          <w:rFonts w:ascii="Times New Roman" w:hAnsi="Times New Roman" w:cs="Times New Roman"/>
          <w:sz w:val="24"/>
          <w:szCs w:val="24"/>
        </w:rPr>
        <w:t>μm</w:t>
      </w:r>
      <w:proofErr w:type="spellEnd"/>
      <w:r w:rsidRPr="00A56DEE">
        <w:rPr>
          <w:rFonts w:ascii="Times New Roman" w:hAnsi="Times New Roman" w:cs="Times New Roman"/>
          <w:sz w:val="24"/>
          <w:szCs w:val="24"/>
        </w:rPr>
        <w:t>. Data expressed as the mean ± SD of at least two independent assays. Statistical analysis was performed by two-way ANOVA method (*</w:t>
      </w:r>
      <w:r w:rsidRPr="00A56DEE">
        <w:rPr>
          <w:rFonts w:ascii="Times New Roman" w:hAnsi="Times New Roman" w:cs="Times New Roman"/>
          <w:i/>
          <w:sz w:val="24"/>
          <w:szCs w:val="24"/>
        </w:rPr>
        <w:t xml:space="preserve">p </w:t>
      </w:r>
      <w:r w:rsidRPr="00A56DEE">
        <w:rPr>
          <w:rFonts w:ascii="Times New Roman" w:hAnsi="Times New Roman" w:cs="Times New Roman"/>
          <w:sz w:val="24"/>
          <w:szCs w:val="24"/>
        </w:rPr>
        <w:t>&lt;0.1, ****</w:t>
      </w:r>
      <w:r w:rsidRPr="00A56DEE">
        <w:rPr>
          <w:rFonts w:ascii="Times New Roman" w:hAnsi="Times New Roman" w:cs="Times New Roman"/>
          <w:i/>
          <w:sz w:val="24"/>
          <w:szCs w:val="24"/>
        </w:rPr>
        <w:t>p</w:t>
      </w:r>
      <w:r w:rsidRPr="00A56DEE">
        <w:rPr>
          <w:rFonts w:ascii="Times New Roman" w:hAnsi="Times New Roman" w:cs="Times New Roman"/>
          <w:sz w:val="24"/>
          <w:szCs w:val="24"/>
        </w:rPr>
        <w:t>&lt;0.0001).</w:t>
      </w:r>
    </w:p>
    <w:p w14:paraId="0F0CDEA8" w14:textId="77777777" w:rsidR="00A354B0" w:rsidRDefault="00A354B0" w:rsidP="00A56DEE"/>
    <w:p w14:paraId="164E8096" w14:textId="3AF69DAD" w:rsidR="003E77DC" w:rsidRDefault="003E77DC" w:rsidP="00A56DEE">
      <w:r>
        <w:rPr>
          <w:noProof/>
          <w:lang w:val="pt-PT" w:eastAsia="pt-PT"/>
        </w:rPr>
        <w:lastRenderedPageBreak/>
        <w:drawing>
          <wp:inline distT="0" distB="0" distL="0" distR="0" wp14:anchorId="220BC87F" wp14:editId="7E37E9F5">
            <wp:extent cx="5400040" cy="2931160"/>
            <wp:effectExtent l="0" t="0" r="0" b="254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040" cy="2931160"/>
                    </a:xfrm>
                    <a:prstGeom prst="rect">
                      <a:avLst/>
                    </a:prstGeom>
                  </pic:spPr>
                </pic:pic>
              </a:graphicData>
            </a:graphic>
          </wp:inline>
        </w:drawing>
      </w:r>
    </w:p>
    <w:p w14:paraId="2E274622" w14:textId="459C3F83" w:rsidR="00A577F1" w:rsidRDefault="00A56DEE" w:rsidP="00BD771F">
      <w:pPr>
        <w:pStyle w:val="Caption"/>
        <w:rPr>
          <w:rFonts w:ascii="Times New Roman" w:hAnsi="Times New Roman" w:cs="Times New Roman"/>
          <w:sz w:val="24"/>
          <w:szCs w:val="24"/>
        </w:rPr>
      </w:pPr>
      <w:r w:rsidRPr="00A56DEE">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5</w:t>
      </w:r>
      <w:r w:rsidRPr="00A56DEE">
        <w:rPr>
          <w:rFonts w:ascii="Times New Roman" w:hAnsi="Times New Roman" w:cs="Times New Roman"/>
          <w:b/>
          <w:sz w:val="24"/>
          <w:szCs w:val="24"/>
        </w:rPr>
        <w:t>.</w:t>
      </w:r>
      <w:r w:rsidRPr="00A56DEE">
        <w:rPr>
          <w:rFonts w:ascii="Times New Roman" w:hAnsi="Times New Roman" w:cs="Times New Roman"/>
          <w:sz w:val="24"/>
          <w:szCs w:val="24"/>
        </w:rPr>
        <w:t xml:space="preserve"> Cell viability in HCT116-DoxR </w:t>
      </w:r>
      <w:r w:rsidR="00543AA2" w:rsidRPr="00C84BFA">
        <w:rPr>
          <w:rFonts w:ascii="Times New Roman" w:hAnsi="Times New Roman" w:cs="Times New Roman"/>
          <w:color w:val="5B9BD5" w:themeColor="accent1"/>
          <w:sz w:val="24"/>
          <w:szCs w:val="24"/>
        </w:rPr>
        <w:t>homotypic</w:t>
      </w:r>
      <w:r w:rsidRPr="00C84BFA">
        <w:rPr>
          <w:rFonts w:ascii="Times New Roman" w:hAnsi="Times New Roman" w:cs="Times New Roman"/>
          <w:color w:val="5B9BD5" w:themeColor="accent1"/>
          <w:sz w:val="24"/>
          <w:szCs w:val="24"/>
        </w:rPr>
        <w:t xml:space="preserve"> </w:t>
      </w:r>
      <w:r w:rsidRPr="00A56DEE">
        <w:rPr>
          <w:rFonts w:ascii="Times New Roman" w:hAnsi="Times New Roman" w:cs="Times New Roman"/>
          <w:sz w:val="24"/>
          <w:szCs w:val="24"/>
        </w:rPr>
        <w:t xml:space="preserve">spheroids. </w:t>
      </w:r>
      <w:r w:rsidRPr="00E656C9">
        <w:rPr>
          <w:rFonts w:ascii="Times New Roman" w:hAnsi="Times New Roman" w:cs="Times New Roman"/>
          <w:b/>
          <w:sz w:val="24"/>
          <w:szCs w:val="24"/>
        </w:rPr>
        <w:t>(A)</w:t>
      </w:r>
      <w:r w:rsidRPr="00A56DEE">
        <w:rPr>
          <w:rFonts w:ascii="Times New Roman" w:hAnsi="Times New Roman" w:cs="Times New Roman"/>
          <w:sz w:val="24"/>
          <w:szCs w:val="24"/>
        </w:rPr>
        <w:t xml:space="preserve"> Fluorescence microscopy images of HCT116-DoxR</w:t>
      </w:r>
      <w:r w:rsidRPr="00C84BFA">
        <w:rPr>
          <w:rFonts w:ascii="Times New Roman" w:hAnsi="Times New Roman" w:cs="Times New Roman"/>
          <w:color w:val="5B9BD5" w:themeColor="accent1"/>
          <w:sz w:val="24"/>
          <w:szCs w:val="24"/>
        </w:rPr>
        <w:t xml:space="preserve"> </w:t>
      </w:r>
      <w:r w:rsidR="00543AA2" w:rsidRPr="00C84BFA">
        <w:rPr>
          <w:rFonts w:ascii="Times New Roman" w:hAnsi="Times New Roman" w:cs="Times New Roman"/>
          <w:color w:val="5B9BD5" w:themeColor="accent1"/>
          <w:sz w:val="24"/>
          <w:szCs w:val="24"/>
        </w:rPr>
        <w:t>homotypic</w:t>
      </w:r>
      <w:r w:rsidRPr="00C84BFA">
        <w:rPr>
          <w:rFonts w:ascii="Times New Roman" w:hAnsi="Times New Roman" w:cs="Times New Roman"/>
          <w:color w:val="5B9BD5" w:themeColor="accent1"/>
          <w:sz w:val="24"/>
          <w:szCs w:val="24"/>
        </w:rPr>
        <w:t xml:space="preserve"> </w:t>
      </w:r>
      <w:r w:rsidRPr="00A56DEE">
        <w:rPr>
          <w:rFonts w:ascii="Times New Roman" w:hAnsi="Times New Roman" w:cs="Times New Roman"/>
          <w:sz w:val="24"/>
          <w:szCs w:val="24"/>
        </w:rPr>
        <w:t xml:space="preserve">spheroids with 2, 6, and 10 days of growth. </w:t>
      </w:r>
      <w:r w:rsidRPr="00E656C9">
        <w:rPr>
          <w:rFonts w:ascii="Times New Roman" w:hAnsi="Times New Roman" w:cs="Times New Roman"/>
          <w:b/>
          <w:sz w:val="24"/>
          <w:szCs w:val="24"/>
        </w:rPr>
        <w:t>(B)</w:t>
      </w:r>
      <w:r w:rsidRPr="00A56DEE">
        <w:rPr>
          <w:rFonts w:ascii="Times New Roman" w:hAnsi="Times New Roman" w:cs="Times New Roman"/>
          <w:sz w:val="24"/>
          <w:szCs w:val="24"/>
        </w:rPr>
        <w:t xml:space="preserve"> CTCF/area values and </w:t>
      </w:r>
      <w:r w:rsidRPr="00E656C9">
        <w:rPr>
          <w:rFonts w:ascii="Times New Roman" w:hAnsi="Times New Roman" w:cs="Times New Roman"/>
          <w:b/>
          <w:sz w:val="24"/>
          <w:szCs w:val="24"/>
        </w:rPr>
        <w:t>(C)</w:t>
      </w:r>
      <w:r w:rsidRPr="00A56DEE">
        <w:rPr>
          <w:rFonts w:ascii="Times New Roman" w:hAnsi="Times New Roman" w:cs="Times New Roman"/>
          <w:sz w:val="24"/>
          <w:szCs w:val="24"/>
        </w:rPr>
        <w:t xml:space="preserve"> percentage of cell death for HCT116-DoxR </w:t>
      </w:r>
      <w:r w:rsidR="00543AA2" w:rsidRPr="00C84BFA">
        <w:rPr>
          <w:rFonts w:ascii="Times New Roman" w:hAnsi="Times New Roman" w:cs="Times New Roman"/>
          <w:color w:val="5B9BD5" w:themeColor="accent1"/>
          <w:sz w:val="24"/>
          <w:szCs w:val="24"/>
        </w:rPr>
        <w:t>homotypic</w:t>
      </w:r>
      <w:r w:rsidRPr="00A56DEE">
        <w:rPr>
          <w:rFonts w:ascii="Times New Roman" w:hAnsi="Times New Roman" w:cs="Times New Roman"/>
          <w:sz w:val="24"/>
          <w:szCs w:val="24"/>
        </w:rPr>
        <w:t xml:space="preserve"> spheroids between 2 and 10 days of growth. Spheroids were incubated with </w:t>
      </w:r>
      <w:proofErr w:type="spellStart"/>
      <w:r w:rsidRPr="00A56DEE">
        <w:rPr>
          <w:rFonts w:ascii="Times New Roman" w:hAnsi="Times New Roman" w:cs="Times New Roman"/>
          <w:sz w:val="24"/>
          <w:szCs w:val="24"/>
        </w:rPr>
        <w:t>CellTox</w:t>
      </w:r>
      <w:r w:rsidRPr="00A56DEE">
        <w:rPr>
          <w:rFonts w:ascii="Times New Roman" w:hAnsi="Times New Roman" w:cs="Times New Roman"/>
          <w:sz w:val="24"/>
          <w:szCs w:val="24"/>
          <w:vertAlign w:val="superscript"/>
        </w:rPr>
        <w:t>TM</w:t>
      </w:r>
      <w:proofErr w:type="spellEnd"/>
      <w:r w:rsidRPr="00A56DEE">
        <w:rPr>
          <w:rFonts w:ascii="Times New Roman" w:hAnsi="Times New Roman" w:cs="Times New Roman"/>
          <w:sz w:val="24"/>
          <w:szCs w:val="24"/>
        </w:rPr>
        <w:t xml:space="preserve"> Green dye 1x for 24 h. Scale bars correspond to 300 </w:t>
      </w:r>
      <w:proofErr w:type="spellStart"/>
      <w:r w:rsidRPr="00A56DEE">
        <w:rPr>
          <w:rFonts w:ascii="Times New Roman" w:hAnsi="Times New Roman" w:cs="Times New Roman"/>
          <w:sz w:val="24"/>
          <w:szCs w:val="24"/>
        </w:rPr>
        <w:t>μm</w:t>
      </w:r>
      <w:proofErr w:type="spellEnd"/>
      <w:r w:rsidRPr="00A56DEE">
        <w:rPr>
          <w:rFonts w:ascii="Times New Roman" w:hAnsi="Times New Roman" w:cs="Times New Roman"/>
          <w:sz w:val="24"/>
          <w:szCs w:val="24"/>
        </w:rPr>
        <w:t>. Data expressed as the mean ± SD of at least two independent assays. Statistical analysis was performed by two-way ANOVA method (**</w:t>
      </w:r>
      <w:r w:rsidRPr="00A56DEE">
        <w:rPr>
          <w:rFonts w:ascii="Times New Roman" w:hAnsi="Times New Roman" w:cs="Times New Roman"/>
          <w:i/>
          <w:sz w:val="24"/>
          <w:szCs w:val="24"/>
        </w:rPr>
        <w:t>p</w:t>
      </w:r>
      <w:r w:rsidRPr="00A56DEE">
        <w:rPr>
          <w:rFonts w:ascii="Times New Roman" w:hAnsi="Times New Roman" w:cs="Times New Roman"/>
          <w:sz w:val="24"/>
          <w:szCs w:val="24"/>
        </w:rPr>
        <w:t>&lt;0.01, ****</w:t>
      </w:r>
      <w:r w:rsidRPr="00A56DEE">
        <w:rPr>
          <w:rFonts w:ascii="Times New Roman" w:hAnsi="Times New Roman" w:cs="Times New Roman"/>
          <w:i/>
          <w:sz w:val="24"/>
          <w:szCs w:val="24"/>
        </w:rPr>
        <w:t>p</w:t>
      </w:r>
      <w:r w:rsidRPr="00A56DEE">
        <w:rPr>
          <w:rFonts w:ascii="Times New Roman" w:hAnsi="Times New Roman" w:cs="Times New Roman"/>
          <w:sz w:val="24"/>
          <w:szCs w:val="24"/>
        </w:rPr>
        <w:t>&lt;0.0001).</w:t>
      </w:r>
    </w:p>
    <w:p w14:paraId="3E659684" w14:textId="77777777" w:rsidR="00BD771F" w:rsidRDefault="00BD771F" w:rsidP="00BD771F">
      <w:pPr>
        <w:rPr>
          <w:lang w:eastAsia="en-GB"/>
        </w:rPr>
      </w:pPr>
    </w:p>
    <w:p w14:paraId="1664218E" w14:textId="62F29240" w:rsidR="003E77DC" w:rsidRPr="00BD771F" w:rsidRDefault="00B86120" w:rsidP="00BD771F">
      <w:pPr>
        <w:rPr>
          <w:lang w:eastAsia="en-GB"/>
        </w:rPr>
      </w:pPr>
      <w:r>
        <w:rPr>
          <w:noProof/>
          <w:lang w:val="pt-PT" w:eastAsia="pt-PT"/>
        </w:rPr>
        <w:drawing>
          <wp:inline distT="0" distB="0" distL="0" distR="0" wp14:anchorId="0EE18E46" wp14:editId="362A4BCF">
            <wp:extent cx="5400040" cy="3215640"/>
            <wp:effectExtent l="0" t="0" r="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3215640"/>
                    </a:xfrm>
                    <a:prstGeom prst="rect">
                      <a:avLst/>
                    </a:prstGeom>
                  </pic:spPr>
                </pic:pic>
              </a:graphicData>
            </a:graphic>
          </wp:inline>
        </w:drawing>
      </w:r>
    </w:p>
    <w:p w14:paraId="24AD6C9F" w14:textId="2D146387" w:rsidR="00F33266" w:rsidRPr="00A354B0" w:rsidRDefault="00221DCC" w:rsidP="00A354B0">
      <w:pPr>
        <w:pStyle w:val="Caption"/>
        <w:rPr>
          <w:rFonts w:ascii="Times New Roman" w:hAnsi="Times New Roman" w:cs="Times New Roman"/>
          <w:sz w:val="24"/>
          <w:szCs w:val="24"/>
        </w:rPr>
      </w:pPr>
      <w:r w:rsidRPr="00221DCC">
        <w:rPr>
          <w:rFonts w:ascii="Times New Roman" w:hAnsi="Times New Roman" w:cs="Times New Roman"/>
          <w:b/>
          <w:sz w:val="24"/>
          <w:szCs w:val="24"/>
        </w:rPr>
        <w:t xml:space="preserve">Supplementary </w:t>
      </w:r>
      <w:r w:rsidR="00A577F1" w:rsidRPr="00221DCC">
        <w:rPr>
          <w:rFonts w:ascii="Times New Roman" w:hAnsi="Times New Roman" w:cs="Times New Roman"/>
          <w:b/>
          <w:sz w:val="24"/>
          <w:szCs w:val="24"/>
        </w:rPr>
        <w:t xml:space="preserve">Figure </w:t>
      </w:r>
      <w:r w:rsidR="00D81CD2">
        <w:rPr>
          <w:rFonts w:ascii="Times New Roman" w:hAnsi="Times New Roman" w:cs="Times New Roman"/>
          <w:b/>
          <w:sz w:val="24"/>
          <w:szCs w:val="24"/>
        </w:rPr>
        <w:t>6</w:t>
      </w:r>
      <w:r w:rsidR="00A577F1" w:rsidRPr="00221DCC">
        <w:rPr>
          <w:rFonts w:ascii="Times New Roman" w:hAnsi="Times New Roman" w:cs="Times New Roman"/>
          <w:b/>
          <w:sz w:val="24"/>
          <w:szCs w:val="24"/>
        </w:rPr>
        <w:t>.</w:t>
      </w:r>
      <w:r w:rsidR="00A577F1" w:rsidRPr="00A577F1">
        <w:rPr>
          <w:rFonts w:ascii="Times New Roman" w:hAnsi="Times New Roman" w:cs="Times New Roman"/>
          <w:sz w:val="24"/>
          <w:szCs w:val="24"/>
        </w:rPr>
        <w:t xml:space="preserve"> Cell viability in HCT116 </w:t>
      </w:r>
      <w:r w:rsidR="00543AA2" w:rsidRPr="00130C3E">
        <w:rPr>
          <w:rFonts w:ascii="Times New Roman" w:hAnsi="Times New Roman" w:cs="Times New Roman"/>
          <w:color w:val="5B9BD5" w:themeColor="accent1"/>
          <w:sz w:val="24"/>
          <w:szCs w:val="24"/>
        </w:rPr>
        <w:t>heterotypic</w:t>
      </w:r>
      <w:r w:rsidR="00A577F1" w:rsidRPr="00A577F1">
        <w:rPr>
          <w:rFonts w:ascii="Times New Roman" w:hAnsi="Times New Roman" w:cs="Times New Roman"/>
          <w:sz w:val="24"/>
          <w:szCs w:val="24"/>
        </w:rPr>
        <w:t xml:space="preserve"> spheroids. </w:t>
      </w:r>
      <w:r w:rsidR="00A577F1" w:rsidRPr="00E656C9">
        <w:rPr>
          <w:rFonts w:ascii="Times New Roman" w:hAnsi="Times New Roman" w:cs="Times New Roman"/>
          <w:b/>
          <w:sz w:val="24"/>
          <w:szCs w:val="24"/>
        </w:rPr>
        <w:t>(A)</w:t>
      </w:r>
      <w:r w:rsidR="00A577F1" w:rsidRPr="00A577F1">
        <w:rPr>
          <w:rFonts w:ascii="Times New Roman" w:hAnsi="Times New Roman" w:cs="Times New Roman"/>
          <w:sz w:val="24"/>
          <w:szCs w:val="24"/>
        </w:rPr>
        <w:t xml:space="preserve"> Fluorescence microscopy images of HCT116 </w:t>
      </w:r>
      <w:r w:rsidR="00543AA2" w:rsidRPr="00130C3E">
        <w:rPr>
          <w:rFonts w:ascii="Times New Roman" w:hAnsi="Times New Roman" w:cs="Times New Roman"/>
          <w:color w:val="5B9BD5" w:themeColor="accent1"/>
          <w:sz w:val="24"/>
          <w:szCs w:val="24"/>
        </w:rPr>
        <w:t>heterotypic</w:t>
      </w:r>
      <w:r w:rsidR="00543AA2" w:rsidRPr="00A577F1" w:rsidDel="00543AA2">
        <w:rPr>
          <w:rFonts w:ascii="Times New Roman" w:hAnsi="Times New Roman" w:cs="Times New Roman"/>
          <w:sz w:val="24"/>
          <w:szCs w:val="24"/>
        </w:rPr>
        <w:t xml:space="preserve"> </w:t>
      </w:r>
      <w:r w:rsidR="00A577F1" w:rsidRPr="00A577F1">
        <w:rPr>
          <w:rFonts w:ascii="Times New Roman" w:hAnsi="Times New Roman" w:cs="Times New Roman"/>
          <w:sz w:val="24"/>
          <w:szCs w:val="24"/>
        </w:rPr>
        <w:t xml:space="preserve">spheroids with 5, 8, and 10 days of growth. </w:t>
      </w:r>
      <w:r w:rsidR="00A577F1" w:rsidRPr="00E656C9">
        <w:rPr>
          <w:rFonts w:ascii="Times New Roman" w:hAnsi="Times New Roman" w:cs="Times New Roman"/>
          <w:b/>
          <w:sz w:val="24"/>
          <w:szCs w:val="24"/>
        </w:rPr>
        <w:t>(B)</w:t>
      </w:r>
      <w:r w:rsidR="00A577F1" w:rsidRPr="00A577F1">
        <w:rPr>
          <w:rFonts w:ascii="Times New Roman" w:hAnsi="Times New Roman" w:cs="Times New Roman"/>
          <w:sz w:val="24"/>
          <w:szCs w:val="24"/>
        </w:rPr>
        <w:t xml:space="preserve"> CTCF/area values and </w:t>
      </w:r>
      <w:r w:rsidR="00A577F1" w:rsidRPr="00E656C9">
        <w:rPr>
          <w:rFonts w:ascii="Times New Roman" w:hAnsi="Times New Roman" w:cs="Times New Roman"/>
          <w:b/>
          <w:sz w:val="24"/>
          <w:szCs w:val="24"/>
        </w:rPr>
        <w:t>(C)</w:t>
      </w:r>
      <w:r w:rsidR="00A577F1" w:rsidRPr="00A577F1">
        <w:rPr>
          <w:rFonts w:ascii="Times New Roman" w:hAnsi="Times New Roman" w:cs="Times New Roman"/>
          <w:sz w:val="24"/>
          <w:szCs w:val="24"/>
        </w:rPr>
        <w:t xml:space="preserve"> percentage of cell death for HCT116 </w:t>
      </w:r>
      <w:r w:rsidR="00543AA2" w:rsidRPr="00130C3E">
        <w:rPr>
          <w:rFonts w:ascii="Times New Roman" w:hAnsi="Times New Roman" w:cs="Times New Roman"/>
          <w:color w:val="5B9BD5" w:themeColor="accent1"/>
          <w:sz w:val="24"/>
          <w:szCs w:val="24"/>
        </w:rPr>
        <w:t>heterotypic</w:t>
      </w:r>
      <w:r w:rsidR="00543AA2" w:rsidRPr="00A577F1" w:rsidDel="00543AA2">
        <w:rPr>
          <w:rFonts w:ascii="Times New Roman" w:hAnsi="Times New Roman" w:cs="Times New Roman"/>
          <w:sz w:val="24"/>
          <w:szCs w:val="24"/>
        </w:rPr>
        <w:t xml:space="preserve"> </w:t>
      </w:r>
      <w:r w:rsidR="00A577F1" w:rsidRPr="00A577F1">
        <w:rPr>
          <w:rFonts w:ascii="Times New Roman" w:hAnsi="Times New Roman" w:cs="Times New Roman"/>
          <w:sz w:val="24"/>
          <w:szCs w:val="24"/>
        </w:rPr>
        <w:t xml:space="preserve">spheroids between 5 and 10 days of growth.  Spheroids were incubated with </w:t>
      </w:r>
      <w:proofErr w:type="spellStart"/>
      <w:r w:rsidR="00A577F1" w:rsidRPr="00A577F1">
        <w:rPr>
          <w:rFonts w:ascii="Times New Roman" w:hAnsi="Times New Roman" w:cs="Times New Roman"/>
          <w:sz w:val="24"/>
          <w:szCs w:val="24"/>
        </w:rPr>
        <w:lastRenderedPageBreak/>
        <w:t>CellTox</w:t>
      </w:r>
      <w:r w:rsidR="00A577F1" w:rsidRPr="00A577F1">
        <w:rPr>
          <w:rFonts w:ascii="Times New Roman" w:hAnsi="Times New Roman" w:cs="Times New Roman"/>
          <w:sz w:val="24"/>
          <w:szCs w:val="24"/>
          <w:vertAlign w:val="superscript"/>
        </w:rPr>
        <w:t>TM</w:t>
      </w:r>
      <w:proofErr w:type="spellEnd"/>
      <w:r w:rsidR="00A577F1" w:rsidRPr="00A577F1">
        <w:rPr>
          <w:rFonts w:ascii="Times New Roman" w:hAnsi="Times New Roman" w:cs="Times New Roman"/>
          <w:sz w:val="24"/>
          <w:szCs w:val="24"/>
        </w:rPr>
        <w:t xml:space="preserve"> Green dye 1x for 24h. Scale bars correspond to 300 </w:t>
      </w:r>
      <w:proofErr w:type="spellStart"/>
      <w:r w:rsidR="00A577F1" w:rsidRPr="00A577F1">
        <w:rPr>
          <w:rFonts w:ascii="Times New Roman" w:hAnsi="Times New Roman" w:cs="Times New Roman"/>
          <w:sz w:val="24"/>
          <w:szCs w:val="24"/>
        </w:rPr>
        <w:t>μm</w:t>
      </w:r>
      <w:proofErr w:type="spellEnd"/>
      <w:r w:rsidR="00A577F1" w:rsidRPr="00A577F1">
        <w:rPr>
          <w:rFonts w:ascii="Times New Roman" w:hAnsi="Times New Roman" w:cs="Times New Roman"/>
          <w:sz w:val="24"/>
          <w:szCs w:val="24"/>
        </w:rPr>
        <w:t>. Data expressed as the mean ± SD of at least two independent assays. Statistical analysis was performed by two-way ANOVA method (**</w:t>
      </w:r>
      <w:r w:rsidR="00A577F1" w:rsidRPr="00A577F1">
        <w:rPr>
          <w:rFonts w:ascii="Times New Roman" w:hAnsi="Times New Roman" w:cs="Times New Roman"/>
          <w:i/>
          <w:sz w:val="24"/>
          <w:szCs w:val="24"/>
        </w:rPr>
        <w:t>p</w:t>
      </w:r>
      <w:r w:rsidR="00A577F1" w:rsidRPr="00A577F1">
        <w:rPr>
          <w:rFonts w:ascii="Times New Roman" w:hAnsi="Times New Roman" w:cs="Times New Roman"/>
          <w:sz w:val="24"/>
          <w:szCs w:val="24"/>
        </w:rPr>
        <w:t>&lt;0.01, ****</w:t>
      </w:r>
      <w:r w:rsidR="00A577F1" w:rsidRPr="00A577F1">
        <w:rPr>
          <w:rFonts w:ascii="Times New Roman" w:hAnsi="Times New Roman" w:cs="Times New Roman"/>
          <w:i/>
          <w:sz w:val="24"/>
          <w:szCs w:val="24"/>
        </w:rPr>
        <w:t>p</w:t>
      </w:r>
      <w:r w:rsidR="00A577F1" w:rsidRPr="00A577F1">
        <w:rPr>
          <w:rFonts w:ascii="Times New Roman" w:hAnsi="Times New Roman" w:cs="Times New Roman"/>
          <w:sz w:val="24"/>
          <w:szCs w:val="24"/>
        </w:rPr>
        <w:t>&lt;0.0001).</w:t>
      </w:r>
    </w:p>
    <w:p w14:paraId="43786CC7" w14:textId="77777777" w:rsidR="00542305" w:rsidRDefault="00542305" w:rsidP="00F33266">
      <w:pPr>
        <w:rPr>
          <w:lang w:eastAsia="en-GB"/>
        </w:rPr>
      </w:pPr>
    </w:p>
    <w:p w14:paraId="42FFA50A" w14:textId="5972A724" w:rsidR="00AA32D9" w:rsidRPr="00F33266" w:rsidRDefault="00AA32D9" w:rsidP="00F33266">
      <w:pPr>
        <w:rPr>
          <w:lang w:eastAsia="en-GB"/>
        </w:rPr>
      </w:pPr>
      <w:r>
        <w:rPr>
          <w:noProof/>
          <w:lang w:val="pt-PT" w:eastAsia="pt-PT"/>
        </w:rPr>
        <w:drawing>
          <wp:inline distT="0" distB="0" distL="0" distR="0" wp14:anchorId="1E830891" wp14:editId="072AEA7A">
            <wp:extent cx="5400040" cy="329755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3297555"/>
                    </a:xfrm>
                    <a:prstGeom prst="rect">
                      <a:avLst/>
                    </a:prstGeom>
                  </pic:spPr>
                </pic:pic>
              </a:graphicData>
            </a:graphic>
          </wp:inline>
        </w:drawing>
      </w:r>
    </w:p>
    <w:p w14:paraId="4F55C9C9" w14:textId="74EC046E" w:rsidR="00F33266" w:rsidRDefault="00F33266" w:rsidP="00F33266">
      <w:pPr>
        <w:pStyle w:val="Caption"/>
        <w:rPr>
          <w:rFonts w:ascii="Times New Roman" w:hAnsi="Times New Roman" w:cs="Times New Roman"/>
          <w:sz w:val="24"/>
          <w:szCs w:val="24"/>
        </w:rPr>
      </w:pPr>
      <w:r w:rsidRPr="00F33266">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7</w:t>
      </w:r>
      <w:r w:rsidRPr="00F33266">
        <w:rPr>
          <w:rFonts w:ascii="Times New Roman" w:hAnsi="Times New Roman" w:cs="Times New Roman"/>
          <w:b/>
          <w:sz w:val="24"/>
          <w:szCs w:val="24"/>
        </w:rPr>
        <w:t>.</w:t>
      </w:r>
      <w:r w:rsidRPr="00F33266">
        <w:rPr>
          <w:rFonts w:ascii="Times New Roman" w:hAnsi="Times New Roman" w:cs="Times New Roman"/>
          <w:sz w:val="24"/>
          <w:szCs w:val="24"/>
        </w:rPr>
        <w:t xml:space="preserve"> Cell viability in HCT116-DoxR </w:t>
      </w:r>
      <w:r w:rsidR="00543AA2" w:rsidRPr="00130C3E">
        <w:rPr>
          <w:rFonts w:ascii="Times New Roman" w:hAnsi="Times New Roman" w:cs="Times New Roman"/>
          <w:color w:val="5B9BD5" w:themeColor="accent1"/>
          <w:sz w:val="24"/>
          <w:szCs w:val="24"/>
        </w:rPr>
        <w:t>heterotypic</w:t>
      </w:r>
      <w:r w:rsidR="00543AA2" w:rsidRPr="00F33266" w:rsidDel="00543AA2">
        <w:rPr>
          <w:rFonts w:ascii="Times New Roman" w:hAnsi="Times New Roman" w:cs="Times New Roman"/>
          <w:sz w:val="24"/>
          <w:szCs w:val="24"/>
        </w:rPr>
        <w:t xml:space="preserve"> </w:t>
      </w:r>
      <w:r w:rsidRPr="00F33266">
        <w:rPr>
          <w:rFonts w:ascii="Times New Roman" w:hAnsi="Times New Roman" w:cs="Times New Roman"/>
          <w:sz w:val="24"/>
          <w:szCs w:val="24"/>
        </w:rPr>
        <w:t xml:space="preserve">spheroids. </w:t>
      </w:r>
      <w:r w:rsidRPr="00E656C9">
        <w:rPr>
          <w:rFonts w:ascii="Times New Roman" w:hAnsi="Times New Roman" w:cs="Times New Roman"/>
          <w:b/>
          <w:sz w:val="24"/>
          <w:szCs w:val="24"/>
        </w:rPr>
        <w:t>(A)</w:t>
      </w:r>
      <w:r w:rsidRPr="00F33266">
        <w:rPr>
          <w:rFonts w:ascii="Times New Roman" w:hAnsi="Times New Roman" w:cs="Times New Roman"/>
          <w:sz w:val="24"/>
          <w:szCs w:val="24"/>
        </w:rPr>
        <w:t xml:space="preserve"> Fluorescence microscopy images of HCT116-DoxR </w:t>
      </w:r>
      <w:r w:rsidR="00543AA2" w:rsidRPr="00130C3E">
        <w:rPr>
          <w:rFonts w:ascii="Times New Roman" w:hAnsi="Times New Roman" w:cs="Times New Roman"/>
          <w:color w:val="5B9BD5" w:themeColor="accent1"/>
          <w:sz w:val="24"/>
          <w:szCs w:val="24"/>
        </w:rPr>
        <w:t>heterotypic</w:t>
      </w:r>
      <w:r w:rsidR="00543AA2" w:rsidRPr="00F33266" w:rsidDel="00543AA2">
        <w:rPr>
          <w:rFonts w:ascii="Times New Roman" w:hAnsi="Times New Roman" w:cs="Times New Roman"/>
          <w:sz w:val="24"/>
          <w:szCs w:val="24"/>
        </w:rPr>
        <w:t xml:space="preserve"> </w:t>
      </w:r>
      <w:r w:rsidRPr="00F33266">
        <w:rPr>
          <w:rFonts w:ascii="Times New Roman" w:hAnsi="Times New Roman" w:cs="Times New Roman"/>
          <w:sz w:val="24"/>
          <w:szCs w:val="24"/>
        </w:rPr>
        <w:t xml:space="preserve">spheroids with 5, 8, and 10 days of growth. </w:t>
      </w:r>
      <w:r w:rsidRPr="00E656C9">
        <w:rPr>
          <w:rFonts w:ascii="Times New Roman" w:hAnsi="Times New Roman" w:cs="Times New Roman"/>
          <w:b/>
          <w:sz w:val="24"/>
          <w:szCs w:val="24"/>
        </w:rPr>
        <w:t>(B)</w:t>
      </w:r>
      <w:r w:rsidRPr="00F33266">
        <w:rPr>
          <w:rFonts w:ascii="Times New Roman" w:hAnsi="Times New Roman" w:cs="Times New Roman"/>
          <w:sz w:val="24"/>
          <w:szCs w:val="24"/>
        </w:rPr>
        <w:t xml:space="preserve"> CTCF/area values and </w:t>
      </w:r>
      <w:r w:rsidR="00E656C9">
        <w:rPr>
          <w:rFonts w:ascii="Times New Roman" w:hAnsi="Times New Roman" w:cs="Times New Roman"/>
          <w:b/>
          <w:sz w:val="24"/>
          <w:szCs w:val="24"/>
        </w:rPr>
        <w:t>(C</w:t>
      </w:r>
      <w:r w:rsidRPr="00E656C9">
        <w:rPr>
          <w:rFonts w:ascii="Times New Roman" w:hAnsi="Times New Roman" w:cs="Times New Roman"/>
          <w:b/>
          <w:sz w:val="24"/>
          <w:szCs w:val="24"/>
        </w:rPr>
        <w:t>)</w:t>
      </w:r>
      <w:r w:rsidRPr="00F33266">
        <w:rPr>
          <w:rFonts w:ascii="Times New Roman" w:hAnsi="Times New Roman" w:cs="Times New Roman"/>
          <w:sz w:val="24"/>
          <w:szCs w:val="24"/>
        </w:rPr>
        <w:t xml:space="preserve"> percentage of cell death for HCT116-DoxR </w:t>
      </w:r>
      <w:r w:rsidR="00543AA2" w:rsidRPr="00130C3E">
        <w:rPr>
          <w:rFonts w:ascii="Times New Roman" w:hAnsi="Times New Roman" w:cs="Times New Roman"/>
          <w:color w:val="5B9BD5" w:themeColor="accent1"/>
          <w:sz w:val="24"/>
          <w:szCs w:val="24"/>
        </w:rPr>
        <w:t>heterotypic</w:t>
      </w:r>
      <w:r w:rsidR="00543AA2" w:rsidRPr="00F33266" w:rsidDel="00543AA2">
        <w:rPr>
          <w:rFonts w:ascii="Times New Roman" w:hAnsi="Times New Roman" w:cs="Times New Roman"/>
          <w:sz w:val="24"/>
          <w:szCs w:val="24"/>
        </w:rPr>
        <w:t xml:space="preserve"> </w:t>
      </w:r>
      <w:r w:rsidRPr="00F33266">
        <w:rPr>
          <w:rFonts w:ascii="Times New Roman" w:hAnsi="Times New Roman" w:cs="Times New Roman"/>
          <w:sz w:val="24"/>
          <w:szCs w:val="24"/>
        </w:rPr>
        <w:t xml:space="preserve">spheroids between 5 and 10 days of growth. Spheroids were incubated with </w:t>
      </w:r>
      <w:proofErr w:type="spellStart"/>
      <w:r w:rsidRPr="00F33266">
        <w:rPr>
          <w:rFonts w:ascii="Times New Roman" w:hAnsi="Times New Roman" w:cs="Times New Roman"/>
          <w:sz w:val="24"/>
          <w:szCs w:val="24"/>
        </w:rPr>
        <w:t>CellTox</w:t>
      </w:r>
      <w:r w:rsidRPr="00F33266">
        <w:rPr>
          <w:rFonts w:ascii="Times New Roman" w:hAnsi="Times New Roman" w:cs="Times New Roman"/>
          <w:sz w:val="24"/>
          <w:szCs w:val="24"/>
          <w:vertAlign w:val="superscript"/>
        </w:rPr>
        <w:t>TM</w:t>
      </w:r>
      <w:proofErr w:type="spellEnd"/>
      <w:r w:rsidRPr="00F33266">
        <w:rPr>
          <w:rFonts w:ascii="Times New Roman" w:hAnsi="Times New Roman" w:cs="Times New Roman"/>
          <w:sz w:val="24"/>
          <w:szCs w:val="24"/>
          <w:vertAlign w:val="superscript"/>
        </w:rPr>
        <w:t xml:space="preserve"> </w:t>
      </w:r>
      <w:r w:rsidRPr="00F33266">
        <w:rPr>
          <w:rFonts w:ascii="Times New Roman" w:hAnsi="Times New Roman" w:cs="Times New Roman"/>
          <w:sz w:val="24"/>
          <w:szCs w:val="24"/>
        </w:rPr>
        <w:t xml:space="preserve">Green dye 1x for 24h. Scale bars correspond to 300 </w:t>
      </w:r>
      <w:proofErr w:type="spellStart"/>
      <w:r w:rsidRPr="00F33266">
        <w:rPr>
          <w:rFonts w:ascii="Times New Roman" w:hAnsi="Times New Roman" w:cs="Times New Roman"/>
          <w:sz w:val="24"/>
          <w:szCs w:val="24"/>
        </w:rPr>
        <w:t>μm</w:t>
      </w:r>
      <w:proofErr w:type="spellEnd"/>
      <w:r w:rsidRPr="00F33266">
        <w:rPr>
          <w:rFonts w:ascii="Times New Roman" w:hAnsi="Times New Roman" w:cs="Times New Roman"/>
          <w:sz w:val="24"/>
          <w:szCs w:val="24"/>
        </w:rPr>
        <w:t>. Data expressed as the mean ± SD of at least two independent assays. Statistical analysis was performed by two-way ANOVA method (**</w:t>
      </w:r>
      <w:r w:rsidRPr="00F33266">
        <w:rPr>
          <w:rFonts w:ascii="Times New Roman" w:hAnsi="Times New Roman" w:cs="Times New Roman"/>
          <w:i/>
          <w:sz w:val="24"/>
          <w:szCs w:val="24"/>
        </w:rPr>
        <w:t>p</w:t>
      </w:r>
      <w:r w:rsidRPr="00F33266">
        <w:rPr>
          <w:rFonts w:ascii="Times New Roman" w:hAnsi="Times New Roman" w:cs="Times New Roman"/>
          <w:sz w:val="24"/>
          <w:szCs w:val="24"/>
        </w:rPr>
        <w:t>&lt;0.01, ***</w:t>
      </w:r>
      <w:r w:rsidRPr="00F33266">
        <w:rPr>
          <w:rFonts w:ascii="Times New Roman" w:hAnsi="Times New Roman" w:cs="Times New Roman"/>
          <w:i/>
          <w:sz w:val="24"/>
          <w:szCs w:val="24"/>
        </w:rPr>
        <w:t>p</w:t>
      </w:r>
      <w:r w:rsidRPr="00F33266">
        <w:rPr>
          <w:rFonts w:ascii="Times New Roman" w:hAnsi="Times New Roman" w:cs="Times New Roman"/>
          <w:sz w:val="24"/>
          <w:szCs w:val="24"/>
        </w:rPr>
        <w:t>&lt;0.001, ****</w:t>
      </w:r>
      <w:r w:rsidRPr="00F33266">
        <w:rPr>
          <w:rFonts w:ascii="Times New Roman" w:hAnsi="Times New Roman" w:cs="Times New Roman"/>
          <w:i/>
          <w:sz w:val="24"/>
          <w:szCs w:val="24"/>
        </w:rPr>
        <w:t>p</w:t>
      </w:r>
      <w:r w:rsidRPr="00F33266">
        <w:rPr>
          <w:rFonts w:ascii="Times New Roman" w:hAnsi="Times New Roman" w:cs="Times New Roman"/>
          <w:sz w:val="24"/>
          <w:szCs w:val="24"/>
        </w:rPr>
        <w:t>&lt;0.0001).</w:t>
      </w:r>
    </w:p>
    <w:p w14:paraId="7DF1D89E" w14:textId="77777777" w:rsidR="00A354B0" w:rsidRDefault="00A354B0" w:rsidP="00A56DEE">
      <w:pPr>
        <w:rPr>
          <w:lang w:eastAsia="en-GB"/>
        </w:rPr>
      </w:pPr>
    </w:p>
    <w:p w14:paraId="6B16BC63" w14:textId="272EF92A" w:rsidR="00FD3D49" w:rsidRDefault="00FD3D49" w:rsidP="00A56DEE">
      <w:r>
        <w:rPr>
          <w:noProof/>
          <w:lang w:val="pt-PT" w:eastAsia="pt-PT"/>
        </w:rPr>
        <w:lastRenderedPageBreak/>
        <w:drawing>
          <wp:inline distT="0" distB="0" distL="0" distR="0" wp14:anchorId="50197D19" wp14:editId="74BB580C">
            <wp:extent cx="5400040" cy="42894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4289425"/>
                    </a:xfrm>
                    <a:prstGeom prst="rect">
                      <a:avLst/>
                    </a:prstGeom>
                  </pic:spPr>
                </pic:pic>
              </a:graphicData>
            </a:graphic>
          </wp:inline>
        </w:drawing>
      </w:r>
    </w:p>
    <w:p w14:paraId="75D13B7E" w14:textId="725A2066" w:rsidR="00F33266" w:rsidRDefault="00F33266" w:rsidP="00F33266">
      <w:pPr>
        <w:pStyle w:val="Caption"/>
        <w:rPr>
          <w:rFonts w:ascii="Times New Roman" w:hAnsi="Times New Roman" w:cs="Times New Roman"/>
          <w:sz w:val="24"/>
          <w:szCs w:val="24"/>
        </w:rPr>
      </w:pPr>
      <w:r w:rsidRPr="00F33266">
        <w:rPr>
          <w:rFonts w:ascii="Times New Roman" w:hAnsi="Times New Roman" w:cs="Times New Roman"/>
          <w:b/>
          <w:color w:val="000000"/>
          <w:sz w:val="24"/>
          <w:szCs w:val="24"/>
        </w:rPr>
        <w:t xml:space="preserve">Supplementary Figure </w:t>
      </w:r>
      <w:r w:rsidR="00D81CD2">
        <w:rPr>
          <w:rFonts w:ascii="Times New Roman" w:hAnsi="Times New Roman" w:cs="Times New Roman"/>
          <w:b/>
          <w:color w:val="000000"/>
          <w:sz w:val="24"/>
          <w:szCs w:val="24"/>
        </w:rPr>
        <w:t>8</w:t>
      </w:r>
      <w:r w:rsidRPr="00F33266">
        <w:rPr>
          <w:rFonts w:ascii="Times New Roman" w:hAnsi="Times New Roman" w:cs="Times New Roman"/>
          <w:b/>
          <w:color w:val="000000"/>
          <w:sz w:val="24"/>
          <w:szCs w:val="24"/>
        </w:rPr>
        <w:t>.</w:t>
      </w:r>
      <w:r w:rsidRPr="00F33266">
        <w:rPr>
          <w:rFonts w:ascii="Times New Roman" w:hAnsi="Times New Roman" w:cs="Times New Roman"/>
          <w:color w:val="000000"/>
          <w:sz w:val="24"/>
          <w:szCs w:val="24"/>
        </w:rPr>
        <w:t xml:space="preserve"> </w:t>
      </w:r>
      <w:r w:rsidRPr="00F33266">
        <w:rPr>
          <w:rFonts w:ascii="Times New Roman" w:hAnsi="Times New Roman" w:cs="Times New Roman"/>
          <w:sz w:val="24"/>
          <w:szCs w:val="24"/>
        </w:rPr>
        <w:t xml:space="preserve">Hypoxia levels in HCT116/HCT116-DoxR </w:t>
      </w:r>
      <w:r w:rsidR="00543AA2" w:rsidRPr="00130C3E">
        <w:rPr>
          <w:rFonts w:ascii="Times New Roman" w:hAnsi="Times New Roman" w:cs="Times New Roman"/>
          <w:color w:val="5B9BD5" w:themeColor="accent1"/>
          <w:sz w:val="24"/>
          <w:szCs w:val="24"/>
        </w:rPr>
        <w:t>homotypic</w:t>
      </w:r>
      <w:r w:rsidRPr="00F33266">
        <w:rPr>
          <w:rFonts w:ascii="Times New Roman" w:hAnsi="Times New Roman" w:cs="Times New Roman"/>
          <w:sz w:val="24"/>
          <w:szCs w:val="24"/>
        </w:rPr>
        <w:t xml:space="preserve"> and </w:t>
      </w:r>
      <w:r w:rsidR="00543AA2" w:rsidRPr="00130C3E">
        <w:rPr>
          <w:rFonts w:ascii="Times New Roman" w:hAnsi="Times New Roman" w:cs="Times New Roman"/>
          <w:color w:val="5B9BD5" w:themeColor="accent1"/>
          <w:sz w:val="24"/>
          <w:szCs w:val="24"/>
        </w:rPr>
        <w:t>heterotypic</w:t>
      </w:r>
      <w:r w:rsidR="00543AA2" w:rsidRPr="00F33266" w:rsidDel="00543AA2">
        <w:rPr>
          <w:rFonts w:ascii="Times New Roman" w:hAnsi="Times New Roman" w:cs="Times New Roman"/>
          <w:sz w:val="24"/>
          <w:szCs w:val="24"/>
        </w:rPr>
        <w:t xml:space="preserve"> </w:t>
      </w:r>
      <w:r w:rsidRPr="00F33266">
        <w:rPr>
          <w:rFonts w:ascii="Times New Roman" w:hAnsi="Times New Roman" w:cs="Times New Roman"/>
          <w:sz w:val="24"/>
          <w:szCs w:val="24"/>
        </w:rPr>
        <w:t xml:space="preserve">spheroids. CTCF/area values for hypoxia in HCT116 </w:t>
      </w:r>
      <w:r w:rsidRPr="00406F41">
        <w:rPr>
          <w:rFonts w:ascii="Times New Roman" w:hAnsi="Times New Roman" w:cs="Times New Roman"/>
          <w:b/>
          <w:sz w:val="24"/>
          <w:szCs w:val="24"/>
        </w:rPr>
        <w:t>(A)</w:t>
      </w:r>
      <w:r w:rsidRPr="00F33266">
        <w:rPr>
          <w:rFonts w:ascii="Times New Roman" w:hAnsi="Times New Roman" w:cs="Times New Roman"/>
          <w:sz w:val="24"/>
          <w:szCs w:val="24"/>
        </w:rPr>
        <w:t xml:space="preserve"> and HCT116-DoxR </w:t>
      </w:r>
      <w:r w:rsidRPr="00406F41">
        <w:rPr>
          <w:rFonts w:ascii="Times New Roman" w:hAnsi="Times New Roman" w:cs="Times New Roman"/>
          <w:b/>
          <w:sz w:val="24"/>
          <w:szCs w:val="24"/>
        </w:rPr>
        <w:t>(B)</w:t>
      </w:r>
      <w:r w:rsidRPr="00F33266">
        <w:rPr>
          <w:rFonts w:ascii="Times New Roman" w:hAnsi="Times New Roman" w:cs="Times New Roman"/>
          <w:sz w:val="24"/>
          <w:szCs w:val="24"/>
        </w:rPr>
        <w:t xml:space="preserve"> </w:t>
      </w:r>
      <w:r w:rsidR="00543AA2" w:rsidRPr="00130C3E">
        <w:rPr>
          <w:rFonts w:ascii="Times New Roman" w:hAnsi="Times New Roman" w:cs="Times New Roman"/>
          <w:color w:val="5B9BD5" w:themeColor="accent1"/>
          <w:sz w:val="24"/>
          <w:szCs w:val="24"/>
        </w:rPr>
        <w:t>homotypic</w:t>
      </w:r>
      <w:r w:rsidRPr="00F33266">
        <w:rPr>
          <w:rFonts w:ascii="Times New Roman" w:hAnsi="Times New Roman" w:cs="Times New Roman"/>
          <w:sz w:val="24"/>
          <w:szCs w:val="24"/>
        </w:rPr>
        <w:t xml:space="preserve"> spheroids between 2 and 10 days of growth, and in HCT116 </w:t>
      </w:r>
      <w:r w:rsidRPr="00406F41">
        <w:rPr>
          <w:rFonts w:ascii="Times New Roman" w:hAnsi="Times New Roman" w:cs="Times New Roman"/>
          <w:b/>
          <w:sz w:val="24"/>
          <w:szCs w:val="24"/>
        </w:rPr>
        <w:t>(C)</w:t>
      </w:r>
      <w:r w:rsidRPr="00F33266">
        <w:rPr>
          <w:rFonts w:ascii="Times New Roman" w:hAnsi="Times New Roman" w:cs="Times New Roman"/>
          <w:sz w:val="24"/>
          <w:szCs w:val="24"/>
        </w:rPr>
        <w:t xml:space="preserve"> and HCT116-DoxR </w:t>
      </w:r>
      <w:r w:rsidRPr="00406F41">
        <w:rPr>
          <w:rFonts w:ascii="Times New Roman" w:hAnsi="Times New Roman" w:cs="Times New Roman"/>
          <w:b/>
          <w:sz w:val="24"/>
          <w:szCs w:val="24"/>
        </w:rPr>
        <w:t>(D)</w:t>
      </w:r>
      <w:r w:rsidRPr="00F33266">
        <w:rPr>
          <w:rFonts w:ascii="Times New Roman" w:hAnsi="Times New Roman" w:cs="Times New Roman"/>
          <w:sz w:val="24"/>
          <w:szCs w:val="24"/>
        </w:rPr>
        <w:t xml:space="preserve"> </w:t>
      </w:r>
      <w:r w:rsidR="00543AA2" w:rsidRPr="00130C3E">
        <w:rPr>
          <w:rFonts w:ascii="Times New Roman" w:hAnsi="Times New Roman" w:cs="Times New Roman"/>
          <w:color w:val="5B9BD5" w:themeColor="accent1"/>
          <w:sz w:val="24"/>
          <w:szCs w:val="24"/>
        </w:rPr>
        <w:t>heterotypic</w:t>
      </w:r>
      <w:r w:rsidR="00543AA2" w:rsidRPr="00F33266" w:rsidDel="00543AA2">
        <w:rPr>
          <w:rFonts w:ascii="Times New Roman" w:hAnsi="Times New Roman" w:cs="Times New Roman"/>
          <w:sz w:val="24"/>
          <w:szCs w:val="24"/>
        </w:rPr>
        <w:t xml:space="preserve"> </w:t>
      </w:r>
      <w:r w:rsidRPr="00F33266">
        <w:rPr>
          <w:rFonts w:ascii="Times New Roman" w:hAnsi="Times New Roman" w:cs="Times New Roman"/>
          <w:sz w:val="24"/>
          <w:szCs w:val="24"/>
        </w:rPr>
        <w:t>spheroids between 5 and 10 days of growth. Spheroids were incubated with Image-</w:t>
      </w:r>
      <w:proofErr w:type="spellStart"/>
      <w:r w:rsidRPr="00F33266">
        <w:rPr>
          <w:rFonts w:ascii="Times New Roman" w:hAnsi="Times New Roman" w:cs="Times New Roman"/>
          <w:sz w:val="24"/>
          <w:szCs w:val="24"/>
        </w:rPr>
        <w:t>iT</w:t>
      </w:r>
      <w:proofErr w:type="spellEnd"/>
      <w:r w:rsidRPr="00F33266">
        <w:rPr>
          <w:rFonts w:ascii="Times New Roman" w:hAnsi="Times New Roman" w:cs="Times New Roman"/>
          <w:position w:val="6"/>
          <w:sz w:val="24"/>
          <w:szCs w:val="24"/>
        </w:rPr>
        <w:t xml:space="preserve">TM </w:t>
      </w:r>
      <w:r w:rsidRPr="00F33266">
        <w:rPr>
          <w:rFonts w:ascii="Times New Roman" w:hAnsi="Times New Roman" w:cs="Times New Roman"/>
          <w:sz w:val="24"/>
          <w:szCs w:val="24"/>
        </w:rPr>
        <w:t>Red Hypoxia Reagent for 24 h. Data expressed as the mean ± SD of at least two independent assays. Statistical analysis was performed by two-way ANOVA method (*</w:t>
      </w:r>
      <w:r w:rsidRPr="00F33266">
        <w:rPr>
          <w:rFonts w:ascii="Times New Roman" w:hAnsi="Times New Roman" w:cs="Times New Roman"/>
          <w:i/>
          <w:iCs/>
          <w:sz w:val="24"/>
          <w:szCs w:val="24"/>
        </w:rPr>
        <w:t>p</w:t>
      </w:r>
      <w:r w:rsidRPr="00F33266">
        <w:rPr>
          <w:rFonts w:ascii="Times New Roman" w:hAnsi="Times New Roman" w:cs="Times New Roman"/>
          <w:sz w:val="24"/>
          <w:szCs w:val="24"/>
        </w:rPr>
        <w:t>&lt;0.1, **</w:t>
      </w:r>
      <w:r w:rsidRPr="00F33266">
        <w:rPr>
          <w:rFonts w:ascii="Times New Roman" w:hAnsi="Times New Roman" w:cs="Times New Roman"/>
          <w:i/>
          <w:sz w:val="24"/>
          <w:szCs w:val="24"/>
        </w:rPr>
        <w:t>p</w:t>
      </w:r>
      <w:r w:rsidRPr="00F33266">
        <w:rPr>
          <w:rFonts w:ascii="Times New Roman" w:hAnsi="Times New Roman" w:cs="Times New Roman"/>
          <w:sz w:val="24"/>
          <w:szCs w:val="24"/>
        </w:rPr>
        <w:t>&lt;0.01, ***</w:t>
      </w:r>
      <w:r w:rsidRPr="00F33266">
        <w:rPr>
          <w:rFonts w:ascii="Times New Roman" w:hAnsi="Times New Roman" w:cs="Times New Roman"/>
          <w:i/>
          <w:sz w:val="24"/>
          <w:szCs w:val="24"/>
        </w:rPr>
        <w:t>p</w:t>
      </w:r>
      <w:r w:rsidRPr="00F33266">
        <w:rPr>
          <w:rFonts w:ascii="Times New Roman" w:hAnsi="Times New Roman" w:cs="Times New Roman"/>
          <w:sz w:val="24"/>
          <w:szCs w:val="24"/>
        </w:rPr>
        <w:t>&lt;0.001, ****</w:t>
      </w:r>
      <w:r w:rsidRPr="00F33266">
        <w:rPr>
          <w:rFonts w:ascii="Times New Roman" w:hAnsi="Times New Roman" w:cs="Times New Roman"/>
          <w:i/>
          <w:sz w:val="24"/>
          <w:szCs w:val="24"/>
        </w:rPr>
        <w:t>p</w:t>
      </w:r>
      <w:r w:rsidRPr="00F33266">
        <w:rPr>
          <w:rFonts w:ascii="Times New Roman" w:hAnsi="Times New Roman" w:cs="Times New Roman"/>
          <w:sz w:val="24"/>
          <w:szCs w:val="24"/>
        </w:rPr>
        <w:t>&lt;0.0001).</w:t>
      </w:r>
    </w:p>
    <w:p w14:paraId="76E45445" w14:textId="77777777" w:rsidR="00FA14FB" w:rsidRPr="00FA14FB" w:rsidRDefault="00FA14FB" w:rsidP="00FA14FB">
      <w:pPr>
        <w:rPr>
          <w:lang w:eastAsia="en-GB"/>
        </w:rPr>
      </w:pPr>
    </w:p>
    <w:p w14:paraId="3081D2E1" w14:textId="77777777" w:rsidR="00F33266" w:rsidRDefault="00FA14FB" w:rsidP="00FA14FB">
      <w:pPr>
        <w:jc w:val="center"/>
      </w:pPr>
      <w:r w:rsidRPr="00C32B3F">
        <w:rPr>
          <w:rFonts w:cs="Times New Roman"/>
          <w:noProof/>
          <w:lang w:val="pt-PT" w:eastAsia="pt-PT"/>
        </w:rPr>
        <w:lastRenderedPageBreak/>
        <w:drawing>
          <wp:inline distT="0" distB="0" distL="0" distR="0" wp14:anchorId="3E2DF6B3" wp14:editId="41F88455">
            <wp:extent cx="4122420" cy="7425641"/>
            <wp:effectExtent l="0" t="0" r="0" b="4445"/>
            <wp:docPr id="22855536" name="Picture 2285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5536" name=""/>
                    <pic:cNvPicPr/>
                  </pic:nvPicPr>
                  <pic:blipFill>
                    <a:blip r:embed="rId142"/>
                    <a:stretch>
                      <a:fillRect/>
                    </a:stretch>
                  </pic:blipFill>
                  <pic:spPr>
                    <a:xfrm>
                      <a:off x="0" y="0"/>
                      <a:ext cx="4127106" cy="7434082"/>
                    </a:xfrm>
                    <a:prstGeom prst="rect">
                      <a:avLst/>
                    </a:prstGeom>
                  </pic:spPr>
                </pic:pic>
              </a:graphicData>
            </a:graphic>
          </wp:inline>
        </w:drawing>
      </w:r>
    </w:p>
    <w:p w14:paraId="7F83C64B" w14:textId="22E2CEDF" w:rsidR="00FA14FB" w:rsidRPr="00FA14FB" w:rsidRDefault="00FA14FB" w:rsidP="00FA14FB">
      <w:pPr>
        <w:pStyle w:val="Caption"/>
        <w:rPr>
          <w:rFonts w:ascii="Times New Roman" w:hAnsi="Times New Roman" w:cs="Times New Roman"/>
          <w:sz w:val="24"/>
          <w:szCs w:val="24"/>
        </w:rPr>
      </w:pPr>
      <w:r w:rsidRPr="00FA14FB">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9</w:t>
      </w:r>
      <w:r w:rsidRPr="00FA14FB">
        <w:rPr>
          <w:rFonts w:ascii="Times New Roman" w:hAnsi="Times New Roman" w:cs="Times New Roman"/>
          <w:b/>
          <w:sz w:val="24"/>
          <w:szCs w:val="24"/>
        </w:rPr>
        <w:t>.</w:t>
      </w:r>
      <w:r w:rsidRPr="00FA14FB">
        <w:rPr>
          <w:rFonts w:ascii="Times New Roman" w:hAnsi="Times New Roman" w:cs="Times New Roman"/>
          <w:sz w:val="24"/>
          <w:szCs w:val="24"/>
        </w:rPr>
        <w:t xml:space="preserve"> Fluorescence microscopy images of HCT116 </w:t>
      </w:r>
      <w:r w:rsidR="00543AA2" w:rsidRPr="00130C3E">
        <w:rPr>
          <w:rFonts w:ascii="Times New Roman" w:hAnsi="Times New Roman" w:cs="Times New Roman"/>
          <w:color w:val="5B9BD5" w:themeColor="accent1"/>
          <w:sz w:val="24"/>
          <w:szCs w:val="24"/>
        </w:rPr>
        <w:t>homotypic</w:t>
      </w:r>
      <w:r w:rsidRPr="00FA14FB">
        <w:rPr>
          <w:rFonts w:ascii="Times New Roman" w:hAnsi="Times New Roman" w:cs="Times New Roman"/>
          <w:sz w:val="24"/>
          <w:szCs w:val="24"/>
        </w:rPr>
        <w:t xml:space="preserve"> spheroids between 2 and 10 days of growth. Spheroids were incubated with Image-</w:t>
      </w:r>
      <w:proofErr w:type="spellStart"/>
      <w:r w:rsidRPr="00FA14FB">
        <w:rPr>
          <w:rFonts w:ascii="Times New Roman" w:hAnsi="Times New Roman" w:cs="Times New Roman"/>
          <w:sz w:val="24"/>
          <w:szCs w:val="24"/>
        </w:rPr>
        <w:t>iT</w:t>
      </w:r>
      <w:r w:rsidRPr="00FA14FB">
        <w:rPr>
          <w:rFonts w:ascii="Times New Roman" w:hAnsi="Times New Roman" w:cs="Times New Roman"/>
          <w:sz w:val="24"/>
          <w:szCs w:val="24"/>
          <w:vertAlign w:val="superscript"/>
        </w:rPr>
        <w:t>TM</w:t>
      </w:r>
      <w:proofErr w:type="spellEnd"/>
      <w:r w:rsidRPr="00FA14FB">
        <w:rPr>
          <w:rFonts w:ascii="Times New Roman" w:hAnsi="Times New Roman" w:cs="Times New Roman"/>
          <w:sz w:val="24"/>
          <w:szCs w:val="24"/>
        </w:rPr>
        <w:t xml:space="preserve"> Red Hypoxia Reagent and Hoechst 33258 for 24 h. It is possible to observe the accumulation of hypoxia in the center of spheroids </w:t>
      </w:r>
      <w:proofErr w:type="gramStart"/>
      <w:r w:rsidRPr="00FA14FB">
        <w:rPr>
          <w:rFonts w:ascii="Times New Roman" w:hAnsi="Times New Roman" w:cs="Times New Roman"/>
          <w:sz w:val="24"/>
          <w:szCs w:val="24"/>
        </w:rPr>
        <w:t>since</w:t>
      </w:r>
      <w:proofErr w:type="gramEnd"/>
      <w:r w:rsidRPr="00FA14FB">
        <w:rPr>
          <w:rFonts w:ascii="Times New Roman" w:hAnsi="Times New Roman" w:cs="Times New Roman"/>
          <w:sz w:val="24"/>
          <w:szCs w:val="24"/>
        </w:rPr>
        <w:t xml:space="preserve"> the 4th day of growth. Scale bars correspond to 300 </w:t>
      </w:r>
      <w:proofErr w:type="spellStart"/>
      <w:r w:rsidRPr="00FA14FB">
        <w:rPr>
          <w:rFonts w:ascii="Times New Roman" w:hAnsi="Times New Roman" w:cs="Times New Roman"/>
          <w:sz w:val="24"/>
          <w:szCs w:val="24"/>
        </w:rPr>
        <w:t>μm</w:t>
      </w:r>
      <w:proofErr w:type="spellEnd"/>
      <w:r w:rsidRPr="00FA14FB">
        <w:rPr>
          <w:rFonts w:ascii="Times New Roman" w:hAnsi="Times New Roman" w:cs="Times New Roman"/>
          <w:sz w:val="24"/>
          <w:szCs w:val="24"/>
        </w:rPr>
        <w:t>.</w:t>
      </w:r>
    </w:p>
    <w:p w14:paraId="7D5B332A" w14:textId="77777777" w:rsidR="00FA14FB" w:rsidRDefault="00FA14FB" w:rsidP="00A56DEE"/>
    <w:p w14:paraId="2EC6BF48" w14:textId="77777777" w:rsidR="00FA14FB" w:rsidRDefault="00FA14FB" w:rsidP="00FA14FB">
      <w:pPr>
        <w:jc w:val="center"/>
      </w:pPr>
      <w:r w:rsidRPr="00C32B3F">
        <w:rPr>
          <w:rFonts w:cs="Times New Roman"/>
          <w:noProof/>
          <w:lang w:val="pt-PT" w:eastAsia="pt-PT"/>
        </w:rPr>
        <w:lastRenderedPageBreak/>
        <w:drawing>
          <wp:inline distT="0" distB="0" distL="0" distR="0" wp14:anchorId="28FE7F5D" wp14:editId="42507BF2">
            <wp:extent cx="4216487" cy="7577455"/>
            <wp:effectExtent l="0" t="0" r="0" b="4445"/>
            <wp:docPr id="1702742445" name="Picture 170274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42445" name=""/>
                    <pic:cNvPicPr/>
                  </pic:nvPicPr>
                  <pic:blipFill>
                    <a:blip r:embed="rId143"/>
                    <a:stretch>
                      <a:fillRect/>
                    </a:stretch>
                  </pic:blipFill>
                  <pic:spPr>
                    <a:xfrm>
                      <a:off x="0" y="0"/>
                      <a:ext cx="4256743" cy="7649799"/>
                    </a:xfrm>
                    <a:prstGeom prst="rect">
                      <a:avLst/>
                    </a:prstGeom>
                  </pic:spPr>
                </pic:pic>
              </a:graphicData>
            </a:graphic>
          </wp:inline>
        </w:drawing>
      </w:r>
    </w:p>
    <w:p w14:paraId="19A4EBB9" w14:textId="05A25BBA" w:rsidR="00FA14FB" w:rsidRPr="00FA14FB" w:rsidRDefault="00FA14FB" w:rsidP="00FA14FB">
      <w:pPr>
        <w:pStyle w:val="Caption"/>
        <w:spacing w:after="60"/>
        <w:rPr>
          <w:rFonts w:ascii="Times New Roman" w:hAnsi="Times New Roman" w:cs="Times New Roman"/>
          <w:sz w:val="24"/>
          <w:szCs w:val="24"/>
        </w:rPr>
      </w:pPr>
      <w:r w:rsidRPr="00FA14FB">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10</w:t>
      </w:r>
      <w:r w:rsidRPr="00FA14FB">
        <w:rPr>
          <w:rFonts w:ascii="Times New Roman" w:hAnsi="Times New Roman" w:cs="Times New Roman"/>
          <w:b/>
          <w:sz w:val="24"/>
          <w:szCs w:val="24"/>
        </w:rPr>
        <w:t>.</w:t>
      </w:r>
      <w:r w:rsidRPr="00FA14FB">
        <w:rPr>
          <w:rFonts w:ascii="Times New Roman" w:hAnsi="Times New Roman" w:cs="Times New Roman"/>
          <w:sz w:val="24"/>
          <w:szCs w:val="24"/>
        </w:rPr>
        <w:t xml:space="preserve"> Fluorescence microscopy images of HCT116-DoxR </w:t>
      </w:r>
      <w:r w:rsidR="00543AA2" w:rsidRPr="00130C3E">
        <w:rPr>
          <w:rFonts w:ascii="Times New Roman" w:hAnsi="Times New Roman" w:cs="Times New Roman"/>
          <w:color w:val="5B9BD5" w:themeColor="accent1"/>
          <w:sz w:val="24"/>
          <w:szCs w:val="24"/>
        </w:rPr>
        <w:t>homotypic</w:t>
      </w:r>
      <w:r w:rsidRPr="00FA14FB">
        <w:rPr>
          <w:rFonts w:ascii="Times New Roman" w:hAnsi="Times New Roman" w:cs="Times New Roman"/>
          <w:sz w:val="24"/>
          <w:szCs w:val="24"/>
        </w:rPr>
        <w:t xml:space="preserve"> spheroids between 2 and 10 days of growth. Spheroids were incubated with Image-</w:t>
      </w:r>
      <w:proofErr w:type="spellStart"/>
      <w:r w:rsidRPr="00FA14FB">
        <w:rPr>
          <w:rFonts w:ascii="Times New Roman" w:hAnsi="Times New Roman" w:cs="Times New Roman"/>
          <w:sz w:val="24"/>
          <w:szCs w:val="24"/>
        </w:rPr>
        <w:t>iT</w:t>
      </w:r>
      <w:r w:rsidRPr="00FA14FB">
        <w:rPr>
          <w:rFonts w:ascii="Times New Roman" w:hAnsi="Times New Roman" w:cs="Times New Roman"/>
          <w:sz w:val="24"/>
          <w:szCs w:val="24"/>
          <w:vertAlign w:val="superscript"/>
        </w:rPr>
        <w:t>TM</w:t>
      </w:r>
      <w:proofErr w:type="spellEnd"/>
      <w:r w:rsidRPr="00FA14FB">
        <w:rPr>
          <w:rFonts w:ascii="Times New Roman" w:hAnsi="Times New Roman" w:cs="Times New Roman"/>
          <w:sz w:val="24"/>
          <w:szCs w:val="24"/>
        </w:rPr>
        <w:t xml:space="preserve"> Red Hypoxia Reagent and Hoechst 33258 for 24h. It is possible to observe the accumulation of hypoxia in the center of spheroids </w:t>
      </w:r>
      <w:proofErr w:type="gramStart"/>
      <w:r w:rsidRPr="00FA14FB">
        <w:rPr>
          <w:rFonts w:ascii="Times New Roman" w:hAnsi="Times New Roman" w:cs="Times New Roman"/>
          <w:sz w:val="24"/>
          <w:szCs w:val="24"/>
        </w:rPr>
        <w:t>since</w:t>
      </w:r>
      <w:proofErr w:type="gramEnd"/>
      <w:r w:rsidRPr="00FA14FB">
        <w:rPr>
          <w:rFonts w:ascii="Times New Roman" w:hAnsi="Times New Roman" w:cs="Times New Roman"/>
          <w:sz w:val="24"/>
          <w:szCs w:val="24"/>
        </w:rPr>
        <w:t xml:space="preserve"> the 4th day of growth. Scale bars correspond to 300 </w:t>
      </w:r>
      <w:proofErr w:type="spellStart"/>
      <w:r w:rsidRPr="00FA14FB">
        <w:rPr>
          <w:rFonts w:ascii="Times New Roman" w:hAnsi="Times New Roman" w:cs="Times New Roman"/>
          <w:sz w:val="24"/>
          <w:szCs w:val="24"/>
        </w:rPr>
        <w:t>μm</w:t>
      </w:r>
      <w:proofErr w:type="spellEnd"/>
      <w:r w:rsidRPr="00FA14FB">
        <w:rPr>
          <w:rFonts w:ascii="Times New Roman" w:hAnsi="Times New Roman" w:cs="Times New Roman"/>
          <w:sz w:val="24"/>
          <w:szCs w:val="24"/>
        </w:rPr>
        <w:t>.</w:t>
      </w:r>
    </w:p>
    <w:p w14:paraId="66F3E562" w14:textId="77777777" w:rsidR="00FA14FB" w:rsidRDefault="00FA14FB" w:rsidP="00FA14FB">
      <w:pPr>
        <w:jc w:val="both"/>
      </w:pPr>
    </w:p>
    <w:p w14:paraId="35B3BDE3" w14:textId="77777777" w:rsidR="006B0D35" w:rsidRDefault="008A334E" w:rsidP="008A334E">
      <w:pPr>
        <w:jc w:val="center"/>
      </w:pPr>
      <w:r w:rsidRPr="00C32B3F">
        <w:rPr>
          <w:rFonts w:cs="Times New Roman"/>
          <w:noProof/>
          <w:lang w:val="pt-PT" w:eastAsia="pt-PT"/>
        </w:rPr>
        <w:lastRenderedPageBreak/>
        <w:drawing>
          <wp:inline distT="0" distB="0" distL="0" distR="0" wp14:anchorId="3E035912" wp14:editId="0F4FC61E">
            <wp:extent cx="6374297" cy="5168541"/>
            <wp:effectExtent l="0" t="6668" r="953" b="952"/>
            <wp:docPr id="5818616" name="Picture 5818616"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616" name="Picture 21" descr="A collage of images of different colors&#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rot="5400000">
                      <a:off x="0" y="0"/>
                      <a:ext cx="6389496" cy="5180865"/>
                    </a:xfrm>
                    <a:prstGeom prst="rect">
                      <a:avLst/>
                    </a:prstGeom>
                  </pic:spPr>
                </pic:pic>
              </a:graphicData>
            </a:graphic>
          </wp:inline>
        </w:drawing>
      </w:r>
    </w:p>
    <w:p w14:paraId="4B888CC6" w14:textId="756FB04D" w:rsidR="008A334E" w:rsidRPr="008A334E" w:rsidRDefault="008A334E" w:rsidP="008A334E">
      <w:pPr>
        <w:pStyle w:val="Caption"/>
        <w:rPr>
          <w:rFonts w:ascii="Times New Roman" w:hAnsi="Times New Roman" w:cs="Times New Roman"/>
          <w:sz w:val="24"/>
          <w:szCs w:val="24"/>
        </w:rPr>
      </w:pPr>
      <w:r w:rsidRPr="008A334E">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11</w:t>
      </w:r>
      <w:r w:rsidRPr="008A334E">
        <w:rPr>
          <w:rFonts w:ascii="Times New Roman" w:hAnsi="Times New Roman" w:cs="Times New Roman"/>
          <w:b/>
          <w:sz w:val="24"/>
          <w:szCs w:val="24"/>
        </w:rPr>
        <w:t>.</w:t>
      </w:r>
      <w:r w:rsidRPr="008A334E">
        <w:rPr>
          <w:rFonts w:ascii="Times New Roman" w:hAnsi="Times New Roman" w:cs="Times New Roman"/>
          <w:sz w:val="24"/>
          <w:szCs w:val="24"/>
        </w:rPr>
        <w:t xml:space="preserve"> Fluorescence microscopy images of HCT116 </w:t>
      </w:r>
      <w:r w:rsidR="00543AA2" w:rsidRPr="00130C3E">
        <w:rPr>
          <w:rFonts w:ascii="Times New Roman" w:hAnsi="Times New Roman" w:cs="Times New Roman"/>
          <w:color w:val="5B9BD5" w:themeColor="accent1"/>
          <w:sz w:val="24"/>
          <w:szCs w:val="24"/>
        </w:rPr>
        <w:t>heterotypic</w:t>
      </w:r>
      <w:r w:rsidR="00543AA2" w:rsidRPr="00130C3E" w:rsidDel="00543AA2">
        <w:rPr>
          <w:rFonts w:ascii="Times New Roman" w:hAnsi="Times New Roman" w:cs="Times New Roman"/>
          <w:color w:val="5B9BD5" w:themeColor="accent1"/>
          <w:sz w:val="24"/>
          <w:szCs w:val="24"/>
        </w:rPr>
        <w:t xml:space="preserve"> </w:t>
      </w:r>
      <w:r w:rsidRPr="008A334E">
        <w:rPr>
          <w:rFonts w:ascii="Times New Roman" w:hAnsi="Times New Roman" w:cs="Times New Roman"/>
          <w:sz w:val="24"/>
          <w:szCs w:val="24"/>
        </w:rPr>
        <w:t>spheroids between 5 and 10 days of growth. Spheroids were incubated with Image-</w:t>
      </w:r>
      <w:proofErr w:type="spellStart"/>
      <w:r w:rsidRPr="008A334E">
        <w:rPr>
          <w:rFonts w:ascii="Times New Roman" w:hAnsi="Times New Roman" w:cs="Times New Roman"/>
          <w:sz w:val="24"/>
          <w:szCs w:val="24"/>
        </w:rPr>
        <w:t>iT</w:t>
      </w:r>
      <w:proofErr w:type="spellEnd"/>
      <w:r w:rsidRPr="008A334E">
        <w:rPr>
          <w:rFonts w:ascii="Times New Roman" w:hAnsi="Times New Roman" w:cs="Times New Roman"/>
          <w:position w:val="6"/>
          <w:sz w:val="24"/>
          <w:szCs w:val="24"/>
        </w:rPr>
        <w:t xml:space="preserve">TM </w:t>
      </w:r>
      <w:r w:rsidRPr="008A334E">
        <w:rPr>
          <w:rFonts w:ascii="Times New Roman" w:hAnsi="Times New Roman" w:cs="Times New Roman"/>
          <w:sz w:val="24"/>
          <w:szCs w:val="24"/>
        </w:rPr>
        <w:t xml:space="preserve">Red Hypoxia Reagent and Hoechst 33258 for 24h. It is possible to observe the accumulation of hypoxia in the center of spheroids </w:t>
      </w:r>
      <w:proofErr w:type="gramStart"/>
      <w:r w:rsidRPr="008A334E">
        <w:rPr>
          <w:rFonts w:ascii="Times New Roman" w:hAnsi="Times New Roman" w:cs="Times New Roman"/>
          <w:sz w:val="24"/>
          <w:szCs w:val="24"/>
        </w:rPr>
        <w:t>since</w:t>
      </w:r>
      <w:proofErr w:type="gramEnd"/>
      <w:r w:rsidRPr="008A334E">
        <w:rPr>
          <w:rFonts w:ascii="Times New Roman" w:hAnsi="Times New Roman" w:cs="Times New Roman"/>
          <w:sz w:val="24"/>
          <w:szCs w:val="24"/>
        </w:rPr>
        <w:t xml:space="preserve"> the 6</w:t>
      </w:r>
      <w:proofErr w:type="spellStart"/>
      <w:r w:rsidRPr="008A334E">
        <w:rPr>
          <w:rFonts w:ascii="Times New Roman" w:hAnsi="Times New Roman" w:cs="Times New Roman"/>
          <w:position w:val="6"/>
          <w:sz w:val="24"/>
          <w:szCs w:val="24"/>
        </w:rPr>
        <w:t>th</w:t>
      </w:r>
      <w:proofErr w:type="spellEnd"/>
      <w:r w:rsidRPr="008A334E">
        <w:rPr>
          <w:rFonts w:ascii="Times New Roman" w:hAnsi="Times New Roman" w:cs="Times New Roman"/>
          <w:position w:val="6"/>
          <w:sz w:val="24"/>
          <w:szCs w:val="24"/>
        </w:rPr>
        <w:t xml:space="preserve"> </w:t>
      </w:r>
      <w:r w:rsidRPr="008A334E">
        <w:rPr>
          <w:rFonts w:ascii="Times New Roman" w:hAnsi="Times New Roman" w:cs="Times New Roman"/>
          <w:sz w:val="24"/>
          <w:szCs w:val="24"/>
        </w:rPr>
        <w:t xml:space="preserve">day of growth. Scale bars correspond to 300 </w:t>
      </w:r>
      <w:proofErr w:type="spellStart"/>
      <w:r w:rsidRPr="008A334E">
        <w:rPr>
          <w:rFonts w:ascii="Times New Roman" w:hAnsi="Times New Roman" w:cs="Times New Roman"/>
          <w:sz w:val="24"/>
          <w:szCs w:val="24"/>
        </w:rPr>
        <w:t>μm</w:t>
      </w:r>
      <w:proofErr w:type="spellEnd"/>
      <w:r w:rsidRPr="008A334E">
        <w:rPr>
          <w:rFonts w:ascii="Times New Roman" w:hAnsi="Times New Roman" w:cs="Times New Roman"/>
          <w:sz w:val="24"/>
          <w:szCs w:val="24"/>
        </w:rPr>
        <w:t xml:space="preserve">. </w:t>
      </w:r>
    </w:p>
    <w:p w14:paraId="508D6391" w14:textId="77777777" w:rsidR="008A334E" w:rsidRDefault="008A334E" w:rsidP="008A334E">
      <w:pPr>
        <w:jc w:val="both"/>
      </w:pPr>
    </w:p>
    <w:p w14:paraId="5B319122" w14:textId="77777777" w:rsidR="008A334E" w:rsidRDefault="008A334E" w:rsidP="008A334E">
      <w:pPr>
        <w:jc w:val="center"/>
      </w:pPr>
      <w:r w:rsidRPr="00C32B3F">
        <w:rPr>
          <w:rFonts w:cs="Times New Roman"/>
          <w:noProof/>
          <w:lang w:val="pt-PT" w:eastAsia="pt-PT"/>
        </w:rPr>
        <w:lastRenderedPageBreak/>
        <w:drawing>
          <wp:inline distT="0" distB="0" distL="0" distR="0" wp14:anchorId="4E637D78" wp14:editId="59D155BC">
            <wp:extent cx="4889500" cy="6032500"/>
            <wp:effectExtent l="0" t="0" r="0" b="0"/>
            <wp:docPr id="946450256" name="Picture 94645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50256" name=""/>
                    <pic:cNvPicPr/>
                  </pic:nvPicPr>
                  <pic:blipFill>
                    <a:blip r:embed="rId145"/>
                    <a:stretch>
                      <a:fillRect/>
                    </a:stretch>
                  </pic:blipFill>
                  <pic:spPr>
                    <a:xfrm>
                      <a:off x="0" y="0"/>
                      <a:ext cx="4889500" cy="6032500"/>
                    </a:xfrm>
                    <a:prstGeom prst="rect">
                      <a:avLst/>
                    </a:prstGeom>
                  </pic:spPr>
                </pic:pic>
              </a:graphicData>
            </a:graphic>
          </wp:inline>
        </w:drawing>
      </w:r>
    </w:p>
    <w:p w14:paraId="1799AEEE" w14:textId="338873F3" w:rsidR="008A334E" w:rsidRPr="008A334E" w:rsidRDefault="008A334E" w:rsidP="008A334E">
      <w:pPr>
        <w:pStyle w:val="Caption"/>
        <w:rPr>
          <w:rFonts w:ascii="Times New Roman" w:hAnsi="Times New Roman" w:cs="Times New Roman"/>
          <w:sz w:val="24"/>
          <w:szCs w:val="24"/>
        </w:rPr>
      </w:pPr>
      <w:r w:rsidRPr="008A334E">
        <w:rPr>
          <w:rFonts w:ascii="Times New Roman" w:hAnsi="Times New Roman" w:cs="Times New Roman"/>
          <w:b/>
          <w:sz w:val="24"/>
          <w:szCs w:val="24"/>
        </w:rPr>
        <w:t xml:space="preserve">Supplementary Figure </w:t>
      </w:r>
      <w:r w:rsidR="00D81CD2">
        <w:rPr>
          <w:rFonts w:ascii="Times New Roman" w:hAnsi="Times New Roman" w:cs="Times New Roman"/>
          <w:b/>
          <w:sz w:val="24"/>
          <w:szCs w:val="24"/>
        </w:rPr>
        <w:t>12</w:t>
      </w:r>
      <w:r w:rsidRPr="008A334E">
        <w:rPr>
          <w:rFonts w:ascii="Times New Roman" w:hAnsi="Times New Roman" w:cs="Times New Roman"/>
          <w:b/>
          <w:sz w:val="24"/>
          <w:szCs w:val="24"/>
        </w:rPr>
        <w:t>.</w:t>
      </w:r>
      <w:r w:rsidRPr="008A334E">
        <w:rPr>
          <w:rFonts w:ascii="Times New Roman" w:hAnsi="Times New Roman" w:cs="Times New Roman"/>
          <w:sz w:val="24"/>
          <w:szCs w:val="24"/>
        </w:rPr>
        <w:t xml:space="preserve"> Fluorescence microscopy images of HCT116-DoxR </w:t>
      </w:r>
      <w:r w:rsidR="00543AA2" w:rsidRPr="00962DEB">
        <w:rPr>
          <w:rFonts w:ascii="Times New Roman" w:hAnsi="Times New Roman" w:cs="Times New Roman"/>
          <w:color w:val="5B9BD5" w:themeColor="accent1"/>
          <w:sz w:val="24"/>
          <w:szCs w:val="24"/>
        </w:rPr>
        <w:t>heterotypic</w:t>
      </w:r>
      <w:r w:rsidR="00543AA2" w:rsidRPr="008A334E" w:rsidDel="00543AA2">
        <w:rPr>
          <w:rFonts w:ascii="Times New Roman" w:hAnsi="Times New Roman" w:cs="Times New Roman"/>
          <w:sz w:val="24"/>
          <w:szCs w:val="24"/>
        </w:rPr>
        <w:t xml:space="preserve"> </w:t>
      </w:r>
      <w:r w:rsidRPr="008A334E">
        <w:rPr>
          <w:rFonts w:ascii="Times New Roman" w:hAnsi="Times New Roman" w:cs="Times New Roman"/>
          <w:sz w:val="24"/>
          <w:szCs w:val="24"/>
        </w:rPr>
        <w:t>spheroids between 5 and 10 days of growth. Spheroids were incubated with Image-</w:t>
      </w:r>
      <w:proofErr w:type="spellStart"/>
      <w:r w:rsidRPr="008A334E">
        <w:rPr>
          <w:rFonts w:ascii="Times New Roman" w:hAnsi="Times New Roman" w:cs="Times New Roman"/>
          <w:sz w:val="24"/>
          <w:szCs w:val="24"/>
        </w:rPr>
        <w:t>iT</w:t>
      </w:r>
      <w:r w:rsidRPr="00962DEB">
        <w:rPr>
          <w:rFonts w:ascii="Times New Roman" w:hAnsi="Times New Roman" w:cs="Times New Roman"/>
          <w:sz w:val="24"/>
          <w:szCs w:val="24"/>
          <w:vertAlign w:val="superscript"/>
        </w:rPr>
        <w:t>TM</w:t>
      </w:r>
      <w:proofErr w:type="spellEnd"/>
      <w:r w:rsidRPr="00962DEB">
        <w:rPr>
          <w:rFonts w:ascii="Times New Roman" w:hAnsi="Times New Roman" w:cs="Times New Roman"/>
          <w:sz w:val="24"/>
          <w:szCs w:val="24"/>
          <w:vertAlign w:val="superscript"/>
        </w:rPr>
        <w:t xml:space="preserve"> </w:t>
      </w:r>
      <w:r w:rsidRPr="008A334E">
        <w:rPr>
          <w:rFonts w:ascii="Times New Roman" w:hAnsi="Times New Roman" w:cs="Times New Roman"/>
          <w:sz w:val="24"/>
          <w:szCs w:val="24"/>
        </w:rPr>
        <w:t xml:space="preserve">Red Hypoxia Reagent and Hoechst 33258 for 24h. It is possible to observe the accumulation of hypoxia in the center of spheroids </w:t>
      </w:r>
      <w:proofErr w:type="gramStart"/>
      <w:r w:rsidRPr="008A334E">
        <w:rPr>
          <w:rFonts w:ascii="Times New Roman" w:hAnsi="Times New Roman" w:cs="Times New Roman"/>
          <w:sz w:val="24"/>
          <w:szCs w:val="24"/>
        </w:rPr>
        <w:t>since</w:t>
      </w:r>
      <w:proofErr w:type="gramEnd"/>
      <w:r w:rsidRPr="008A334E">
        <w:rPr>
          <w:rFonts w:ascii="Times New Roman" w:hAnsi="Times New Roman" w:cs="Times New Roman"/>
          <w:sz w:val="24"/>
          <w:szCs w:val="24"/>
        </w:rPr>
        <w:t xml:space="preserve"> the 6th day of growth. Scale bars correspond to 300 </w:t>
      </w:r>
      <w:proofErr w:type="spellStart"/>
      <w:r w:rsidRPr="008A334E">
        <w:rPr>
          <w:rFonts w:ascii="Times New Roman" w:hAnsi="Times New Roman" w:cs="Times New Roman"/>
          <w:sz w:val="24"/>
          <w:szCs w:val="24"/>
        </w:rPr>
        <w:t>μm</w:t>
      </w:r>
      <w:proofErr w:type="spellEnd"/>
      <w:r w:rsidRPr="008A334E">
        <w:rPr>
          <w:rFonts w:ascii="Times New Roman" w:hAnsi="Times New Roman" w:cs="Times New Roman"/>
          <w:sz w:val="24"/>
          <w:szCs w:val="24"/>
        </w:rPr>
        <w:t xml:space="preserve">. </w:t>
      </w:r>
    </w:p>
    <w:p w14:paraId="7DD89150" w14:textId="77777777" w:rsidR="008A334E" w:rsidRDefault="008A334E" w:rsidP="008A334E">
      <w:pPr>
        <w:jc w:val="both"/>
        <w:rPr>
          <w:szCs w:val="24"/>
        </w:rPr>
      </w:pPr>
    </w:p>
    <w:p w14:paraId="784B9462" w14:textId="77777777" w:rsidR="008A334E" w:rsidRDefault="008A334E" w:rsidP="008A334E">
      <w:pPr>
        <w:jc w:val="center"/>
        <w:rPr>
          <w:szCs w:val="24"/>
        </w:rPr>
      </w:pPr>
      <w:r w:rsidRPr="00C32B3F">
        <w:rPr>
          <w:rFonts w:cs="Times New Roman"/>
          <w:noProof/>
          <w:lang w:val="pt-PT" w:eastAsia="pt-PT"/>
        </w:rPr>
        <w:lastRenderedPageBreak/>
        <w:drawing>
          <wp:inline distT="0" distB="0" distL="0" distR="0" wp14:anchorId="4ED2F1C6" wp14:editId="0D922907">
            <wp:extent cx="3240000" cy="3352044"/>
            <wp:effectExtent l="0" t="0" r="0" b="1270"/>
            <wp:docPr id="12" name="Picture 12"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descr="A collage of images of cells&#10;&#10;Description automatically generated"/>
                    <pic:cNvPicPr preferRelativeResize="0"/>
                  </pic:nvPicPr>
                  <pic:blipFill rotWithShape="1">
                    <a:blip r:embed="rId146" cstate="print"/>
                    <a:srcRect t="5812"/>
                    <a:stretch/>
                  </pic:blipFill>
                  <pic:spPr bwMode="auto">
                    <a:xfrm>
                      <a:off x="0" y="0"/>
                      <a:ext cx="3240000" cy="3352044"/>
                    </a:xfrm>
                    <a:prstGeom prst="rect">
                      <a:avLst/>
                    </a:prstGeom>
                    <a:ln>
                      <a:noFill/>
                    </a:ln>
                    <a:extLst>
                      <a:ext uri="{53640926-AAD7-44D8-BBD7-CCE9431645EC}">
                        <a14:shadowObscured xmlns:a14="http://schemas.microsoft.com/office/drawing/2010/main"/>
                      </a:ext>
                    </a:extLst>
                  </pic:spPr>
                </pic:pic>
              </a:graphicData>
            </a:graphic>
          </wp:inline>
        </w:drawing>
      </w:r>
    </w:p>
    <w:p w14:paraId="06886A38" w14:textId="296FD0D7" w:rsidR="008A334E" w:rsidRPr="008A334E" w:rsidRDefault="008A334E" w:rsidP="008A334E">
      <w:pPr>
        <w:jc w:val="both"/>
        <w:rPr>
          <w:rFonts w:cs="Times New Roman"/>
          <w:color w:val="000000"/>
          <w:szCs w:val="24"/>
        </w:rPr>
      </w:pPr>
      <w:r w:rsidRPr="008A334E">
        <w:rPr>
          <w:rFonts w:cs="Times New Roman"/>
          <w:b/>
          <w:szCs w:val="24"/>
        </w:rPr>
        <w:t>Supplementary Figure 1</w:t>
      </w:r>
      <w:r w:rsidR="00D81CD2">
        <w:rPr>
          <w:rFonts w:cs="Times New Roman"/>
          <w:b/>
          <w:szCs w:val="24"/>
        </w:rPr>
        <w:t>3</w:t>
      </w:r>
      <w:r w:rsidRPr="008A334E">
        <w:rPr>
          <w:rFonts w:cs="Times New Roman"/>
          <w:b/>
          <w:szCs w:val="24"/>
        </w:rPr>
        <w:t>.</w:t>
      </w:r>
      <w:r w:rsidRPr="008A334E">
        <w:rPr>
          <w:rFonts w:cs="Times New Roman"/>
          <w:szCs w:val="24"/>
        </w:rPr>
        <w:t xml:space="preserve"> TEM images of HCT116 </w:t>
      </w:r>
      <w:r w:rsidR="00543AA2" w:rsidRPr="00962DEB">
        <w:rPr>
          <w:rFonts w:cs="Times New Roman"/>
          <w:color w:val="5B9BD5" w:themeColor="accent1"/>
          <w:szCs w:val="24"/>
        </w:rPr>
        <w:t>heterotypic</w:t>
      </w:r>
      <w:r w:rsidR="00543AA2" w:rsidRPr="008A334E" w:rsidDel="00543AA2">
        <w:rPr>
          <w:rFonts w:cs="Times New Roman"/>
          <w:szCs w:val="24"/>
        </w:rPr>
        <w:t xml:space="preserve"> </w:t>
      </w:r>
      <w:r w:rsidRPr="008A334E">
        <w:rPr>
          <w:rFonts w:cs="Times New Roman"/>
          <w:szCs w:val="24"/>
        </w:rPr>
        <w:t xml:space="preserve">spheroids, from </w:t>
      </w:r>
      <w:r w:rsidRPr="00406F41">
        <w:rPr>
          <w:rFonts w:cs="Times New Roman"/>
          <w:b/>
          <w:szCs w:val="24"/>
        </w:rPr>
        <w:t>(A, C)</w:t>
      </w:r>
      <w:r w:rsidRPr="008A334E">
        <w:rPr>
          <w:rFonts w:cs="Times New Roman"/>
          <w:szCs w:val="24"/>
        </w:rPr>
        <w:t xml:space="preserve"> the outer layer and </w:t>
      </w:r>
      <w:r w:rsidRPr="00406F41">
        <w:rPr>
          <w:rFonts w:cs="Times New Roman"/>
          <w:b/>
          <w:szCs w:val="24"/>
        </w:rPr>
        <w:t>(B, D)</w:t>
      </w:r>
      <w:r w:rsidRPr="008A334E">
        <w:rPr>
          <w:rFonts w:cs="Times New Roman"/>
          <w:szCs w:val="24"/>
        </w:rPr>
        <w:t xml:space="preserve"> the core. Green arrows and circles indicate the presence of </w:t>
      </w:r>
      <w:r w:rsidRPr="008A334E">
        <w:rPr>
          <w:rFonts w:cs="Times New Roman"/>
          <w:color w:val="000000"/>
          <w:szCs w:val="24"/>
        </w:rPr>
        <w:t xml:space="preserve">mitochondria. Yellow circles point out vesicles. Scale bars correspond to </w:t>
      </w:r>
      <w:r w:rsidRPr="00406F41">
        <w:rPr>
          <w:rFonts w:cs="Times New Roman"/>
          <w:b/>
          <w:color w:val="000000"/>
          <w:szCs w:val="24"/>
        </w:rPr>
        <w:t>(A, B)</w:t>
      </w:r>
      <w:r w:rsidRPr="008A334E">
        <w:rPr>
          <w:rFonts w:cs="Times New Roman"/>
          <w:color w:val="000000"/>
          <w:szCs w:val="24"/>
        </w:rPr>
        <w:t xml:space="preserve"> 10 µm or </w:t>
      </w:r>
      <w:r w:rsidRPr="00406F41">
        <w:rPr>
          <w:rFonts w:cs="Times New Roman"/>
          <w:b/>
          <w:color w:val="000000"/>
          <w:szCs w:val="24"/>
        </w:rPr>
        <w:t>(C, D)</w:t>
      </w:r>
      <w:r w:rsidRPr="008A334E">
        <w:rPr>
          <w:rFonts w:cs="Times New Roman"/>
          <w:color w:val="000000"/>
          <w:szCs w:val="24"/>
        </w:rPr>
        <w:t xml:space="preserve"> 2 µm.</w:t>
      </w:r>
    </w:p>
    <w:p w14:paraId="3A5F8823" w14:textId="77777777" w:rsidR="008A334E" w:rsidRDefault="008A334E" w:rsidP="008A334E">
      <w:pPr>
        <w:jc w:val="both"/>
        <w:rPr>
          <w:szCs w:val="24"/>
        </w:rPr>
      </w:pPr>
    </w:p>
    <w:p w14:paraId="7DF67D7A" w14:textId="77777777" w:rsidR="008A334E" w:rsidRDefault="008A334E" w:rsidP="008A334E">
      <w:pPr>
        <w:jc w:val="center"/>
        <w:rPr>
          <w:szCs w:val="24"/>
        </w:rPr>
      </w:pPr>
      <w:r w:rsidRPr="00C32B3F">
        <w:rPr>
          <w:rFonts w:cs="Times New Roman"/>
          <w:noProof/>
          <w:lang w:val="pt-PT" w:eastAsia="pt-PT"/>
        </w:rPr>
        <w:drawing>
          <wp:inline distT="0" distB="0" distL="0" distR="0" wp14:anchorId="3B3C9AD4" wp14:editId="24F2B8D8">
            <wp:extent cx="3168377" cy="3292629"/>
            <wp:effectExtent l="0" t="0" r="0" b="0"/>
            <wp:docPr id="1412690922" name="Picture 141269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0922" name=""/>
                    <pic:cNvPicPr/>
                  </pic:nvPicPr>
                  <pic:blipFill>
                    <a:blip r:embed="rId147" cstate="print"/>
                    <a:stretch>
                      <a:fillRect/>
                    </a:stretch>
                  </pic:blipFill>
                  <pic:spPr>
                    <a:xfrm>
                      <a:off x="0" y="0"/>
                      <a:ext cx="3172176" cy="3296577"/>
                    </a:xfrm>
                    <a:prstGeom prst="rect">
                      <a:avLst/>
                    </a:prstGeom>
                  </pic:spPr>
                </pic:pic>
              </a:graphicData>
            </a:graphic>
          </wp:inline>
        </w:drawing>
      </w:r>
    </w:p>
    <w:p w14:paraId="7438BE8F" w14:textId="6FA1FEAC" w:rsidR="00A354B0" w:rsidRPr="00A354B0" w:rsidRDefault="008A334E" w:rsidP="00A354B0">
      <w:pPr>
        <w:jc w:val="both"/>
        <w:rPr>
          <w:rFonts w:cs="Times New Roman"/>
          <w:szCs w:val="24"/>
        </w:rPr>
      </w:pPr>
      <w:r w:rsidRPr="008A334E">
        <w:rPr>
          <w:rFonts w:cs="Times New Roman"/>
          <w:b/>
          <w:color w:val="000000"/>
          <w:szCs w:val="24"/>
        </w:rPr>
        <w:t>Supplementary Figure 1</w:t>
      </w:r>
      <w:r w:rsidR="00D81CD2">
        <w:rPr>
          <w:rFonts w:cs="Times New Roman"/>
          <w:b/>
          <w:color w:val="000000"/>
          <w:szCs w:val="24"/>
        </w:rPr>
        <w:t>4</w:t>
      </w:r>
      <w:r w:rsidRPr="008A334E">
        <w:rPr>
          <w:rFonts w:cs="Times New Roman"/>
          <w:b/>
          <w:color w:val="000000"/>
          <w:szCs w:val="24"/>
        </w:rPr>
        <w:t>.</w:t>
      </w:r>
      <w:r w:rsidRPr="008A334E">
        <w:rPr>
          <w:rFonts w:cs="Times New Roman"/>
          <w:color w:val="000000"/>
          <w:szCs w:val="24"/>
        </w:rPr>
        <w:t xml:space="preserve"> TEM images of HCT116-DoxR</w:t>
      </w:r>
      <w:r w:rsidRPr="00962DEB">
        <w:rPr>
          <w:rFonts w:cs="Times New Roman"/>
          <w:color w:val="5B9BD5" w:themeColor="accent1"/>
          <w:szCs w:val="24"/>
        </w:rPr>
        <w:t xml:space="preserve"> </w:t>
      </w:r>
      <w:r w:rsidR="00543AA2" w:rsidRPr="00962DEB">
        <w:rPr>
          <w:rFonts w:cs="Times New Roman"/>
          <w:color w:val="5B9BD5" w:themeColor="accent1"/>
          <w:szCs w:val="24"/>
        </w:rPr>
        <w:t>heterotypic</w:t>
      </w:r>
      <w:r w:rsidR="00543AA2" w:rsidRPr="00962DEB" w:rsidDel="00543AA2">
        <w:rPr>
          <w:rFonts w:cs="Times New Roman"/>
          <w:color w:val="5B9BD5" w:themeColor="accent1"/>
          <w:szCs w:val="24"/>
        </w:rPr>
        <w:t xml:space="preserve"> </w:t>
      </w:r>
      <w:r w:rsidRPr="008A334E">
        <w:rPr>
          <w:rFonts w:cs="Times New Roman"/>
          <w:color w:val="000000"/>
          <w:szCs w:val="24"/>
        </w:rPr>
        <w:t xml:space="preserve">spheroids, from </w:t>
      </w:r>
      <w:r w:rsidRPr="00406F41">
        <w:rPr>
          <w:rFonts w:cs="Times New Roman"/>
          <w:b/>
          <w:color w:val="000000"/>
          <w:szCs w:val="24"/>
        </w:rPr>
        <w:t>(A, C)</w:t>
      </w:r>
      <w:r w:rsidRPr="008A334E">
        <w:rPr>
          <w:rFonts w:cs="Times New Roman"/>
          <w:color w:val="000000"/>
          <w:szCs w:val="24"/>
        </w:rPr>
        <w:t xml:space="preserve"> the outer layer and </w:t>
      </w:r>
      <w:r w:rsidRPr="00406F41">
        <w:rPr>
          <w:rFonts w:cs="Times New Roman"/>
          <w:b/>
          <w:color w:val="000000"/>
          <w:szCs w:val="24"/>
        </w:rPr>
        <w:t>(B, D)</w:t>
      </w:r>
      <w:r w:rsidRPr="008A334E">
        <w:rPr>
          <w:rFonts w:cs="Times New Roman"/>
          <w:color w:val="000000"/>
          <w:szCs w:val="24"/>
        </w:rPr>
        <w:t xml:space="preserve"> the core. Green circles indicate the presence of mitochondria. Yellow circles point out vesicles. Red arrows and circles denote dead cells and cell debris. Scale bars correspond to </w:t>
      </w:r>
      <w:r w:rsidRPr="00406F41">
        <w:rPr>
          <w:rFonts w:cs="Times New Roman"/>
          <w:b/>
          <w:color w:val="000000"/>
          <w:szCs w:val="24"/>
        </w:rPr>
        <w:t>(A, B)</w:t>
      </w:r>
      <w:r w:rsidRPr="008A334E">
        <w:rPr>
          <w:rFonts w:cs="Times New Roman"/>
          <w:color w:val="000000"/>
          <w:szCs w:val="24"/>
        </w:rPr>
        <w:t xml:space="preserve"> 10 µm or </w:t>
      </w:r>
      <w:r w:rsidRPr="00406F41">
        <w:rPr>
          <w:rFonts w:cs="Times New Roman"/>
          <w:b/>
          <w:color w:val="000000"/>
          <w:szCs w:val="24"/>
        </w:rPr>
        <w:t>(C, D)</w:t>
      </w:r>
      <w:r w:rsidRPr="008A334E">
        <w:rPr>
          <w:rFonts w:cs="Times New Roman"/>
          <w:color w:val="000000"/>
          <w:szCs w:val="24"/>
        </w:rPr>
        <w:t xml:space="preserve"> 2 µm.</w:t>
      </w:r>
    </w:p>
    <w:p w14:paraId="7640B601" w14:textId="77777777" w:rsidR="008A334E" w:rsidRDefault="008A334E" w:rsidP="008A334E">
      <w:pPr>
        <w:jc w:val="center"/>
        <w:rPr>
          <w:szCs w:val="24"/>
        </w:rPr>
      </w:pPr>
      <w:r w:rsidRPr="00C32B3F">
        <w:rPr>
          <w:rFonts w:cs="Times New Roman"/>
          <w:noProof/>
          <w:lang w:val="pt-PT" w:eastAsia="pt-PT"/>
        </w:rPr>
        <w:lastRenderedPageBreak/>
        <w:drawing>
          <wp:inline distT="0" distB="0" distL="0" distR="0" wp14:anchorId="40998DAB" wp14:editId="6DE481F6">
            <wp:extent cx="3105664" cy="3222044"/>
            <wp:effectExtent l="0" t="0" r="6350" b="3810"/>
            <wp:docPr id="1877031467" name="Picture 1877031467" descr="A collage of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1877031467" name="Picture 1877031467" descr="A collage of images of cells&#10;&#10;Description automatically generated"/>
                    <pic:cNvPicPr preferRelativeResize="0"/>
                  </pic:nvPicPr>
                  <pic:blipFill rotWithShape="1">
                    <a:blip r:embed="rId148" cstate="print"/>
                    <a:srcRect t="5509"/>
                    <a:stretch/>
                  </pic:blipFill>
                  <pic:spPr bwMode="auto">
                    <a:xfrm>
                      <a:off x="0" y="0"/>
                      <a:ext cx="3123182" cy="3240218"/>
                    </a:xfrm>
                    <a:prstGeom prst="rect">
                      <a:avLst/>
                    </a:prstGeom>
                    <a:ln>
                      <a:noFill/>
                    </a:ln>
                    <a:extLst>
                      <a:ext uri="{53640926-AAD7-44D8-BBD7-CCE9431645EC}">
                        <a14:shadowObscured xmlns:a14="http://schemas.microsoft.com/office/drawing/2010/main"/>
                      </a:ext>
                    </a:extLst>
                  </pic:spPr>
                </pic:pic>
              </a:graphicData>
            </a:graphic>
          </wp:inline>
        </w:drawing>
      </w:r>
    </w:p>
    <w:p w14:paraId="48AF4365" w14:textId="34269318" w:rsidR="008A334E" w:rsidRPr="00A354B0" w:rsidRDefault="008A334E" w:rsidP="00A354B0">
      <w:pPr>
        <w:keepNext/>
        <w:pBdr>
          <w:top w:val="nil"/>
          <w:left w:val="nil"/>
          <w:bottom w:val="nil"/>
          <w:right w:val="nil"/>
          <w:between w:val="nil"/>
        </w:pBdr>
        <w:spacing w:after="120"/>
        <w:jc w:val="both"/>
        <w:rPr>
          <w:rFonts w:cs="Times New Roman"/>
          <w:color w:val="000000"/>
          <w:szCs w:val="24"/>
        </w:rPr>
      </w:pPr>
      <w:r w:rsidRPr="008A334E">
        <w:rPr>
          <w:rFonts w:cs="Times New Roman"/>
          <w:b/>
          <w:color w:val="000000"/>
          <w:szCs w:val="24"/>
        </w:rPr>
        <w:t>Supplementary Figure 1</w:t>
      </w:r>
      <w:r w:rsidR="00D81CD2">
        <w:rPr>
          <w:rFonts w:cs="Times New Roman"/>
          <w:b/>
          <w:color w:val="000000"/>
          <w:szCs w:val="24"/>
        </w:rPr>
        <w:t>5</w:t>
      </w:r>
      <w:r w:rsidRPr="008A334E">
        <w:rPr>
          <w:rFonts w:cs="Times New Roman"/>
          <w:b/>
          <w:color w:val="000000"/>
          <w:szCs w:val="24"/>
        </w:rPr>
        <w:t>.</w:t>
      </w:r>
      <w:r w:rsidRPr="008A334E">
        <w:rPr>
          <w:rFonts w:cs="Times New Roman"/>
          <w:color w:val="000000"/>
          <w:szCs w:val="24"/>
        </w:rPr>
        <w:t xml:space="preserve"> TEM images of HCT116-DoxR </w:t>
      </w:r>
      <w:r w:rsidR="00543AA2" w:rsidRPr="00962DEB">
        <w:rPr>
          <w:rFonts w:cs="Times New Roman"/>
          <w:color w:val="5B9BD5" w:themeColor="accent1"/>
          <w:szCs w:val="24"/>
        </w:rPr>
        <w:t>homotypic</w:t>
      </w:r>
      <w:r w:rsidRPr="008A334E">
        <w:rPr>
          <w:rFonts w:cs="Times New Roman"/>
          <w:color w:val="000000"/>
          <w:szCs w:val="24"/>
        </w:rPr>
        <w:t xml:space="preserve"> spheroids, from </w:t>
      </w:r>
      <w:r w:rsidRPr="00406F41">
        <w:rPr>
          <w:rFonts w:cs="Times New Roman"/>
          <w:b/>
          <w:color w:val="000000"/>
          <w:szCs w:val="24"/>
        </w:rPr>
        <w:t>(A, C)</w:t>
      </w:r>
      <w:r w:rsidRPr="008A334E">
        <w:rPr>
          <w:rFonts w:cs="Times New Roman"/>
          <w:color w:val="000000"/>
          <w:szCs w:val="24"/>
        </w:rPr>
        <w:t xml:space="preserve"> the outer layer and </w:t>
      </w:r>
      <w:r w:rsidRPr="00406F41">
        <w:rPr>
          <w:rFonts w:cs="Times New Roman"/>
          <w:b/>
          <w:color w:val="000000"/>
          <w:szCs w:val="24"/>
        </w:rPr>
        <w:t>(B, D)</w:t>
      </w:r>
      <w:r w:rsidRPr="008A334E">
        <w:rPr>
          <w:rFonts w:cs="Times New Roman"/>
          <w:color w:val="000000"/>
          <w:szCs w:val="24"/>
        </w:rPr>
        <w:t xml:space="preserve"> the core. Green circles indicate the presence of mitochondria. Yellow arrows and circles point out vesicles. Red arrows and circles denote dead cells and cell debris. Scale bars correspond to </w:t>
      </w:r>
      <w:r w:rsidRPr="00406F41">
        <w:rPr>
          <w:rFonts w:cs="Times New Roman"/>
          <w:b/>
          <w:color w:val="000000"/>
          <w:szCs w:val="24"/>
        </w:rPr>
        <w:t>(A, B)</w:t>
      </w:r>
      <w:r w:rsidRPr="008A334E">
        <w:rPr>
          <w:rFonts w:cs="Times New Roman"/>
          <w:color w:val="000000"/>
          <w:szCs w:val="24"/>
        </w:rPr>
        <w:t xml:space="preserve"> 10 µm or </w:t>
      </w:r>
      <w:r w:rsidRPr="00406F41">
        <w:rPr>
          <w:rFonts w:cs="Times New Roman"/>
          <w:b/>
          <w:color w:val="000000"/>
          <w:szCs w:val="24"/>
        </w:rPr>
        <w:t>(C, D)</w:t>
      </w:r>
      <w:r w:rsidRPr="008A334E">
        <w:rPr>
          <w:rFonts w:cs="Times New Roman"/>
          <w:color w:val="000000"/>
          <w:szCs w:val="24"/>
        </w:rPr>
        <w:t xml:space="preserve"> 2 µm.</w:t>
      </w:r>
    </w:p>
    <w:p w14:paraId="06B9575B" w14:textId="77777777" w:rsidR="00726DD8" w:rsidRDefault="00726DD8" w:rsidP="008A334E">
      <w:pPr>
        <w:jc w:val="both"/>
        <w:rPr>
          <w:szCs w:val="24"/>
        </w:rPr>
      </w:pPr>
    </w:p>
    <w:p w14:paraId="0F58F37C" w14:textId="77777777" w:rsidR="008A334E" w:rsidRDefault="001E019C" w:rsidP="001E019C">
      <w:pPr>
        <w:jc w:val="center"/>
        <w:rPr>
          <w:szCs w:val="24"/>
        </w:rPr>
      </w:pPr>
      <w:r w:rsidRPr="00C32B3F">
        <w:rPr>
          <w:rFonts w:cs="Times New Roman"/>
          <w:noProof/>
          <w:color w:val="000000"/>
          <w:sz w:val="18"/>
          <w:szCs w:val="18"/>
          <w:lang w:val="pt-PT" w:eastAsia="pt-PT"/>
        </w:rPr>
        <w:drawing>
          <wp:inline distT="0" distB="0" distL="0" distR="0" wp14:anchorId="78E9A098" wp14:editId="64B2D33C">
            <wp:extent cx="3129863" cy="3256523"/>
            <wp:effectExtent l="0" t="0" r="0" b="0"/>
            <wp:docPr id="10" name="Picture 10" descr="A collage of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4.png" descr="A collage of images of cells&#10;&#10;Description automatically generated"/>
                    <pic:cNvPicPr preferRelativeResize="0"/>
                  </pic:nvPicPr>
                  <pic:blipFill rotWithShape="1">
                    <a:blip r:embed="rId149" cstate="print"/>
                    <a:srcRect t="5603"/>
                    <a:stretch/>
                  </pic:blipFill>
                  <pic:spPr bwMode="auto">
                    <a:xfrm>
                      <a:off x="0" y="0"/>
                      <a:ext cx="3138376" cy="3265380"/>
                    </a:xfrm>
                    <a:prstGeom prst="rect">
                      <a:avLst/>
                    </a:prstGeom>
                    <a:ln>
                      <a:noFill/>
                    </a:ln>
                    <a:extLst>
                      <a:ext uri="{53640926-AAD7-44D8-BBD7-CCE9431645EC}">
                        <a14:shadowObscured xmlns:a14="http://schemas.microsoft.com/office/drawing/2010/main"/>
                      </a:ext>
                    </a:extLst>
                  </pic:spPr>
                </pic:pic>
              </a:graphicData>
            </a:graphic>
          </wp:inline>
        </w:drawing>
      </w:r>
    </w:p>
    <w:p w14:paraId="6281A314" w14:textId="67A998AC" w:rsidR="005A3D56" w:rsidRPr="005A3D56" w:rsidRDefault="005A3D56" w:rsidP="005A3D56">
      <w:pPr>
        <w:keepNext/>
        <w:pBdr>
          <w:top w:val="nil"/>
          <w:left w:val="nil"/>
          <w:bottom w:val="nil"/>
          <w:right w:val="nil"/>
          <w:between w:val="nil"/>
        </w:pBdr>
        <w:spacing w:after="120"/>
        <w:jc w:val="both"/>
        <w:rPr>
          <w:rFonts w:cs="Times New Roman"/>
          <w:color w:val="000000"/>
          <w:szCs w:val="24"/>
        </w:rPr>
      </w:pPr>
      <w:r w:rsidRPr="005A3D56">
        <w:rPr>
          <w:rFonts w:cs="Times New Roman"/>
          <w:b/>
          <w:color w:val="000000"/>
          <w:szCs w:val="24"/>
        </w:rPr>
        <w:t>Supplementary Figure 1</w:t>
      </w:r>
      <w:r w:rsidR="00D81CD2">
        <w:rPr>
          <w:rFonts w:cs="Times New Roman"/>
          <w:b/>
          <w:color w:val="000000"/>
          <w:szCs w:val="24"/>
        </w:rPr>
        <w:t>6</w:t>
      </w:r>
      <w:r w:rsidRPr="005A3D56">
        <w:rPr>
          <w:rFonts w:cs="Times New Roman"/>
          <w:b/>
          <w:color w:val="000000"/>
          <w:szCs w:val="24"/>
        </w:rPr>
        <w:t>.</w:t>
      </w:r>
      <w:r>
        <w:rPr>
          <w:rFonts w:cs="Times New Roman"/>
          <w:color w:val="000000"/>
          <w:szCs w:val="24"/>
        </w:rPr>
        <w:t xml:space="preserve"> </w:t>
      </w:r>
      <w:r w:rsidRPr="005A3D56">
        <w:rPr>
          <w:rFonts w:cs="Times New Roman"/>
          <w:color w:val="000000"/>
          <w:szCs w:val="24"/>
        </w:rPr>
        <w:t xml:space="preserve">TEM images of HCT116 </w:t>
      </w:r>
      <w:r w:rsidR="00543AA2" w:rsidRPr="00962DEB">
        <w:rPr>
          <w:rFonts w:cs="Times New Roman"/>
          <w:color w:val="5B9BD5" w:themeColor="accent1"/>
          <w:szCs w:val="24"/>
        </w:rPr>
        <w:t>homotypic</w:t>
      </w:r>
      <w:r w:rsidRPr="005A3D56">
        <w:rPr>
          <w:rFonts w:cs="Times New Roman"/>
          <w:color w:val="000000"/>
          <w:szCs w:val="24"/>
        </w:rPr>
        <w:t xml:space="preserve"> spheroids, from </w:t>
      </w:r>
      <w:r w:rsidRPr="00406F41">
        <w:rPr>
          <w:rFonts w:cs="Times New Roman"/>
          <w:b/>
          <w:color w:val="000000"/>
          <w:szCs w:val="24"/>
        </w:rPr>
        <w:t>(A, C)</w:t>
      </w:r>
      <w:r w:rsidRPr="005A3D56">
        <w:rPr>
          <w:rFonts w:cs="Times New Roman"/>
          <w:color w:val="000000"/>
          <w:szCs w:val="24"/>
        </w:rPr>
        <w:t xml:space="preserve"> the outer layer and </w:t>
      </w:r>
      <w:r w:rsidRPr="00406F41">
        <w:rPr>
          <w:rFonts w:cs="Times New Roman"/>
          <w:b/>
          <w:color w:val="000000"/>
          <w:szCs w:val="24"/>
        </w:rPr>
        <w:t>(B, D)</w:t>
      </w:r>
      <w:r w:rsidRPr="005A3D56">
        <w:rPr>
          <w:rFonts w:cs="Times New Roman"/>
          <w:color w:val="000000"/>
          <w:szCs w:val="24"/>
        </w:rPr>
        <w:t xml:space="preserve"> the core. Green circles indicate the presence of mitochondria. Yellow arrows and circles point out vesicles. Red circles denote dead cells and cell debris. Scale bars correspond to </w:t>
      </w:r>
      <w:r w:rsidRPr="00406F41">
        <w:rPr>
          <w:rFonts w:cs="Times New Roman"/>
          <w:b/>
          <w:color w:val="000000"/>
          <w:szCs w:val="24"/>
        </w:rPr>
        <w:t>(A, B)</w:t>
      </w:r>
      <w:r w:rsidRPr="005A3D56">
        <w:rPr>
          <w:rFonts w:cs="Times New Roman"/>
          <w:color w:val="000000"/>
          <w:szCs w:val="24"/>
        </w:rPr>
        <w:t xml:space="preserve"> 10 µm or </w:t>
      </w:r>
      <w:r w:rsidRPr="00406F41">
        <w:rPr>
          <w:rFonts w:cs="Times New Roman"/>
          <w:b/>
          <w:color w:val="000000"/>
          <w:szCs w:val="24"/>
        </w:rPr>
        <w:t>(C, D)</w:t>
      </w:r>
      <w:r w:rsidRPr="005A3D56">
        <w:rPr>
          <w:rFonts w:cs="Times New Roman"/>
          <w:color w:val="000000"/>
          <w:szCs w:val="24"/>
        </w:rPr>
        <w:t xml:space="preserve"> 2 µm.</w:t>
      </w:r>
    </w:p>
    <w:p w14:paraId="0658FFD6" w14:textId="77777777" w:rsidR="00B45A69" w:rsidRDefault="00B45A69" w:rsidP="008A334E">
      <w:pPr>
        <w:jc w:val="both"/>
        <w:rPr>
          <w:szCs w:val="24"/>
        </w:rPr>
      </w:pPr>
    </w:p>
    <w:p w14:paraId="30D37E29" w14:textId="5FD30002" w:rsidR="00810C34" w:rsidRPr="005A3D56" w:rsidRDefault="00810C34" w:rsidP="008A334E">
      <w:pPr>
        <w:jc w:val="both"/>
        <w:rPr>
          <w:szCs w:val="24"/>
        </w:rPr>
      </w:pPr>
      <w:r>
        <w:rPr>
          <w:noProof/>
          <w:lang w:val="pt-PT" w:eastAsia="pt-PT"/>
        </w:rPr>
        <w:lastRenderedPageBreak/>
        <w:drawing>
          <wp:inline distT="0" distB="0" distL="0" distR="0" wp14:anchorId="3CB43B2C" wp14:editId="7C537C8C">
            <wp:extent cx="5400040" cy="29730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2973070"/>
                    </a:xfrm>
                    <a:prstGeom prst="rect">
                      <a:avLst/>
                    </a:prstGeom>
                  </pic:spPr>
                </pic:pic>
              </a:graphicData>
            </a:graphic>
          </wp:inline>
        </w:drawing>
      </w:r>
    </w:p>
    <w:p w14:paraId="3294F87B" w14:textId="1DFA9283" w:rsidR="008A334E" w:rsidRDefault="005A3D56" w:rsidP="00A354B0">
      <w:pPr>
        <w:keepNext/>
        <w:pBdr>
          <w:top w:val="nil"/>
          <w:left w:val="nil"/>
          <w:bottom w:val="nil"/>
          <w:right w:val="nil"/>
          <w:between w:val="nil"/>
        </w:pBdr>
        <w:spacing w:after="120"/>
        <w:jc w:val="both"/>
        <w:rPr>
          <w:szCs w:val="24"/>
        </w:rPr>
      </w:pPr>
      <w:r w:rsidRPr="005A3D56">
        <w:rPr>
          <w:rFonts w:cs="Times New Roman"/>
          <w:b/>
          <w:szCs w:val="24"/>
        </w:rPr>
        <w:t>Supplementary Figure 1</w:t>
      </w:r>
      <w:r w:rsidR="00A24D2A">
        <w:rPr>
          <w:rFonts w:cs="Times New Roman"/>
          <w:b/>
          <w:szCs w:val="24"/>
        </w:rPr>
        <w:t>7</w:t>
      </w:r>
      <w:r w:rsidRPr="005A3D56">
        <w:rPr>
          <w:rFonts w:cs="Times New Roman"/>
          <w:b/>
          <w:szCs w:val="24"/>
        </w:rPr>
        <w:t>.</w:t>
      </w:r>
      <w:r w:rsidRPr="005A3D56">
        <w:rPr>
          <w:rFonts w:cs="Times New Roman"/>
          <w:szCs w:val="24"/>
        </w:rPr>
        <w:t xml:space="preserve"> Gene expression of </w:t>
      </w:r>
      <w:r w:rsidRPr="005A3D56">
        <w:rPr>
          <w:rFonts w:cs="Times New Roman"/>
          <w:i/>
          <w:szCs w:val="24"/>
        </w:rPr>
        <w:t>HIF1A</w:t>
      </w:r>
      <w:r w:rsidRPr="005A3D56">
        <w:rPr>
          <w:rFonts w:cs="Times New Roman"/>
          <w:szCs w:val="24"/>
        </w:rPr>
        <w:t xml:space="preserve">, </w:t>
      </w:r>
      <w:r w:rsidRPr="005A3D56">
        <w:rPr>
          <w:rFonts w:cs="Times New Roman"/>
          <w:i/>
          <w:szCs w:val="24"/>
        </w:rPr>
        <w:t>RELA</w:t>
      </w:r>
      <w:r w:rsidRPr="005A3D56">
        <w:rPr>
          <w:rFonts w:cs="Times New Roman"/>
          <w:szCs w:val="24"/>
        </w:rPr>
        <w:t xml:space="preserve">, </w:t>
      </w:r>
      <w:r w:rsidRPr="005A3D56">
        <w:rPr>
          <w:rFonts w:cs="Times New Roman"/>
          <w:i/>
          <w:szCs w:val="24"/>
        </w:rPr>
        <w:t>VEGFA</w:t>
      </w:r>
      <w:r w:rsidRPr="005A3D56">
        <w:rPr>
          <w:rFonts w:cs="Times New Roman"/>
          <w:szCs w:val="24"/>
        </w:rPr>
        <w:t xml:space="preserve">, </w:t>
      </w:r>
      <w:r w:rsidRPr="005A3D56">
        <w:rPr>
          <w:rFonts w:cs="Times New Roman"/>
          <w:i/>
          <w:szCs w:val="24"/>
        </w:rPr>
        <w:t>MMP2</w:t>
      </w:r>
      <w:r w:rsidRPr="005A3D56">
        <w:rPr>
          <w:rFonts w:cs="Times New Roman"/>
          <w:szCs w:val="24"/>
        </w:rPr>
        <w:t xml:space="preserve">, </w:t>
      </w:r>
      <w:r w:rsidRPr="005A3D56">
        <w:rPr>
          <w:rFonts w:cs="Times New Roman"/>
          <w:i/>
          <w:szCs w:val="24"/>
        </w:rPr>
        <w:t>CTSD</w:t>
      </w:r>
      <w:r w:rsidRPr="005A3D56">
        <w:rPr>
          <w:rFonts w:cs="Times New Roman"/>
          <w:szCs w:val="24"/>
        </w:rPr>
        <w:t xml:space="preserve">, </w:t>
      </w:r>
      <w:r w:rsidRPr="005A3D56">
        <w:rPr>
          <w:rFonts w:cs="Times New Roman"/>
          <w:i/>
          <w:szCs w:val="24"/>
        </w:rPr>
        <w:t xml:space="preserve">IL6 </w:t>
      </w:r>
      <w:r w:rsidRPr="005A3D56">
        <w:rPr>
          <w:rFonts w:cs="Times New Roman"/>
          <w:szCs w:val="24"/>
        </w:rPr>
        <w:t xml:space="preserve">and </w:t>
      </w:r>
      <w:r w:rsidRPr="005A3D56">
        <w:rPr>
          <w:rFonts w:cs="Times New Roman"/>
          <w:i/>
          <w:szCs w:val="24"/>
        </w:rPr>
        <w:t xml:space="preserve">TNFA </w:t>
      </w:r>
      <w:r w:rsidRPr="005A3D56">
        <w:rPr>
          <w:rFonts w:cs="Times New Roman"/>
          <w:szCs w:val="24"/>
        </w:rPr>
        <w:t xml:space="preserve">in different types of spheroids, HCT116 </w:t>
      </w:r>
      <w:r w:rsidR="00543AA2">
        <w:rPr>
          <w:rFonts w:cs="Times New Roman"/>
          <w:szCs w:val="24"/>
        </w:rPr>
        <w:t>homotypic</w:t>
      </w:r>
      <w:r w:rsidRPr="005A3D56">
        <w:rPr>
          <w:rFonts w:cs="Times New Roman"/>
          <w:szCs w:val="24"/>
        </w:rPr>
        <w:t xml:space="preserve"> and </w:t>
      </w:r>
      <w:r w:rsidR="00543AA2">
        <w:rPr>
          <w:rFonts w:cs="Times New Roman"/>
          <w:szCs w:val="24"/>
        </w:rPr>
        <w:t>heterotypic</w:t>
      </w:r>
      <w:r w:rsidRPr="005A3D56">
        <w:rPr>
          <w:rFonts w:cs="Times New Roman"/>
          <w:szCs w:val="24"/>
        </w:rPr>
        <w:t xml:space="preserve"> and HCT116-DoxR </w:t>
      </w:r>
      <w:r w:rsidR="00543AA2" w:rsidRPr="00962DEB">
        <w:rPr>
          <w:rFonts w:cs="Times New Roman"/>
          <w:color w:val="5B9BD5" w:themeColor="accent1"/>
          <w:szCs w:val="24"/>
        </w:rPr>
        <w:t>homotypic and heterotypic</w:t>
      </w:r>
      <w:r w:rsidRPr="005A3D56">
        <w:rPr>
          <w:rFonts w:cs="Times New Roman"/>
          <w:szCs w:val="24"/>
        </w:rPr>
        <w:t xml:space="preserve">, for 2-10 days of growth, in the case of the </w:t>
      </w:r>
      <w:r w:rsidR="00543AA2" w:rsidRPr="00962DEB">
        <w:rPr>
          <w:rFonts w:cs="Times New Roman"/>
          <w:color w:val="5B9BD5" w:themeColor="accent1"/>
          <w:szCs w:val="24"/>
        </w:rPr>
        <w:t>homotypic spheroids</w:t>
      </w:r>
      <w:r w:rsidRPr="005A3D56">
        <w:rPr>
          <w:rFonts w:cs="Times New Roman"/>
          <w:szCs w:val="24"/>
        </w:rPr>
        <w:t xml:space="preserve">, and 5-10 days of growth, in the case of </w:t>
      </w:r>
      <w:r w:rsidR="00543AA2" w:rsidRPr="00962DEB">
        <w:rPr>
          <w:rFonts w:cs="Times New Roman"/>
          <w:color w:val="5B9BD5" w:themeColor="accent1"/>
          <w:szCs w:val="24"/>
        </w:rPr>
        <w:t>heterotypic spheroids</w:t>
      </w:r>
      <w:r w:rsidRPr="005A3D56">
        <w:rPr>
          <w:rFonts w:cs="Times New Roman"/>
          <w:szCs w:val="24"/>
        </w:rPr>
        <w:t>. All data was normalized to the gene expression of its correspondent 2D culture (HCTT116 or HCT116-DoxR cell lines). The value 0 is considered as basal expression and the red color represents overexpression and the blue color under expression of the genes. Data expressed as the mean ± SEM of at least two independent assays.</w:t>
      </w:r>
    </w:p>
    <w:p w14:paraId="754F82C7" w14:textId="77777777" w:rsidR="00B45A69" w:rsidRDefault="00B45A69" w:rsidP="008A334E">
      <w:pPr>
        <w:jc w:val="both"/>
        <w:rPr>
          <w:szCs w:val="24"/>
        </w:rPr>
      </w:pPr>
    </w:p>
    <w:p w14:paraId="180D5297" w14:textId="0BEBDD4A" w:rsidR="008A334E" w:rsidRDefault="00810C34" w:rsidP="008A334E">
      <w:pPr>
        <w:jc w:val="both"/>
        <w:rPr>
          <w:szCs w:val="24"/>
        </w:rPr>
      </w:pPr>
      <w:r>
        <w:rPr>
          <w:noProof/>
          <w:lang w:val="pt-PT" w:eastAsia="pt-PT"/>
        </w:rPr>
        <w:drawing>
          <wp:inline distT="0" distB="0" distL="0" distR="0" wp14:anchorId="72951C1F" wp14:editId="561BF905">
            <wp:extent cx="5400040" cy="280797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00040" cy="2807970"/>
                    </a:xfrm>
                    <a:prstGeom prst="rect">
                      <a:avLst/>
                    </a:prstGeom>
                  </pic:spPr>
                </pic:pic>
              </a:graphicData>
            </a:graphic>
          </wp:inline>
        </w:drawing>
      </w:r>
    </w:p>
    <w:p w14:paraId="52261E68" w14:textId="3743E6F9" w:rsidR="005A3D56" w:rsidRPr="005A3D56" w:rsidRDefault="005A3D56" w:rsidP="005A3D56">
      <w:pPr>
        <w:keepNext/>
        <w:pBdr>
          <w:top w:val="nil"/>
          <w:left w:val="nil"/>
          <w:bottom w:val="nil"/>
          <w:right w:val="nil"/>
          <w:between w:val="nil"/>
        </w:pBdr>
        <w:spacing w:after="120"/>
        <w:jc w:val="both"/>
        <w:rPr>
          <w:rFonts w:cs="Times New Roman"/>
          <w:szCs w:val="24"/>
        </w:rPr>
      </w:pPr>
      <w:r w:rsidRPr="005A3D56">
        <w:rPr>
          <w:rFonts w:cs="Times New Roman"/>
          <w:b/>
          <w:szCs w:val="24"/>
        </w:rPr>
        <w:t>Supplementary Figure 1</w:t>
      </w:r>
      <w:r w:rsidR="00A24D2A">
        <w:rPr>
          <w:rFonts w:cs="Times New Roman"/>
          <w:b/>
          <w:szCs w:val="24"/>
        </w:rPr>
        <w:t>8</w:t>
      </w:r>
      <w:r w:rsidRPr="005A3D56">
        <w:rPr>
          <w:rFonts w:cs="Times New Roman"/>
          <w:b/>
          <w:szCs w:val="24"/>
        </w:rPr>
        <w:t>.</w:t>
      </w:r>
      <w:r w:rsidRPr="005A3D56">
        <w:rPr>
          <w:rFonts w:cs="Times New Roman"/>
          <w:szCs w:val="24"/>
        </w:rPr>
        <w:t xml:space="preserve"> Protein levels of HIF-1α, TNF-α, NF-</w:t>
      </w:r>
      <w:proofErr w:type="spellStart"/>
      <w:r w:rsidRPr="005A3D56">
        <w:rPr>
          <w:rFonts w:cs="Times New Roman"/>
          <w:szCs w:val="24"/>
        </w:rPr>
        <w:t>κB</w:t>
      </w:r>
      <w:proofErr w:type="spellEnd"/>
      <w:r w:rsidRPr="005A3D56">
        <w:rPr>
          <w:rFonts w:cs="Times New Roman"/>
          <w:szCs w:val="24"/>
        </w:rPr>
        <w:t xml:space="preserve"> p65, IL-6, VEGFA, MMP2 and Cathepsin D in different types of spheroids, HCT116 </w:t>
      </w:r>
      <w:r w:rsidR="00543AA2" w:rsidRPr="00B65FEE">
        <w:rPr>
          <w:rFonts w:cs="Times New Roman"/>
          <w:color w:val="5B9BD5" w:themeColor="accent1"/>
          <w:szCs w:val="24"/>
        </w:rPr>
        <w:t>homotypic and heterotypic</w:t>
      </w:r>
      <w:r w:rsidRPr="005A3D56">
        <w:rPr>
          <w:rFonts w:cs="Times New Roman"/>
          <w:szCs w:val="24"/>
        </w:rPr>
        <w:t xml:space="preserve"> and HCT116-DoxR </w:t>
      </w:r>
      <w:r w:rsidR="00543AA2" w:rsidRPr="00B65FEE">
        <w:rPr>
          <w:rFonts w:cs="Times New Roman"/>
          <w:color w:val="5B9BD5" w:themeColor="accent1"/>
          <w:szCs w:val="24"/>
        </w:rPr>
        <w:t>homotypic and heterotypic</w:t>
      </w:r>
      <w:r w:rsidRPr="005A3D56">
        <w:rPr>
          <w:rFonts w:cs="Times New Roman"/>
          <w:szCs w:val="24"/>
        </w:rPr>
        <w:t xml:space="preserve">, for 2-10 days of growth, in the case of the </w:t>
      </w:r>
      <w:r w:rsidR="00543AA2" w:rsidRPr="00B65FEE">
        <w:rPr>
          <w:rFonts w:cs="Times New Roman"/>
          <w:color w:val="5B9BD5" w:themeColor="accent1"/>
          <w:szCs w:val="24"/>
        </w:rPr>
        <w:t>homotypic spheroids</w:t>
      </w:r>
      <w:r w:rsidRPr="005A3D56">
        <w:rPr>
          <w:rFonts w:cs="Times New Roman"/>
          <w:szCs w:val="24"/>
        </w:rPr>
        <w:t xml:space="preserve">, and 5-10 days of growth, in the case of </w:t>
      </w:r>
      <w:r w:rsidR="00543AA2" w:rsidRPr="00B65FEE">
        <w:rPr>
          <w:rFonts w:cs="Times New Roman"/>
          <w:color w:val="5B9BD5" w:themeColor="accent1"/>
          <w:szCs w:val="24"/>
        </w:rPr>
        <w:t>heterotypic spheroids</w:t>
      </w:r>
      <w:r w:rsidRPr="005A3D56">
        <w:rPr>
          <w:rFonts w:cs="Times New Roman"/>
          <w:szCs w:val="24"/>
        </w:rPr>
        <w:t xml:space="preserve">. All data was normalized to the protein expression of its correspondent 2D </w:t>
      </w:r>
      <w:r w:rsidRPr="005A3D56">
        <w:rPr>
          <w:rFonts w:cs="Times New Roman"/>
          <w:szCs w:val="24"/>
        </w:rPr>
        <w:lastRenderedPageBreak/>
        <w:t xml:space="preserve">culture (HCTT116 or HCT116-DoxR cell lines). Value 1 is considered as basal </w:t>
      </w:r>
      <w:proofErr w:type="gramStart"/>
      <w:r w:rsidRPr="005A3D56">
        <w:rPr>
          <w:rFonts w:cs="Times New Roman"/>
          <w:szCs w:val="24"/>
        </w:rPr>
        <w:t>expression</w:t>
      </w:r>
      <w:proofErr w:type="gramEnd"/>
      <w:r w:rsidRPr="005A3D56">
        <w:rPr>
          <w:rFonts w:cs="Times New Roman"/>
          <w:szCs w:val="24"/>
        </w:rPr>
        <w:t xml:space="preserve"> and the red color represents overexpression and the blue color under expression of the proteins. Data expressed as the mean ± SEM of at least two independent assays.</w:t>
      </w:r>
    </w:p>
    <w:p w14:paraId="6D1920C8" w14:textId="77777777" w:rsidR="00DF2DBB" w:rsidRDefault="00DF2DBB" w:rsidP="008A334E">
      <w:pPr>
        <w:jc w:val="both"/>
        <w:rPr>
          <w:szCs w:val="24"/>
        </w:rPr>
      </w:pPr>
    </w:p>
    <w:p w14:paraId="013FE841" w14:textId="170EEDA6" w:rsidR="007F272C" w:rsidRPr="007F272C" w:rsidRDefault="007F272C" w:rsidP="00810C34">
      <w:pPr>
        <w:jc w:val="center"/>
        <w:rPr>
          <w:szCs w:val="24"/>
        </w:rPr>
      </w:pPr>
      <w:r>
        <w:rPr>
          <w:noProof/>
          <w:lang w:val="pt-PT" w:eastAsia="pt-PT"/>
        </w:rPr>
        <w:drawing>
          <wp:inline distT="0" distB="0" distL="0" distR="0" wp14:anchorId="10E3B1FE" wp14:editId="0F9957D7">
            <wp:extent cx="3109636" cy="3401291"/>
            <wp:effectExtent l="0" t="0" r="0" b="8890"/>
            <wp:docPr id="1983470886" name="Picture 198347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r="10932" b="23414"/>
                    <a:stretch/>
                  </pic:blipFill>
                  <pic:spPr bwMode="auto">
                    <a:xfrm>
                      <a:off x="0" y="0"/>
                      <a:ext cx="3121934" cy="3414742"/>
                    </a:xfrm>
                    <a:prstGeom prst="rect">
                      <a:avLst/>
                    </a:prstGeom>
                    <a:noFill/>
                    <a:ln>
                      <a:noFill/>
                    </a:ln>
                    <a:extLst>
                      <a:ext uri="{53640926-AAD7-44D8-BBD7-CCE9431645EC}">
                        <a14:shadowObscured xmlns:a14="http://schemas.microsoft.com/office/drawing/2010/main"/>
                      </a:ext>
                    </a:extLst>
                  </pic:spPr>
                </pic:pic>
              </a:graphicData>
            </a:graphic>
          </wp:inline>
        </w:drawing>
      </w:r>
    </w:p>
    <w:p w14:paraId="6C35C2AA" w14:textId="33C0CC97" w:rsidR="00A354B0" w:rsidRDefault="007F272C" w:rsidP="00A354B0">
      <w:r w:rsidRPr="698407E6">
        <w:rPr>
          <w:rFonts w:cs="Times New Roman"/>
          <w:b/>
          <w:color w:val="000000" w:themeColor="text1"/>
        </w:rPr>
        <w:t>Supplementary Figure 1</w:t>
      </w:r>
      <w:r w:rsidR="00A24D2A">
        <w:rPr>
          <w:rFonts w:cs="Times New Roman"/>
          <w:b/>
          <w:color w:val="000000" w:themeColor="text1"/>
        </w:rPr>
        <w:t>9</w:t>
      </w:r>
      <w:r w:rsidRPr="698407E6">
        <w:rPr>
          <w:rFonts w:cs="Times New Roman"/>
          <w:color w:val="000000" w:themeColor="text1"/>
        </w:rPr>
        <w:t xml:space="preserve">. </w:t>
      </w:r>
      <w:r w:rsidRPr="009000CA">
        <w:t>TEM images of EV</w:t>
      </w:r>
      <w:r>
        <w:t xml:space="preserve">s released from 3D models. A) HCT116 </w:t>
      </w:r>
      <w:r w:rsidR="00543AA2" w:rsidRPr="00ED5E14">
        <w:rPr>
          <w:color w:val="5B9BD5" w:themeColor="accent1"/>
        </w:rPr>
        <w:t>homotypic spheroids</w:t>
      </w:r>
      <w:r>
        <w:t>; B) HCT116</w:t>
      </w:r>
      <w:r w:rsidR="00ED5E14">
        <w:t>-</w:t>
      </w:r>
      <w:r>
        <w:t xml:space="preserve">DoxR </w:t>
      </w:r>
      <w:r w:rsidR="00543AA2" w:rsidRPr="00ED5E14">
        <w:rPr>
          <w:color w:val="5B9BD5" w:themeColor="accent1"/>
        </w:rPr>
        <w:t>homotypic spheroids</w:t>
      </w:r>
      <w:r>
        <w:t xml:space="preserve">; C) HCT116 </w:t>
      </w:r>
      <w:r w:rsidR="00543AA2" w:rsidRPr="00ED5E14">
        <w:rPr>
          <w:color w:val="5B9BD5" w:themeColor="accent1"/>
        </w:rPr>
        <w:t>heterotypic spheroids</w:t>
      </w:r>
      <w:r>
        <w:t>; D) HCT116</w:t>
      </w:r>
      <w:r w:rsidR="00ED5E14">
        <w:t>-</w:t>
      </w:r>
      <w:r>
        <w:t xml:space="preserve">DoxR </w:t>
      </w:r>
      <w:r w:rsidR="00543AA2" w:rsidRPr="00ED5E14">
        <w:rPr>
          <w:color w:val="5B9BD5" w:themeColor="accent1"/>
        </w:rPr>
        <w:t>heterotypic spheroids</w:t>
      </w:r>
      <w:r>
        <w:t>. Scale bars indicate 500 nm.</w:t>
      </w:r>
    </w:p>
    <w:p w14:paraId="3F1183D0" w14:textId="77777777" w:rsidR="00810C34" w:rsidRPr="00A354B0" w:rsidRDefault="00810C34" w:rsidP="00A354B0"/>
    <w:p w14:paraId="2A2F6771" w14:textId="2D7A659C" w:rsidR="00C940FC" w:rsidRPr="00C940FC" w:rsidRDefault="00C940FC" w:rsidP="00810C34">
      <w:pPr>
        <w:jc w:val="center"/>
        <w:rPr>
          <w:rFonts w:eastAsiaTheme="minorEastAsia" w:cs="Times New Roman"/>
          <w:b/>
          <w:sz w:val="18"/>
          <w:szCs w:val="18"/>
          <w:lang w:eastAsia="en-GB"/>
        </w:rPr>
      </w:pPr>
      <w:r>
        <w:rPr>
          <w:noProof/>
          <w:lang w:val="pt-PT" w:eastAsia="pt-PT"/>
        </w:rPr>
        <w:drawing>
          <wp:inline distT="0" distB="0" distL="0" distR="0" wp14:anchorId="5A93A1FE" wp14:editId="7546FAD4">
            <wp:extent cx="5271770" cy="2520315"/>
            <wp:effectExtent l="0" t="0" r="5080" b="0"/>
            <wp:docPr id="215491660" name="Picture 21549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1770" cy="2520315"/>
                    </a:xfrm>
                    <a:prstGeom prst="rect">
                      <a:avLst/>
                    </a:prstGeom>
                    <a:noFill/>
                  </pic:spPr>
                </pic:pic>
              </a:graphicData>
            </a:graphic>
          </wp:inline>
        </w:drawing>
      </w:r>
    </w:p>
    <w:p w14:paraId="46698812" w14:textId="6485FF42" w:rsidR="002058E1" w:rsidRDefault="007F272C" w:rsidP="008A334E">
      <w:pPr>
        <w:jc w:val="both"/>
        <w:rPr>
          <w:rFonts w:eastAsiaTheme="minorEastAsia" w:cs="Times New Roman"/>
          <w:b/>
          <w:sz w:val="18"/>
          <w:szCs w:val="18"/>
          <w:lang w:eastAsia="en-GB"/>
        </w:rPr>
        <w:sectPr w:rsidR="002058E1" w:rsidSect="00A354B0">
          <w:pgSz w:w="11906" w:h="16838"/>
          <w:pgMar w:top="1417" w:right="1701" w:bottom="1417" w:left="1701" w:header="708" w:footer="708" w:gutter="0"/>
          <w:cols w:space="708"/>
          <w:docGrid w:linePitch="360"/>
        </w:sectPr>
      </w:pPr>
      <w:r w:rsidRPr="3AE81BFB">
        <w:rPr>
          <w:rFonts w:cs="Times New Roman"/>
          <w:b/>
          <w:color w:val="000000" w:themeColor="text1"/>
        </w:rPr>
        <w:t xml:space="preserve">Supplementary Figure </w:t>
      </w:r>
      <w:r w:rsidR="00A24D2A">
        <w:rPr>
          <w:rFonts w:cs="Times New Roman"/>
          <w:b/>
          <w:color w:val="000000" w:themeColor="text1"/>
        </w:rPr>
        <w:t>20</w:t>
      </w:r>
      <w:r w:rsidRPr="3AE81BFB">
        <w:rPr>
          <w:rFonts w:cs="Times New Roman"/>
          <w:color w:val="000000" w:themeColor="text1"/>
        </w:rPr>
        <w:t xml:space="preserve">. </w:t>
      </w:r>
      <w:r>
        <w:t xml:space="preserve">NTA profiles of EVs released by 3D </w:t>
      </w:r>
      <w:r w:rsidR="00543AA2" w:rsidRPr="007F0106">
        <w:rPr>
          <w:color w:val="5B9BD5" w:themeColor="accent1"/>
        </w:rPr>
        <w:t>homotypic</w:t>
      </w:r>
      <w:r w:rsidR="00543AA2">
        <w:t xml:space="preserve"> </w:t>
      </w:r>
      <w:r>
        <w:t>spheroids (A- HCT116; B- HCT116</w:t>
      </w:r>
      <w:r w:rsidR="007F0106">
        <w:t>-</w:t>
      </w:r>
      <w:r>
        <w:t>DoxR). The samples were prepared with a dilution of 1:10000</w:t>
      </w:r>
      <w:r w:rsidR="00A354B0">
        <w:t>.</w:t>
      </w:r>
    </w:p>
    <w:p w14:paraId="27E56AA3" w14:textId="6AFF3C8D" w:rsidR="002058E1" w:rsidRDefault="002058E1" w:rsidP="008A334E">
      <w:pPr>
        <w:jc w:val="both"/>
        <w:rPr>
          <w:szCs w:val="24"/>
        </w:rPr>
      </w:pPr>
      <w:r w:rsidRPr="00C32B3F">
        <w:rPr>
          <w:rFonts w:cs="Times New Roman"/>
          <w:noProof/>
          <w:lang w:val="pt-PT" w:eastAsia="pt-PT"/>
        </w:rPr>
        <w:lastRenderedPageBreak/>
        <w:drawing>
          <wp:inline distT="0" distB="0" distL="0" distR="0" wp14:anchorId="360D241C" wp14:editId="479767CC">
            <wp:extent cx="5388428" cy="3030991"/>
            <wp:effectExtent l="0" t="0" r="0" b="4445"/>
            <wp:docPr id="452213302" name="Picture 45221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13302" name="Imagem 452213302"/>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5408510" cy="3042287"/>
                    </a:xfrm>
                    <a:prstGeom prst="rect">
                      <a:avLst/>
                    </a:prstGeom>
                    <a:noFill/>
                  </pic:spPr>
                </pic:pic>
              </a:graphicData>
            </a:graphic>
          </wp:inline>
        </w:drawing>
      </w:r>
    </w:p>
    <w:p w14:paraId="1A3BE8DD" w14:textId="0814D764" w:rsidR="00E10929" w:rsidRDefault="002058E1" w:rsidP="1B777D9D">
      <w:pPr>
        <w:jc w:val="both"/>
        <w:rPr>
          <w:rFonts w:cs="Times New Roman"/>
          <w:color w:val="000000"/>
        </w:rPr>
      </w:pPr>
      <w:r w:rsidRPr="1B777D9D">
        <w:rPr>
          <w:rFonts w:cs="Times New Roman"/>
          <w:b/>
          <w:bCs/>
          <w:color w:val="000000" w:themeColor="text1"/>
        </w:rPr>
        <w:t xml:space="preserve">Supplementary Figure </w:t>
      </w:r>
      <w:r w:rsidR="00A24D2A" w:rsidRPr="1B777D9D">
        <w:rPr>
          <w:rFonts w:cs="Times New Roman"/>
          <w:b/>
          <w:bCs/>
          <w:color w:val="000000" w:themeColor="text1"/>
        </w:rPr>
        <w:t>21</w:t>
      </w:r>
      <w:r w:rsidRPr="1B777D9D">
        <w:rPr>
          <w:rFonts w:cs="Times New Roman"/>
          <w:color w:val="000000" w:themeColor="text1"/>
        </w:rPr>
        <w:t xml:space="preserve">. Proteins with altered expression in EVs isolated from HCT116-DoxR </w:t>
      </w:r>
      <w:r w:rsidR="00543AA2" w:rsidRPr="1B777D9D">
        <w:rPr>
          <w:rFonts w:cs="Times New Roman"/>
          <w:color w:val="5B9BD5" w:themeColor="accent1"/>
        </w:rPr>
        <w:t>homotypic</w:t>
      </w:r>
      <w:r w:rsidR="00543AA2" w:rsidRPr="1B777D9D">
        <w:rPr>
          <w:rFonts w:cs="Times New Roman"/>
          <w:color w:val="000000" w:themeColor="text1"/>
        </w:rPr>
        <w:t xml:space="preserve"> spheroids </w:t>
      </w:r>
      <w:r w:rsidRPr="1B777D9D">
        <w:rPr>
          <w:rFonts w:cs="Times New Roman"/>
          <w:color w:val="000000" w:themeColor="text1"/>
        </w:rPr>
        <w:t xml:space="preserve">and 2D fibroblasts models </w:t>
      </w:r>
      <w:r w:rsidRPr="1B777D9D">
        <w:rPr>
          <w:rFonts w:cs="Times New Roman"/>
          <w:b/>
          <w:bCs/>
          <w:color w:val="000000" w:themeColor="text1"/>
        </w:rPr>
        <w:t>(A)</w:t>
      </w:r>
      <w:r w:rsidRPr="1B777D9D">
        <w:rPr>
          <w:rFonts w:cs="Times New Roman"/>
          <w:color w:val="000000" w:themeColor="text1"/>
        </w:rPr>
        <w:t xml:space="preserve"> and from HCT116 </w:t>
      </w:r>
      <w:r w:rsidR="00543AA2" w:rsidRPr="1B777D9D">
        <w:rPr>
          <w:rFonts w:cs="Times New Roman"/>
          <w:color w:val="5B9BD5" w:themeColor="accent1"/>
        </w:rPr>
        <w:t>heterotypic</w:t>
      </w:r>
      <w:r w:rsidR="00543AA2" w:rsidRPr="1B777D9D">
        <w:rPr>
          <w:rFonts w:cs="Times New Roman"/>
          <w:color w:val="000000" w:themeColor="text1"/>
        </w:rPr>
        <w:t xml:space="preserve"> spheroids </w:t>
      </w:r>
      <w:r w:rsidRPr="1B777D9D">
        <w:rPr>
          <w:rFonts w:cs="Times New Roman"/>
          <w:color w:val="000000" w:themeColor="text1"/>
        </w:rPr>
        <w:t xml:space="preserve">and fibroblast 2D models </w:t>
      </w:r>
      <w:r w:rsidRPr="1B777D9D">
        <w:rPr>
          <w:rFonts w:cs="Times New Roman"/>
          <w:b/>
          <w:bCs/>
          <w:color w:val="000000" w:themeColor="text1"/>
        </w:rPr>
        <w:t>(B)</w:t>
      </w:r>
      <w:r w:rsidRPr="1B777D9D">
        <w:rPr>
          <w:rFonts w:cs="Times New Roman"/>
          <w:color w:val="000000" w:themeColor="text1"/>
        </w:rPr>
        <w:t xml:space="preserve">. Nodes represent proteins and the lines connecting them indicate direct or indirect interactions. Blue nodes indicate a structural molecule activity (Molecular function – </w:t>
      </w:r>
      <w:hyperlink r:id="rId155">
        <w:r w:rsidRPr="1B777D9D">
          <w:rPr>
            <w:rStyle w:val="Hyperlink"/>
            <w:rFonts w:cs="Times New Roman"/>
          </w:rPr>
          <w:t>GO:0005198</w:t>
        </w:r>
      </w:hyperlink>
      <w:r w:rsidRPr="1B777D9D">
        <w:rPr>
          <w:rFonts w:cs="Times New Roman"/>
          <w:color w:val="000000" w:themeColor="text1"/>
        </w:rPr>
        <w:t xml:space="preserve">); red nodes indicate ECM structural constituents (Molecular function – </w:t>
      </w:r>
      <w:hyperlink r:id="rId156">
        <w:r w:rsidRPr="1B777D9D">
          <w:rPr>
            <w:rStyle w:val="Hyperlink"/>
            <w:rFonts w:cs="Times New Roman"/>
          </w:rPr>
          <w:t>GO:0005201</w:t>
        </w:r>
      </w:hyperlink>
      <w:r w:rsidRPr="1B777D9D">
        <w:rPr>
          <w:rFonts w:cs="Times New Roman"/>
          <w:color w:val="000000" w:themeColor="text1"/>
        </w:rPr>
        <w:t xml:space="preserve">); the purple nodes indicate proteins with a role in ECM organization (Biological process -  </w:t>
      </w:r>
      <w:hyperlink r:id="rId157">
        <w:r w:rsidRPr="1B777D9D">
          <w:rPr>
            <w:rStyle w:val="Hyperlink"/>
            <w:rFonts w:cs="Times New Roman"/>
          </w:rPr>
          <w:t>GO:0030198</w:t>
        </w:r>
      </w:hyperlink>
      <w:r w:rsidRPr="1B777D9D">
        <w:rPr>
          <w:rFonts w:cs="Times New Roman"/>
          <w:color w:val="000000" w:themeColor="text1"/>
        </w:rPr>
        <w:t xml:space="preserve">); the green nodes indicate proteins involved in ECM-receptor interaction (KEGG Pathways - </w:t>
      </w:r>
      <w:hyperlink r:id="rId158">
        <w:r w:rsidRPr="1B777D9D">
          <w:rPr>
            <w:rStyle w:val="Hyperlink"/>
            <w:rFonts w:cs="Times New Roman"/>
          </w:rPr>
          <w:t>hsa04512</w:t>
        </w:r>
      </w:hyperlink>
      <w:r w:rsidRPr="1B777D9D">
        <w:rPr>
          <w:rFonts w:cs="Times New Roman"/>
          <w:color w:val="000000" w:themeColor="text1"/>
        </w:rPr>
        <w:t xml:space="preserve">) and white nodes indicates proteins without a biological process associated. Proteins marked with the purple and cyan boxes presented an increased expression in EVs extracted from HCT116-DoxR </w:t>
      </w:r>
      <w:r w:rsidR="00543AA2" w:rsidRPr="1B777D9D">
        <w:rPr>
          <w:rFonts w:cs="Times New Roman"/>
          <w:color w:val="000000" w:themeColor="text1"/>
        </w:rPr>
        <w:t xml:space="preserve">heterotypic </w:t>
      </w:r>
      <w:r w:rsidRPr="1B777D9D">
        <w:rPr>
          <w:rFonts w:cs="Times New Roman"/>
          <w:color w:val="000000" w:themeColor="text1"/>
        </w:rPr>
        <w:t xml:space="preserve">spheroids or HCT116 </w:t>
      </w:r>
      <w:r w:rsidR="00543AA2" w:rsidRPr="1B777D9D">
        <w:rPr>
          <w:rFonts w:cs="Times New Roman"/>
          <w:color w:val="000000" w:themeColor="text1"/>
        </w:rPr>
        <w:t xml:space="preserve">heterotypic </w:t>
      </w:r>
      <w:r w:rsidRPr="1B777D9D">
        <w:rPr>
          <w:rFonts w:cs="Times New Roman"/>
          <w:color w:val="000000" w:themeColor="text1"/>
        </w:rPr>
        <w:t>spheroids, respectively.</w:t>
      </w:r>
    </w:p>
    <w:p w14:paraId="23F1BCD5" w14:textId="77777777" w:rsidR="00022275" w:rsidRDefault="00022275" w:rsidP="008A334E">
      <w:pPr>
        <w:jc w:val="both"/>
        <w:rPr>
          <w:rFonts w:cs="Times New Roman"/>
          <w:color w:val="000000"/>
          <w:szCs w:val="24"/>
        </w:rPr>
      </w:pPr>
    </w:p>
    <w:p w14:paraId="2DC75EE4" w14:textId="77777777" w:rsidR="0079479E" w:rsidRDefault="0079479E" w:rsidP="008A334E">
      <w:pPr>
        <w:jc w:val="both"/>
        <w:rPr>
          <w:rFonts w:cs="Times New Roman"/>
          <w:color w:val="000000"/>
          <w:szCs w:val="24"/>
        </w:rPr>
      </w:pPr>
    </w:p>
    <w:p w14:paraId="54900D4B" w14:textId="77777777" w:rsidR="0079479E" w:rsidRDefault="0079479E" w:rsidP="008A334E">
      <w:pPr>
        <w:jc w:val="both"/>
        <w:rPr>
          <w:rFonts w:cs="Times New Roman"/>
          <w:color w:val="000000"/>
          <w:szCs w:val="24"/>
        </w:rPr>
      </w:pPr>
    </w:p>
    <w:p w14:paraId="361A748F" w14:textId="7D28994C" w:rsidR="00022275" w:rsidRDefault="00022275" w:rsidP="00022275">
      <w:pPr>
        <w:jc w:val="center"/>
        <w:rPr>
          <w:rFonts w:cs="Times New Roman"/>
          <w:color w:val="000000"/>
          <w:szCs w:val="24"/>
        </w:rPr>
      </w:pPr>
    </w:p>
    <w:p w14:paraId="5E977A2F" w14:textId="77777777" w:rsidR="001C455B" w:rsidRDefault="001C455B" w:rsidP="2EC7C556">
      <w:pPr>
        <w:jc w:val="both"/>
        <w:rPr>
          <w:rFonts w:cs="Times New Roman"/>
          <w:b/>
          <w:color w:val="000000"/>
          <w:szCs w:val="24"/>
        </w:rPr>
      </w:pPr>
    </w:p>
    <w:p w14:paraId="733366D5" w14:textId="00A19119" w:rsidR="2EC7C556" w:rsidRDefault="2EC7C556" w:rsidP="64B8A20F">
      <w:pPr>
        <w:jc w:val="center"/>
      </w:pPr>
    </w:p>
    <w:p w14:paraId="3CBE8965" w14:textId="05E1A1B2" w:rsidR="00FD3D49" w:rsidRDefault="00FD3D49" w:rsidP="57A381A7">
      <w:pPr>
        <w:jc w:val="both"/>
        <w:rPr>
          <w:b/>
          <w:bCs/>
        </w:rPr>
      </w:pPr>
      <w:r>
        <w:rPr>
          <w:noProof/>
          <w:lang w:val="pt-PT" w:eastAsia="pt-PT"/>
        </w:rPr>
        <w:lastRenderedPageBreak/>
        <w:drawing>
          <wp:inline distT="0" distB="0" distL="0" distR="0" wp14:anchorId="3C04E66E" wp14:editId="61AEA6D8">
            <wp:extent cx="5400040" cy="376110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00040" cy="3761105"/>
                    </a:xfrm>
                    <a:prstGeom prst="rect">
                      <a:avLst/>
                    </a:prstGeom>
                  </pic:spPr>
                </pic:pic>
              </a:graphicData>
            </a:graphic>
          </wp:inline>
        </w:drawing>
      </w:r>
    </w:p>
    <w:p w14:paraId="1965D6FB" w14:textId="530F0B0C" w:rsidR="00FB6DCD" w:rsidRPr="00102E13" w:rsidRDefault="0CA12A58" w:rsidP="57A381A7">
      <w:pPr>
        <w:jc w:val="both"/>
        <w:rPr>
          <w:rFonts w:eastAsia="Times New Roman" w:cs="Times New Roman"/>
          <w:szCs w:val="24"/>
        </w:rPr>
      </w:pPr>
      <w:r w:rsidRPr="2DBE163F">
        <w:rPr>
          <w:b/>
          <w:bCs/>
        </w:rPr>
        <w:t xml:space="preserve">Supplementary Figure </w:t>
      </w:r>
      <w:r w:rsidR="0079479E">
        <w:rPr>
          <w:b/>
          <w:bCs/>
        </w:rPr>
        <w:t>2</w:t>
      </w:r>
      <w:r w:rsidR="00810C34">
        <w:rPr>
          <w:b/>
          <w:bCs/>
        </w:rPr>
        <w:t>2</w:t>
      </w:r>
      <w:r w:rsidRPr="2DBE163F">
        <w:rPr>
          <w:b/>
          <w:bCs/>
        </w:rPr>
        <w:t>.</w:t>
      </w:r>
      <w:r>
        <w:t xml:space="preserve"> </w:t>
      </w:r>
      <w:r w:rsidRPr="5E236785">
        <w:rPr>
          <w:rFonts w:eastAsia="Times New Roman" w:cs="Times New Roman"/>
          <w:szCs w:val="24"/>
        </w:rPr>
        <w:t xml:space="preserve">Percentage of cell viability of different types of spheroids after exposure to 8 µM or 120 µM of Dox for 24 h </w:t>
      </w:r>
      <w:r w:rsidRPr="5E236785">
        <w:rPr>
          <w:rFonts w:ascii="Calibri" w:eastAsia="Calibri" w:hAnsi="Calibri" w:cs="Calibri"/>
          <w:sz w:val="22"/>
        </w:rPr>
        <w:t xml:space="preserve">or </w:t>
      </w:r>
      <w:r w:rsidRPr="5E236785">
        <w:rPr>
          <w:rFonts w:eastAsia="Times New Roman" w:cs="Times New Roman"/>
          <w:szCs w:val="24"/>
        </w:rPr>
        <w:t xml:space="preserve">48 h. Cell viability data was compared between </w:t>
      </w:r>
      <w:r w:rsidRPr="5E236785">
        <w:rPr>
          <w:rFonts w:eastAsia="Times New Roman" w:cs="Times New Roman"/>
          <w:b/>
          <w:szCs w:val="24"/>
        </w:rPr>
        <w:t>(A)</w:t>
      </w:r>
      <w:r w:rsidRPr="5E236785">
        <w:rPr>
          <w:rFonts w:eastAsia="Times New Roman" w:cs="Times New Roman"/>
          <w:szCs w:val="24"/>
        </w:rPr>
        <w:t xml:space="preserve"> </w:t>
      </w:r>
      <w:r w:rsidR="00543AA2" w:rsidRPr="003E2648">
        <w:rPr>
          <w:rFonts w:eastAsia="Times New Roman" w:cs="Times New Roman"/>
          <w:color w:val="5B9BD5" w:themeColor="accent1"/>
          <w:szCs w:val="24"/>
        </w:rPr>
        <w:t>homotypic</w:t>
      </w:r>
      <w:r w:rsidR="00543AA2" w:rsidRPr="5E236785">
        <w:rPr>
          <w:rFonts w:eastAsia="Times New Roman" w:cs="Times New Roman"/>
          <w:szCs w:val="24"/>
        </w:rPr>
        <w:t xml:space="preserve"> </w:t>
      </w:r>
      <w:r w:rsidRPr="5E236785">
        <w:rPr>
          <w:rFonts w:eastAsia="Times New Roman" w:cs="Times New Roman"/>
          <w:szCs w:val="24"/>
        </w:rPr>
        <w:t xml:space="preserve">or </w:t>
      </w:r>
      <w:r w:rsidRPr="5E236785">
        <w:rPr>
          <w:rFonts w:eastAsia="Times New Roman" w:cs="Times New Roman"/>
          <w:b/>
          <w:szCs w:val="24"/>
        </w:rPr>
        <w:t>(B)</w:t>
      </w:r>
      <w:r w:rsidRPr="5E236785">
        <w:rPr>
          <w:rFonts w:eastAsia="Times New Roman" w:cs="Times New Roman"/>
          <w:szCs w:val="24"/>
        </w:rPr>
        <w:t xml:space="preserve"> </w:t>
      </w:r>
      <w:r w:rsidR="00543AA2" w:rsidRPr="003E2648">
        <w:rPr>
          <w:rFonts w:eastAsia="Times New Roman" w:cs="Times New Roman"/>
          <w:color w:val="5B9BD5" w:themeColor="accent1"/>
          <w:szCs w:val="24"/>
        </w:rPr>
        <w:t>heterotypic</w:t>
      </w:r>
      <w:r w:rsidR="00543AA2" w:rsidRPr="5E236785">
        <w:rPr>
          <w:rFonts w:eastAsia="Times New Roman" w:cs="Times New Roman"/>
          <w:szCs w:val="24"/>
        </w:rPr>
        <w:t xml:space="preserve"> </w:t>
      </w:r>
      <w:r w:rsidRPr="5E236785">
        <w:rPr>
          <w:rFonts w:eastAsia="Times New Roman" w:cs="Times New Roman"/>
          <w:szCs w:val="24"/>
        </w:rPr>
        <w:t xml:space="preserve">spheroids after 24 h and 48 h incubation with 8 µM Dox; </w:t>
      </w:r>
      <w:r w:rsidR="00543AA2" w:rsidRPr="003E2648">
        <w:rPr>
          <w:rFonts w:cs="Times New Roman"/>
          <w:color w:val="5B9BD5" w:themeColor="accent1"/>
          <w:szCs w:val="24"/>
        </w:rPr>
        <w:t>homotypic</w:t>
      </w:r>
      <w:r w:rsidRPr="5E236785">
        <w:rPr>
          <w:rFonts w:eastAsia="Times New Roman" w:cs="Times New Roman"/>
          <w:szCs w:val="24"/>
        </w:rPr>
        <w:t xml:space="preserve"> and </w:t>
      </w:r>
      <w:r w:rsidR="00543AA2" w:rsidRPr="003E2648">
        <w:rPr>
          <w:rFonts w:cs="Times New Roman"/>
          <w:color w:val="5B9BD5" w:themeColor="accent1"/>
          <w:szCs w:val="24"/>
        </w:rPr>
        <w:t>heterotypic</w:t>
      </w:r>
      <w:r w:rsidRPr="5E236785">
        <w:rPr>
          <w:rFonts w:eastAsia="Times New Roman" w:cs="Times New Roman"/>
          <w:szCs w:val="24"/>
        </w:rPr>
        <w:t xml:space="preserve"> </w:t>
      </w:r>
      <w:r w:rsidRPr="5E236785">
        <w:rPr>
          <w:rFonts w:eastAsia="Times New Roman" w:cs="Times New Roman"/>
          <w:b/>
          <w:szCs w:val="24"/>
        </w:rPr>
        <w:t>(C)</w:t>
      </w:r>
      <w:r w:rsidRPr="5E236785">
        <w:rPr>
          <w:rFonts w:eastAsia="Times New Roman" w:cs="Times New Roman"/>
          <w:szCs w:val="24"/>
        </w:rPr>
        <w:t xml:space="preserve"> resistant or </w:t>
      </w:r>
      <w:r w:rsidRPr="5E236785">
        <w:rPr>
          <w:rFonts w:eastAsia="Times New Roman" w:cs="Times New Roman"/>
          <w:b/>
          <w:szCs w:val="24"/>
        </w:rPr>
        <w:t xml:space="preserve">(D) </w:t>
      </w:r>
      <w:r w:rsidRPr="5E236785">
        <w:rPr>
          <w:rFonts w:eastAsia="Times New Roman" w:cs="Times New Roman"/>
          <w:szCs w:val="24"/>
        </w:rPr>
        <w:t xml:space="preserve">sensitive spheroids after 24 h and 48h incubation with 8 µM Dox; and </w:t>
      </w:r>
      <w:r w:rsidRPr="5E236785">
        <w:rPr>
          <w:rFonts w:eastAsia="Times New Roman" w:cs="Times New Roman"/>
          <w:b/>
          <w:szCs w:val="24"/>
        </w:rPr>
        <w:t xml:space="preserve">(E) </w:t>
      </w:r>
      <w:r w:rsidR="00543AA2" w:rsidRPr="003E2648">
        <w:rPr>
          <w:rFonts w:eastAsia="Times New Roman" w:cs="Times New Roman"/>
          <w:color w:val="5B9BD5" w:themeColor="accent1"/>
          <w:szCs w:val="24"/>
        </w:rPr>
        <w:t>homotypic</w:t>
      </w:r>
      <w:r w:rsidR="00543AA2" w:rsidRPr="5E236785">
        <w:rPr>
          <w:rFonts w:eastAsia="Times New Roman" w:cs="Times New Roman"/>
          <w:szCs w:val="24"/>
        </w:rPr>
        <w:t xml:space="preserve"> </w:t>
      </w:r>
      <w:r w:rsidRPr="5E236785">
        <w:rPr>
          <w:rFonts w:eastAsia="Times New Roman" w:cs="Times New Roman"/>
          <w:szCs w:val="24"/>
        </w:rPr>
        <w:t xml:space="preserve">and </w:t>
      </w:r>
      <w:r w:rsidR="00543AA2" w:rsidRPr="003E2648">
        <w:rPr>
          <w:rFonts w:eastAsia="Times New Roman" w:cs="Times New Roman"/>
          <w:color w:val="5B9BD5" w:themeColor="accent1"/>
          <w:szCs w:val="24"/>
        </w:rPr>
        <w:t>heterotypic</w:t>
      </w:r>
      <w:r w:rsidR="00543AA2" w:rsidRPr="5E236785">
        <w:rPr>
          <w:rFonts w:eastAsia="Times New Roman" w:cs="Times New Roman"/>
          <w:szCs w:val="24"/>
        </w:rPr>
        <w:t xml:space="preserve"> </w:t>
      </w:r>
      <w:r w:rsidRPr="5E236785">
        <w:rPr>
          <w:rFonts w:eastAsia="Times New Roman" w:cs="Times New Roman"/>
          <w:szCs w:val="24"/>
        </w:rPr>
        <w:t xml:space="preserve">resistant spheroids after 24 h and 48 h incubation with 120 µM Dox. DMSO was used as the vehicle control. </w:t>
      </w:r>
      <w:bookmarkStart w:id="1" w:name="OLE_LINK1"/>
      <w:r w:rsidRPr="5E236785">
        <w:rPr>
          <w:rFonts w:eastAsia="Times New Roman" w:cs="Times New Roman"/>
          <w:szCs w:val="24"/>
        </w:rPr>
        <w:t>Data are expressed as mean ± SEM of two independent assays</w:t>
      </w:r>
      <w:bookmarkEnd w:id="1"/>
      <w:r w:rsidRPr="5E236785">
        <w:rPr>
          <w:rFonts w:eastAsia="Times New Roman" w:cs="Times New Roman"/>
          <w:szCs w:val="24"/>
        </w:rPr>
        <w:t xml:space="preserve"> (* </w:t>
      </w:r>
      <w:r w:rsidRPr="5E236785">
        <w:rPr>
          <w:rFonts w:eastAsia="Times New Roman" w:cs="Times New Roman"/>
          <w:i/>
          <w:szCs w:val="24"/>
        </w:rPr>
        <w:t>p</w:t>
      </w:r>
      <w:r w:rsidRPr="5E236785">
        <w:rPr>
          <w:rFonts w:eastAsia="Times New Roman" w:cs="Times New Roman"/>
          <w:szCs w:val="24"/>
        </w:rPr>
        <w:t xml:space="preserve"> &lt; 0.1, ** </w:t>
      </w:r>
      <w:r w:rsidRPr="5E236785">
        <w:rPr>
          <w:rFonts w:eastAsia="Times New Roman" w:cs="Times New Roman"/>
          <w:i/>
          <w:szCs w:val="24"/>
        </w:rPr>
        <w:t xml:space="preserve">p </w:t>
      </w:r>
      <w:r w:rsidRPr="5E236785">
        <w:rPr>
          <w:rFonts w:eastAsia="Times New Roman" w:cs="Times New Roman"/>
          <w:szCs w:val="24"/>
        </w:rPr>
        <w:t xml:space="preserve">&lt; 0.01, *** </w:t>
      </w:r>
      <w:r w:rsidRPr="5E236785">
        <w:rPr>
          <w:rFonts w:eastAsia="Times New Roman" w:cs="Times New Roman"/>
          <w:i/>
          <w:szCs w:val="24"/>
        </w:rPr>
        <w:t>p</w:t>
      </w:r>
      <w:r w:rsidRPr="5E236785">
        <w:rPr>
          <w:rFonts w:eastAsia="Times New Roman" w:cs="Times New Roman"/>
          <w:szCs w:val="24"/>
        </w:rPr>
        <w:t xml:space="preserve"> &lt; 0.001, **** </w:t>
      </w:r>
      <w:r w:rsidRPr="5E236785">
        <w:rPr>
          <w:rFonts w:eastAsia="Times New Roman" w:cs="Times New Roman"/>
          <w:i/>
          <w:szCs w:val="24"/>
        </w:rPr>
        <w:t>p</w:t>
      </w:r>
      <w:r w:rsidRPr="5E236785">
        <w:rPr>
          <w:rFonts w:eastAsia="Times New Roman" w:cs="Times New Roman"/>
          <w:szCs w:val="24"/>
        </w:rPr>
        <w:t xml:space="preserve"> &lt; 0.0001), Statistical analysis was performed by two-way ANOVA method.</w:t>
      </w:r>
    </w:p>
    <w:p w14:paraId="1A16A22B" w14:textId="77777777" w:rsidR="00FB6DCD" w:rsidRDefault="00FB6DCD" w:rsidP="00A354B0">
      <w:pPr>
        <w:rPr>
          <w:szCs w:val="24"/>
        </w:rPr>
      </w:pPr>
    </w:p>
    <w:p w14:paraId="7F0CABF0" w14:textId="77777777" w:rsidR="00810C34" w:rsidRDefault="00810C34" w:rsidP="00A354B0">
      <w:pPr>
        <w:rPr>
          <w:szCs w:val="24"/>
        </w:rPr>
      </w:pPr>
    </w:p>
    <w:p w14:paraId="242D1DCF" w14:textId="77777777" w:rsidR="00810C34" w:rsidRDefault="00810C34" w:rsidP="00A354B0">
      <w:pPr>
        <w:rPr>
          <w:szCs w:val="24"/>
        </w:rPr>
      </w:pPr>
    </w:p>
    <w:p w14:paraId="3DF71DCC" w14:textId="198DEEEC" w:rsidR="00E511A2" w:rsidRDefault="00810C34" w:rsidP="00810C34">
      <w:pPr>
        <w:jc w:val="center"/>
        <w:rPr>
          <w:szCs w:val="24"/>
        </w:rPr>
      </w:pPr>
      <w:r w:rsidRPr="00022275">
        <w:rPr>
          <w:noProof/>
          <w:lang w:val="pt-PT" w:eastAsia="pt-PT"/>
        </w:rPr>
        <w:lastRenderedPageBreak/>
        <w:drawing>
          <wp:inline distT="0" distB="0" distL="0" distR="0" wp14:anchorId="7513A661" wp14:editId="0DE2BE7E">
            <wp:extent cx="3204885" cy="2529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11878" cy="2535360"/>
                    </a:xfrm>
                    <a:prstGeom prst="rect">
                      <a:avLst/>
                    </a:prstGeom>
                    <a:noFill/>
                    <a:ln>
                      <a:noFill/>
                    </a:ln>
                  </pic:spPr>
                </pic:pic>
              </a:graphicData>
            </a:graphic>
          </wp:inline>
        </w:drawing>
      </w:r>
    </w:p>
    <w:p w14:paraId="6135237B" w14:textId="468974A9" w:rsidR="00810C34" w:rsidRDefault="00810C34" w:rsidP="00810C34">
      <w:pPr>
        <w:jc w:val="both"/>
        <w:rPr>
          <w:rFonts w:eastAsia="Times New Roman" w:cs="Times New Roman"/>
          <w:szCs w:val="24"/>
        </w:rPr>
      </w:pPr>
      <w:r w:rsidRPr="002058E1">
        <w:rPr>
          <w:rFonts w:cs="Times New Roman"/>
          <w:b/>
          <w:color w:val="000000"/>
          <w:szCs w:val="24"/>
        </w:rPr>
        <w:t xml:space="preserve">Supplementary Figure </w:t>
      </w:r>
      <w:r>
        <w:rPr>
          <w:rFonts w:cs="Times New Roman"/>
          <w:b/>
          <w:color w:val="000000"/>
          <w:szCs w:val="24"/>
        </w:rPr>
        <w:t xml:space="preserve">23. </w:t>
      </w:r>
      <w:r w:rsidRPr="64B8A20F">
        <w:rPr>
          <w:rFonts w:cs="Times New Roman"/>
          <w:color w:val="000000" w:themeColor="text1"/>
        </w:rPr>
        <w:t xml:space="preserve">Percentage of cell </w:t>
      </w:r>
      <w:r w:rsidRPr="00022275">
        <w:rPr>
          <w:rFonts w:cs="Times New Roman"/>
          <w:color w:val="000000" w:themeColor="text1"/>
        </w:rPr>
        <w:t>viability</w:t>
      </w:r>
      <w:r w:rsidRPr="00022275">
        <w:rPr>
          <w:rFonts w:cs="Times New Roman"/>
          <w:bCs/>
          <w:color w:val="000000" w:themeColor="text1"/>
        </w:rPr>
        <w:t xml:space="preserve"> of </w:t>
      </w:r>
      <w:r>
        <w:rPr>
          <w:rFonts w:cs="Times New Roman"/>
          <w:bCs/>
          <w:color w:val="000000" w:themeColor="text1"/>
        </w:rPr>
        <w:t xml:space="preserve">fibroblasts cell line after 24 h exposure to different concentration of Dox. 0.1 % (v/v) DMSO was used as vehicle control. </w:t>
      </w:r>
      <w:r w:rsidRPr="5E236785">
        <w:rPr>
          <w:rFonts w:eastAsia="Times New Roman" w:cs="Times New Roman"/>
          <w:szCs w:val="24"/>
        </w:rPr>
        <w:t xml:space="preserve">Data are expressed as mean ± SEM of </w:t>
      </w:r>
      <w:r>
        <w:rPr>
          <w:rFonts w:eastAsia="Times New Roman" w:cs="Times New Roman"/>
          <w:szCs w:val="24"/>
        </w:rPr>
        <w:t xml:space="preserve">at least </w:t>
      </w:r>
      <w:r w:rsidRPr="5E236785">
        <w:rPr>
          <w:rFonts w:eastAsia="Times New Roman" w:cs="Times New Roman"/>
          <w:szCs w:val="24"/>
        </w:rPr>
        <w:t>two independent assays</w:t>
      </w:r>
      <w:r>
        <w:rPr>
          <w:rFonts w:eastAsia="Times New Roman" w:cs="Times New Roman"/>
          <w:szCs w:val="24"/>
        </w:rPr>
        <w:t>.</w:t>
      </w:r>
    </w:p>
    <w:p w14:paraId="224D4998" w14:textId="77777777" w:rsidR="00810C34" w:rsidRDefault="00810C34" w:rsidP="00810C34">
      <w:pPr>
        <w:jc w:val="both"/>
        <w:rPr>
          <w:rFonts w:eastAsia="Times New Roman" w:cs="Times New Roman"/>
          <w:szCs w:val="24"/>
        </w:rPr>
      </w:pPr>
    </w:p>
    <w:p w14:paraId="51482759" w14:textId="54D2F2B1" w:rsidR="00810C34" w:rsidRDefault="00810C34" w:rsidP="00810C34">
      <w:pPr>
        <w:jc w:val="center"/>
        <w:rPr>
          <w:rFonts w:eastAsia="Times New Roman" w:cs="Times New Roman"/>
          <w:szCs w:val="24"/>
        </w:rPr>
      </w:pPr>
      <w:r>
        <w:rPr>
          <w:noProof/>
          <w:lang w:val="pt-PT" w:eastAsia="pt-PT"/>
        </w:rPr>
        <w:drawing>
          <wp:inline distT="0" distB="0" distL="0" distR="0" wp14:anchorId="3BB56317" wp14:editId="38A74DAF">
            <wp:extent cx="2205859" cy="2781300"/>
            <wp:effectExtent l="0" t="0" r="0" b="0"/>
            <wp:docPr id="1336569641" name="Picture 13365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205859" cy="2781300"/>
                    </a:xfrm>
                    <a:prstGeom prst="rect">
                      <a:avLst/>
                    </a:prstGeom>
                  </pic:spPr>
                </pic:pic>
              </a:graphicData>
            </a:graphic>
          </wp:inline>
        </w:drawing>
      </w:r>
    </w:p>
    <w:p w14:paraId="3522470E" w14:textId="549FA84E" w:rsidR="00810C34" w:rsidRDefault="00810C34" w:rsidP="00810C34">
      <w:pPr>
        <w:jc w:val="both"/>
        <w:rPr>
          <w:rFonts w:cs="Times New Roman"/>
          <w:b/>
          <w:bCs/>
          <w:color w:val="000000" w:themeColor="text1"/>
        </w:rPr>
        <w:sectPr w:rsidR="00810C34" w:rsidSect="00A354B0">
          <w:pgSz w:w="11906" w:h="16838"/>
          <w:pgMar w:top="1417" w:right="1701" w:bottom="1417" w:left="1701" w:header="708" w:footer="708" w:gutter="0"/>
          <w:cols w:space="708"/>
          <w:docGrid w:linePitch="360"/>
        </w:sectPr>
      </w:pPr>
      <w:r w:rsidRPr="64B8A20F">
        <w:rPr>
          <w:rFonts w:cs="Times New Roman"/>
          <w:b/>
          <w:bCs/>
          <w:color w:val="000000" w:themeColor="text1"/>
        </w:rPr>
        <w:t>Supplementary Figure 2</w:t>
      </w:r>
      <w:r>
        <w:rPr>
          <w:rFonts w:cs="Times New Roman"/>
          <w:b/>
          <w:bCs/>
          <w:color w:val="000000" w:themeColor="text1"/>
        </w:rPr>
        <w:t>4</w:t>
      </w:r>
      <w:r w:rsidRPr="64B8A20F">
        <w:rPr>
          <w:rFonts w:cs="Times New Roman"/>
          <w:b/>
          <w:bCs/>
          <w:color w:val="000000" w:themeColor="text1"/>
        </w:rPr>
        <w:t xml:space="preserve">. </w:t>
      </w:r>
      <w:r w:rsidRPr="64B8A20F">
        <w:rPr>
          <w:rFonts w:cs="Times New Roman"/>
          <w:color w:val="000000" w:themeColor="text1"/>
        </w:rPr>
        <w:t xml:space="preserve">Percentage of cell </w:t>
      </w:r>
      <w:r w:rsidRPr="00022275">
        <w:rPr>
          <w:rFonts w:cs="Times New Roman"/>
          <w:color w:val="000000" w:themeColor="text1"/>
        </w:rPr>
        <w:t>viability</w:t>
      </w:r>
      <w:r w:rsidRPr="00022275">
        <w:rPr>
          <w:rFonts w:cs="Times New Roman"/>
          <w:bCs/>
          <w:color w:val="000000" w:themeColor="text1"/>
        </w:rPr>
        <w:t xml:space="preserve"> of HCT116-DoxR</w:t>
      </w:r>
      <w:r>
        <w:rPr>
          <w:rFonts w:cs="Times New Roman"/>
          <w:bCs/>
          <w:color w:val="000000" w:themeColor="text1"/>
        </w:rPr>
        <w:t xml:space="preserve"> tumor cell line after 24 h exposure to different concentration of Dox. 0.1 % (v/v) DMSO was used as vehicle control. </w:t>
      </w:r>
      <w:r w:rsidRPr="5E236785">
        <w:rPr>
          <w:rFonts w:eastAsia="Times New Roman" w:cs="Times New Roman"/>
          <w:szCs w:val="24"/>
        </w:rPr>
        <w:t>Data are expressed as mean ± SEM of two independent assays</w:t>
      </w:r>
      <w:r>
        <w:rPr>
          <w:rFonts w:eastAsia="Times New Roman" w:cs="Times New Roman"/>
          <w:szCs w:val="24"/>
        </w:rPr>
        <w:t>.</w:t>
      </w:r>
    </w:p>
    <w:p w14:paraId="7BAA3438" w14:textId="79B332A8" w:rsidR="002058E1" w:rsidRPr="002058E1" w:rsidRDefault="00E10929" w:rsidP="00E10929">
      <w:pPr>
        <w:jc w:val="center"/>
        <w:rPr>
          <w:szCs w:val="24"/>
        </w:rPr>
      </w:pPr>
      <w:r w:rsidRPr="00C32B3F">
        <w:rPr>
          <w:rFonts w:cs="Times New Roman"/>
          <w:noProof/>
          <w:lang w:val="pt-PT" w:eastAsia="pt-PT"/>
        </w:rPr>
        <w:lastRenderedPageBreak/>
        <w:drawing>
          <wp:inline distT="0" distB="0" distL="0" distR="0" wp14:anchorId="6AAB5E6D" wp14:editId="4FB0E367">
            <wp:extent cx="5169274" cy="2773680"/>
            <wp:effectExtent l="0" t="0" r="0" b="7620"/>
            <wp:docPr id="170" name="Graph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96DAC541-7B7A-43D3-8B79-37D633B846F1}">
                          <asvg:svgBlip xmlns:asvg="http://schemas.microsoft.com/office/drawing/2016/SVG/main" r:embed="rId163"/>
                        </a:ext>
                      </a:extLst>
                    </a:blip>
                    <a:stretch>
                      <a:fillRect/>
                    </a:stretch>
                  </pic:blipFill>
                  <pic:spPr>
                    <a:xfrm>
                      <a:off x="0" y="0"/>
                      <a:ext cx="5194169" cy="2787038"/>
                    </a:xfrm>
                    <a:prstGeom prst="rect">
                      <a:avLst/>
                    </a:prstGeom>
                  </pic:spPr>
                </pic:pic>
              </a:graphicData>
            </a:graphic>
          </wp:inline>
        </w:drawing>
      </w:r>
    </w:p>
    <w:p w14:paraId="033A1BDE" w14:textId="7CE90137" w:rsidR="00102E13" w:rsidRPr="00102E13" w:rsidRDefault="00102E13" w:rsidP="00102E13">
      <w:pPr>
        <w:pStyle w:val="Caption"/>
        <w:rPr>
          <w:rFonts w:ascii="Times New Roman" w:hAnsi="Times New Roman" w:cs="Times New Roman"/>
          <w:sz w:val="24"/>
          <w:szCs w:val="24"/>
        </w:rPr>
      </w:pPr>
      <w:bookmarkStart w:id="2" w:name="_Ref140931914"/>
      <w:r w:rsidRPr="00102E13">
        <w:rPr>
          <w:rFonts w:ascii="Times New Roman" w:hAnsi="Times New Roman" w:cs="Times New Roman"/>
          <w:b/>
          <w:sz w:val="24"/>
          <w:szCs w:val="24"/>
        </w:rPr>
        <w:t xml:space="preserve">Supplementary Figure </w:t>
      </w:r>
      <w:bookmarkEnd w:id="2"/>
      <w:r w:rsidR="007E6077">
        <w:rPr>
          <w:rFonts w:ascii="Times New Roman" w:hAnsi="Times New Roman" w:cs="Times New Roman"/>
          <w:b/>
          <w:sz w:val="24"/>
          <w:szCs w:val="24"/>
        </w:rPr>
        <w:t>2</w:t>
      </w:r>
      <w:r w:rsidR="0079479E">
        <w:rPr>
          <w:rFonts w:ascii="Times New Roman" w:hAnsi="Times New Roman" w:cs="Times New Roman"/>
          <w:b/>
          <w:sz w:val="24"/>
          <w:szCs w:val="24"/>
        </w:rPr>
        <w:t>5</w:t>
      </w:r>
      <w:r w:rsidRPr="00102E13">
        <w:rPr>
          <w:rFonts w:ascii="Times New Roman" w:hAnsi="Times New Roman" w:cs="Times New Roman"/>
          <w:b/>
          <w:sz w:val="24"/>
          <w:szCs w:val="24"/>
        </w:rPr>
        <w:t>.</w:t>
      </w:r>
      <w:r w:rsidRPr="00102E13">
        <w:rPr>
          <w:rFonts w:ascii="Times New Roman" w:hAnsi="Times New Roman" w:cs="Times New Roman"/>
          <w:sz w:val="24"/>
          <w:szCs w:val="24"/>
        </w:rPr>
        <w:t xml:space="preserve"> Effect of incubation with 120 µM Dox in spheroids. In all spheroids incubated with 120 µM Dox, a sphere of probably dead cells was observed around the spheroid, which was removed after changing the culture medium by fresh medium. This is an example of an HCT116-DoxR </w:t>
      </w:r>
      <w:r w:rsidR="00543AA2" w:rsidRPr="003E2648">
        <w:rPr>
          <w:rFonts w:ascii="Times New Roman" w:hAnsi="Times New Roman" w:cs="Times New Roman"/>
          <w:color w:val="5B9BD5" w:themeColor="accent1"/>
          <w:sz w:val="24"/>
          <w:szCs w:val="24"/>
        </w:rPr>
        <w:t>homotypic</w:t>
      </w:r>
      <w:r w:rsidR="00543AA2" w:rsidRPr="00102E13">
        <w:rPr>
          <w:rFonts w:ascii="Times New Roman" w:hAnsi="Times New Roman" w:cs="Times New Roman"/>
          <w:sz w:val="24"/>
          <w:szCs w:val="24"/>
        </w:rPr>
        <w:t xml:space="preserve"> </w:t>
      </w:r>
      <w:r w:rsidRPr="00102E13">
        <w:rPr>
          <w:rFonts w:ascii="Times New Roman" w:hAnsi="Times New Roman" w:cs="Times New Roman"/>
          <w:sz w:val="24"/>
          <w:szCs w:val="24"/>
        </w:rPr>
        <w:t>spheroid with 10 days of growth after incubation with 120 µM Dox for 24h. Scale bars correspond to 300 µm.</w:t>
      </w:r>
    </w:p>
    <w:p w14:paraId="145B560E" w14:textId="77777777" w:rsidR="008A334E" w:rsidRDefault="008A334E" w:rsidP="008A334E">
      <w:pPr>
        <w:jc w:val="both"/>
        <w:rPr>
          <w:szCs w:val="24"/>
        </w:rPr>
      </w:pPr>
    </w:p>
    <w:p w14:paraId="02763A71" w14:textId="74407131" w:rsidR="0079479E" w:rsidRPr="00102E13" w:rsidRDefault="0079479E" w:rsidP="008A334E">
      <w:pPr>
        <w:jc w:val="both"/>
        <w:rPr>
          <w:szCs w:val="24"/>
        </w:rPr>
      </w:pPr>
      <w:r>
        <w:rPr>
          <w:noProof/>
          <w:lang w:val="pt-PT" w:eastAsia="pt-PT"/>
        </w:rPr>
        <w:drawing>
          <wp:inline distT="0" distB="0" distL="0" distR="0" wp14:anchorId="6743697F" wp14:editId="559BF5DB">
            <wp:extent cx="5400040" cy="3810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00040" cy="3810000"/>
                    </a:xfrm>
                    <a:prstGeom prst="rect">
                      <a:avLst/>
                    </a:prstGeom>
                  </pic:spPr>
                </pic:pic>
              </a:graphicData>
            </a:graphic>
          </wp:inline>
        </w:drawing>
      </w:r>
    </w:p>
    <w:p w14:paraId="47BFA354" w14:textId="702CD1B7" w:rsidR="00102E13" w:rsidRDefault="00102E13" w:rsidP="00102E13">
      <w:pPr>
        <w:pStyle w:val="Caption"/>
        <w:rPr>
          <w:rFonts w:ascii="Times New Roman" w:hAnsi="Times New Roman" w:cs="Times New Roman"/>
          <w:sz w:val="24"/>
          <w:szCs w:val="24"/>
        </w:rPr>
      </w:pPr>
      <w:r w:rsidRPr="00102E13">
        <w:rPr>
          <w:rFonts w:ascii="Times New Roman" w:hAnsi="Times New Roman" w:cs="Times New Roman"/>
          <w:b/>
          <w:sz w:val="24"/>
          <w:szCs w:val="24"/>
        </w:rPr>
        <w:t xml:space="preserve">Supplementary Figure </w:t>
      </w:r>
      <w:r w:rsidR="007E6077">
        <w:rPr>
          <w:rFonts w:ascii="Times New Roman" w:hAnsi="Times New Roman" w:cs="Times New Roman"/>
          <w:b/>
          <w:sz w:val="24"/>
          <w:szCs w:val="24"/>
        </w:rPr>
        <w:t>2</w:t>
      </w:r>
      <w:r w:rsidR="0079479E">
        <w:rPr>
          <w:rFonts w:ascii="Times New Roman" w:hAnsi="Times New Roman" w:cs="Times New Roman"/>
          <w:b/>
          <w:sz w:val="24"/>
          <w:szCs w:val="24"/>
        </w:rPr>
        <w:t>6</w:t>
      </w:r>
      <w:r w:rsidRPr="00102E13">
        <w:rPr>
          <w:rFonts w:ascii="Times New Roman" w:hAnsi="Times New Roman" w:cs="Times New Roman"/>
          <w:b/>
          <w:sz w:val="24"/>
          <w:szCs w:val="24"/>
        </w:rPr>
        <w:t>.</w:t>
      </w:r>
      <w:r w:rsidRPr="00102E13">
        <w:rPr>
          <w:rFonts w:ascii="Times New Roman" w:hAnsi="Times New Roman" w:cs="Times New Roman"/>
          <w:sz w:val="24"/>
          <w:szCs w:val="24"/>
        </w:rPr>
        <w:t xml:space="preserve"> Comparison of Dox internalization between Dox-sensitive and Dox-resistant spheroids. CTCF/area values were compared between </w:t>
      </w:r>
      <w:r w:rsidRPr="00102E13">
        <w:rPr>
          <w:rFonts w:ascii="Times New Roman" w:hAnsi="Times New Roman" w:cs="Times New Roman"/>
          <w:b/>
          <w:sz w:val="24"/>
          <w:szCs w:val="24"/>
        </w:rPr>
        <w:t>(A, B)</w:t>
      </w:r>
      <w:r w:rsidRPr="00102E13">
        <w:rPr>
          <w:rFonts w:ascii="Times New Roman" w:hAnsi="Times New Roman" w:cs="Times New Roman"/>
          <w:sz w:val="24"/>
          <w:szCs w:val="24"/>
        </w:rPr>
        <w:t xml:space="preserve"> Dox-sensitive or </w:t>
      </w:r>
      <w:r w:rsidRPr="00102E13">
        <w:rPr>
          <w:rFonts w:ascii="Times New Roman" w:hAnsi="Times New Roman" w:cs="Times New Roman"/>
          <w:b/>
          <w:sz w:val="24"/>
          <w:szCs w:val="24"/>
        </w:rPr>
        <w:t>(C, D)</w:t>
      </w:r>
      <w:r w:rsidRPr="00102E13">
        <w:rPr>
          <w:rFonts w:ascii="Times New Roman" w:hAnsi="Times New Roman" w:cs="Times New Roman"/>
          <w:sz w:val="24"/>
          <w:szCs w:val="24"/>
        </w:rPr>
        <w:t xml:space="preserve"> Dox-resistant spheroids after 24 h or 48 h incubation with 8 µM Dox, </w:t>
      </w:r>
      <w:r w:rsidRPr="00102E13">
        <w:rPr>
          <w:rFonts w:ascii="Times New Roman" w:hAnsi="Times New Roman" w:cs="Times New Roman"/>
          <w:sz w:val="24"/>
          <w:szCs w:val="24"/>
        </w:rPr>
        <w:lastRenderedPageBreak/>
        <w:t xml:space="preserve">and between </w:t>
      </w:r>
      <w:r w:rsidRPr="00102E13">
        <w:rPr>
          <w:rFonts w:ascii="Times New Roman" w:hAnsi="Times New Roman" w:cs="Times New Roman"/>
          <w:b/>
          <w:sz w:val="24"/>
          <w:szCs w:val="24"/>
        </w:rPr>
        <w:t>(E, F)</w:t>
      </w:r>
      <w:r w:rsidRPr="00102E13">
        <w:rPr>
          <w:rFonts w:ascii="Times New Roman" w:hAnsi="Times New Roman" w:cs="Times New Roman"/>
          <w:sz w:val="24"/>
          <w:szCs w:val="24"/>
        </w:rPr>
        <w:t xml:space="preserve"> Dox-resistant spheroids after 24 h or 48 h incubation with 120 µM Dox. Data expressed as the mean ± SD of at least two independent assays. Statistical analysis was performed by two-way ANOVA method (*</w:t>
      </w:r>
      <w:r w:rsidRPr="00102E13">
        <w:rPr>
          <w:rFonts w:ascii="Times New Roman" w:hAnsi="Times New Roman" w:cs="Times New Roman"/>
          <w:i/>
          <w:iCs/>
          <w:sz w:val="24"/>
          <w:szCs w:val="24"/>
        </w:rPr>
        <w:t>p</w:t>
      </w:r>
      <w:r w:rsidRPr="00102E13">
        <w:rPr>
          <w:rFonts w:ascii="Times New Roman" w:hAnsi="Times New Roman" w:cs="Times New Roman"/>
          <w:sz w:val="24"/>
          <w:szCs w:val="24"/>
        </w:rPr>
        <w:t>&lt;0.1, **</w:t>
      </w:r>
      <w:r w:rsidRPr="00102E13">
        <w:rPr>
          <w:rFonts w:ascii="Times New Roman" w:hAnsi="Times New Roman" w:cs="Times New Roman"/>
          <w:i/>
          <w:sz w:val="24"/>
          <w:szCs w:val="24"/>
        </w:rPr>
        <w:t>p</w:t>
      </w:r>
      <w:r w:rsidRPr="00102E13">
        <w:rPr>
          <w:rFonts w:ascii="Times New Roman" w:hAnsi="Times New Roman" w:cs="Times New Roman"/>
          <w:sz w:val="24"/>
          <w:szCs w:val="24"/>
        </w:rPr>
        <w:t>&lt;0.01, ***</w:t>
      </w:r>
      <w:r w:rsidRPr="00102E13">
        <w:rPr>
          <w:rFonts w:ascii="Times New Roman" w:hAnsi="Times New Roman" w:cs="Times New Roman"/>
          <w:i/>
          <w:sz w:val="24"/>
          <w:szCs w:val="24"/>
        </w:rPr>
        <w:t>p</w:t>
      </w:r>
      <w:r w:rsidRPr="00102E13">
        <w:rPr>
          <w:rFonts w:ascii="Times New Roman" w:hAnsi="Times New Roman" w:cs="Times New Roman"/>
          <w:sz w:val="24"/>
          <w:szCs w:val="24"/>
        </w:rPr>
        <w:t>&lt;0.001, ****</w:t>
      </w:r>
      <w:r w:rsidRPr="00102E13">
        <w:rPr>
          <w:rFonts w:ascii="Times New Roman" w:hAnsi="Times New Roman" w:cs="Times New Roman"/>
          <w:i/>
          <w:sz w:val="24"/>
          <w:szCs w:val="24"/>
        </w:rPr>
        <w:t>p</w:t>
      </w:r>
      <w:r w:rsidRPr="00102E13">
        <w:rPr>
          <w:rFonts w:ascii="Times New Roman" w:hAnsi="Times New Roman" w:cs="Times New Roman"/>
          <w:sz w:val="24"/>
          <w:szCs w:val="24"/>
        </w:rPr>
        <w:t>&lt;0.0001).</w:t>
      </w:r>
    </w:p>
    <w:p w14:paraId="20D4917D" w14:textId="77777777" w:rsidR="00102E13" w:rsidRDefault="00102E13" w:rsidP="00102E13">
      <w:pPr>
        <w:rPr>
          <w:lang w:eastAsia="en-GB"/>
        </w:rPr>
      </w:pPr>
    </w:p>
    <w:p w14:paraId="6A410CFB" w14:textId="6DB98B28" w:rsidR="0079479E" w:rsidRPr="00102E13" w:rsidRDefault="00704C75" w:rsidP="00704C75">
      <w:pPr>
        <w:jc w:val="center"/>
        <w:rPr>
          <w:lang w:eastAsia="en-GB"/>
        </w:rPr>
      </w:pPr>
      <w:r>
        <w:rPr>
          <w:noProof/>
          <w:lang w:val="pt-PT" w:eastAsia="pt-PT"/>
        </w:rPr>
        <w:drawing>
          <wp:inline distT="0" distB="0" distL="0" distR="0" wp14:anchorId="021C62D7" wp14:editId="651EE001">
            <wp:extent cx="3993849" cy="6726382"/>
            <wp:effectExtent l="0" t="0" r="698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96850" cy="6731437"/>
                    </a:xfrm>
                    <a:prstGeom prst="rect">
                      <a:avLst/>
                    </a:prstGeom>
                  </pic:spPr>
                </pic:pic>
              </a:graphicData>
            </a:graphic>
          </wp:inline>
        </w:drawing>
      </w:r>
    </w:p>
    <w:p w14:paraId="14F156A7" w14:textId="2F9EE337" w:rsidR="00102E13" w:rsidRDefault="00102E13" w:rsidP="00102E13">
      <w:pPr>
        <w:pStyle w:val="Caption"/>
        <w:rPr>
          <w:rFonts w:ascii="Times New Roman" w:hAnsi="Times New Roman" w:cs="Times New Roman"/>
          <w:sz w:val="24"/>
          <w:szCs w:val="24"/>
        </w:rPr>
      </w:pPr>
      <w:bookmarkStart w:id="3" w:name="_Ref140936329"/>
      <w:r w:rsidRPr="00102E13">
        <w:rPr>
          <w:rFonts w:ascii="Times New Roman" w:hAnsi="Times New Roman" w:cs="Times New Roman"/>
          <w:b/>
          <w:sz w:val="24"/>
          <w:szCs w:val="24"/>
        </w:rPr>
        <w:t xml:space="preserve">Supplementary Figure </w:t>
      </w:r>
      <w:bookmarkEnd w:id="3"/>
      <w:r w:rsidR="00FB6DCD">
        <w:rPr>
          <w:rFonts w:ascii="Times New Roman" w:hAnsi="Times New Roman" w:cs="Times New Roman"/>
          <w:b/>
          <w:sz w:val="24"/>
          <w:szCs w:val="24"/>
        </w:rPr>
        <w:t>2</w:t>
      </w:r>
      <w:r w:rsidR="00704C75">
        <w:rPr>
          <w:rFonts w:ascii="Times New Roman" w:hAnsi="Times New Roman" w:cs="Times New Roman"/>
          <w:b/>
          <w:sz w:val="24"/>
          <w:szCs w:val="24"/>
        </w:rPr>
        <w:t>7</w:t>
      </w:r>
      <w:r w:rsidRPr="00102E13">
        <w:rPr>
          <w:rFonts w:ascii="Times New Roman" w:hAnsi="Times New Roman" w:cs="Times New Roman"/>
          <w:b/>
          <w:sz w:val="24"/>
          <w:szCs w:val="24"/>
        </w:rPr>
        <w:t>.</w:t>
      </w:r>
      <w:r w:rsidRPr="00102E13">
        <w:rPr>
          <w:rFonts w:ascii="Times New Roman" w:hAnsi="Times New Roman" w:cs="Times New Roman"/>
          <w:sz w:val="24"/>
          <w:szCs w:val="24"/>
        </w:rPr>
        <w:t xml:space="preserve"> Variation of spheroids volume after incubation with Dox. Fluorescence microscopy images of spheroids with 10 days of growth after incubation with Dox. </w:t>
      </w:r>
      <w:r w:rsidRPr="00102E13">
        <w:rPr>
          <w:rFonts w:ascii="Times New Roman" w:hAnsi="Times New Roman" w:cs="Times New Roman"/>
          <w:b/>
          <w:sz w:val="24"/>
          <w:szCs w:val="24"/>
        </w:rPr>
        <w:t>(A)</w:t>
      </w:r>
      <w:r w:rsidRPr="00102E13">
        <w:rPr>
          <w:rFonts w:ascii="Times New Roman" w:hAnsi="Times New Roman" w:cs="Times New Roman"/>
          <w:sz w:val="24"/>
          <w:szCs w:val="24"/>
        </w:rPr>
        <w:t xml:space="preserve"> Comparison of HCT116 </w:t>
      </w:r>
      <w:r w:rsidR="00543AA2" w:rsidRPr="00130C3E">
        <w:rPr>
          <w:rFonts w:ascii="Times New Roman" w:hAnsi="Times New Roman" w:cs="Times New Roman"/>
          <w:color w:val="5B9BD5" w:themeColor="accent1"/>
          <w:sz w:val="24"/>
          <w:szCs w:val="24"/>
        </w:rPr>
        <w:t>homotypic</w:t>
      </w:r>
      <w:r w:rsidR="00543AA2" w:rsidRPr="00102E13">
        <w:rPr>
          <w:rFonts w:ascii="Times New Roman" w:hAnsi="Times New Roman" w:cs="Times New Roman"/>
          <w:sz w:val="24"/>
          <w:szCs w:val="24"/>
        </w:rPr>
        <w:t xml:space="preserve"> </w:t>
      </w:r>
      <w:r w:rsidRPr="00102E13">
        <w:rPr>
          <w:rFonts w:ascii="Times New Roman" w:hAnsi="Times New Roman" w:cs="Times New Roman"/>
          <w:sz w:val="24"/>
          <w:szCs w:val="24"/>
        </w:rPr>
        <w:t xml:space="preserve">and </w:t>
      </w:r>
      <w:r w:rsidR="00543AA2" w:rsidRPr="00130C3E">
        <w:rPr>
          <w:rFonts w:ascii="Times New Roman" w:hAnsi="Times New Roman" w:cs="Times New Roman"/>
          <w:color w:val="5B9BD5" w:themeColor="accent1"/>
          <w:sz w:val="24"/>
          <w:szCs w:val="24"/>
        </w:rPr>
        <w:t>heterotypic</w:t>
      </w:r>
      <w:r w:rsidR="00543AA2" w:rsidRPr="00102E13">
        <w:rPr>
          <w:rFonts w:ascii="Times New Roman" w:hAnsi="Times New Roman" w:cs="Times New Roman"/>
          <w:sz w:val="24"/>
          <w:szCs w:val="24"/>
        </w:rPr>
        <w:t xml:space="preserve"> </w:t>
      </w:r>
      <w:r w:rsidRPr="00102E13">
        <w:rPr>
          <w:rFonts w:ascii="Times New Roman" w:hAnsi="Times New Roman" w:cs="Times New Roman"/>
          <w:sz w:val="24"/>
          <w:szCs w:val="24"/>
        </w:rPr>
        <w:t xml:space="preserve">spheroids’ size after 24 h or 48 h incubation with 8 µM Dox. </w:t>
      </w:r>
      <w:r w:rsidRPr="00102E13">
        <w:rPr>
          <w:rFonts w:ascii="Times New Roman" w:hAnsi="Times New Roman" w:cs="Times New Roman"/>
          <w:b/>
          <w:sz w:val="24"/>
          <w:szCs w:val="24"/>
        </w:rPr>
        <w:t>(B)</w:t>
      </w:r>
      <w:r w:rsidRPr="00102E13">
        <w:rPr>
          <w:rFonts w:ascii="Times New Roman" w:hAnsi="Times New Roman" w:cs="Times New Roman"/>
          <w:sz w:val="24"/>
          <w:szCs w:val="24"/>
        </w:rPr>
        <w:t xml:space="preserve"> Comparison of HCT116-DoxR </w:t>
      </w:r>
      <w:r w:rsidR="00543AA2" w:rsidRPr="00130C3E">
        <w:rPr>
          <w:rFonts w:ascii="Times New Roman" w:hAnsi="Times New Roman" w:cs="Times New Roman"/>
          <w:color w:val="5B9BD5" w:themeColor="accent1"/>
          <w:sz w:val="24"/>
          <w:szCs w:val="24"/>
        </w:rPr>
        <w:t>homotypic</w:t>
      </w:r>
      <w:r w:rsidR="00543AA2" w:rsidRPr="00102E13">
        <w:rPr>
          <w:rFonts w:ascii="Times New Roman" w:hAnsi="Times New Roman" w:cs="Times New Roman"/>
          <w:sz w:val="24"/>
          <w:szCs w:val="24"/>
        </w:rPr>
        <w:t xml:space="preserve"> </w:t>
      </w:r>
      <w:r w:rsidRPr="00102E13">
        <w:rPr>
          <w:rFonts w:ascii="Times New Roman" w:hAnsi="Times New Roman" w:cs="Times New Roman"/>
          <w:sz w:val="24"/>
          <w:szCs w:val="24"/>
        </w:rPr>
        <w:lastRenderedPageBreak/>
        <w:t xml:space="preserve">spheroids’ size after 24 h or 48 h incubation with 8 or 120 µM Dox. </w:t>
      </w:r>
      <w:r w:rsidRPr="00102E13">
        <w:rPr>
          <w:rFonts w:ascii="Times New Roman" w:hAnsi="Times New Roman" w:cs="Times New Roman"/>
          <w:b/>
          <w:sz w:val="24"/>
          <w:szCs w:val="24"/>
        </w:rPr>
        <w:t>(C)</w:t>
      </w:r>
      <w:r w:rsidRPr="00102E13">
        <w:rPr>
          <w:rFonts w:ascii="Times New Roman" w:hAnsi="Times New Roman" w:cs="Times New Roman"/>
          <w:sz w:val="24"/>
          <w:szCs w:val="24"/>
        </w:rPr>
        <w:t xml:space="preserve"> Comparison of HCT116-DoxR </w:t>
      </w:r>
      <w:r w:rsidR="00543AA2" w:rsidRPr="00130C3E">
        <w:rPr>
          <w:rFonts w:ascii="Times New Roman" w:hAnsi="Times New Roman" w:cs="Times New Roman"/>
          <w:color w:val="5B9BD5" w:themeColor="accent1"/>
          <w:sz w:val="24"/>
          <w:szCs w:val="24"/>
        </w:rPr>
        <w:t>heterotypic</w:t>
      </w:r>
      <w:r w:rsidR="00543AA2" w:rsidRPr="00102E13">
        <w:rPr>
          <w:rFonts w:ascii="Times New Roman" w:hAnsi="Times New Roman" w:cs="Times New Roman"/>
          <w:sz w:val="24"/>
          <w:szCs w:val="24"/>
        </w:rPr>
        <w:t xml:space="preserve"> </w:t>
      </w:r>
      <w:r w:rsidRPr="00102E13">
        <w:rPr>
          <w:rFonts w:ascii="Times New Roman" w:hAnsi="Times New Roman" w:cs="Times New Roman"/>
          <w:sz w:val="24"/>
          <w:szCs w:val="24"/>
        </w:rPr>
        <w:t>spheroids’ size after 24 h or 48 h incubation with 8 or 120 µM Dox. Scale bars correspond to 300 µm.</w:t>
      </w:r>
    </w:p>
    <w:p w14:paraId="58ED0DE4" w14:textId="77777777" w:rsidR="00A354B0" w:rsidRPr="00A354B0" w:rsidRDefault="00A354B0" w:rsidP="00A354B0">
      <w:pPr>
        <w:rPr>
          <w:lang w:eastAsia="en-GB"/>
        </w:rPr>
      </w:pPr>
    </w:p>
    <w:p w14:paraId="58969D89" w14:textId="4C14EDE4" w:rsidR="00B92139" w:rsidRDefault="00B92139" w:rsidP="00B92139">
      <w:pPr>
        <w:keepNext/>
        <w:spacing w:after="0"/>
        <w:jc w:val="both"/>
        <w:rPr>
          <w:rFonts w:cs="Times New Roman"/>
          <w:b/>
          <w:szCs w:val="24"/>
        </w:rPr>
      </w:pPr>
      <w:r>
        <w:rPr>
          <w:rFonts w:cs="Times New Roman"/>
          <w:b/>
          <w:szCs w:val="24"/>
        </w:rPr>
        <w:t>Videos</w:t>
      </w:r>
    </w:p>
    <w:p w14:paraId="1FBF9FDA" w14:textId="77777777" w:rsidR="00B92139" w:rsidRDefault="00B92139" w:rsidP="00B92139">
      <w:pPr>
        <w:keepNext/>
        <w:spacing w:after="0"/>
        <w:jc w:val="both"/>
        <w:rPr>
          <w:rFonts w:cs="Times New Roman"/>
          <w:b/>
          <w:szCs w:val="24"/>
        </w:rPr>
      </w:pPr>
    </w:p>
    <w:p w14:paraId="2540B970" w14:textId="57C4B43A" w:rsidR="00B92139" w:rsidRDefault="00B92139" w:rsidP="00B92139">
      <w:pPr>
        <w:keepNext/>
        <w:spacing w:after="0"/>
        <w:jc w:val="both"/>
        <w:rPr>
          <w:rFonts w:cs="Times New Roman"/>
          <w:szCs w:val="24"/>
        </w:rPr>
      </w:pPr>
      <w:r w:rsidRPr="00A56DEE">
        <w:rPr>
          <w:rFonts w:cs="Times New Roman"/>
          <w:b/>
          <w:szCs w:val="24"/>
        </w:rPr>
        <w:t xml:space="preserve">Supplementary </w:t>
      </w:r>
      <w:r>
        <w:rPr>
          <w:rFonts w:cs="Times New Roman"/>
          <w:b/>
          <w:szCs w:val="24"/>
        </w:rPr>
        <w:t>video 1</w:t>
      </w:r>
      <w:r w:rsidRPr="00A56DEE">
        <w:rPr>
          <w:rFonts w:cs="Times New Roman"/>
          <w:b/>
          <w:szCs w:val="24"/>
        </w:rPr>
        <w:t>.</w:t>
      </w:r>
      <w:r w:rsidRPr="00A56DEE">
        <w:rPr>
          <w:rFonts w:cs="Times New Roman"/>
          <w:szCs w:val="24"/>
        </w:rPr>
        <w:t xml:space="preserve"> </w:t>
      </w:r>
      <w:r>
        <w:rPr>
          <w:rFonts w:cs="Times New Roman"/>
          <w:szCs w:val="24"/>
        </w:rPr>
        <w:t xml:space="preserve">Real time formation and growth of HCT116 </w:t>
      </w:r>
      <w:r w:rsidR="00543AA2" w:rsidRPr="00130C3E">
        <w:rPr>
          <w:rFonts w:cs="Times New Roman"/>
          <w:color w:val="5B9BD5" w:themeColor="accent1"/>
          <w:szCs w:val="24"/>
        </w:rPr>
        <w:t>homotypic</w:t>
      </w:r>
      <w:r w:rsidR="00543AA2">
        <w:rPr>
          <w:rFonts w:cs="Times New Roman"/>
          <w:szCs w:val="24"/>
        </w:rPr>
        <w:t xml:space="preserve"> </w:t>
      </w:r>
      <w:r>
        <w:rPr>
          <w:rFonts w:cs="Times New Roman"/>
          <w:szCs w:val="24"/>
        </w:rPr>
        <w:t>spheroid.</w:t>
      </w:r>
    </w:p>
    <w:p w14:paraId="4D5755E2" w14:textId="3042FB46" w:rsidR="00B92139" w:rsidRDefault="00B92139" w:rsidP="00B92139">
      <w:pPr>
        <w:keepNext/>
        <w:spacing w:after="0"/>
        <w:jc w:val="both"/>
        <w:rPr>
          <w:rFonts w:cs="Times New Roman"/>
          <w:szCs w:val="24"/>
        </w:rPr>
      </w:pPr>
      <w:r w:rsidRPr="00482304">
        <w:rPr>
          <w:rFonts w:cs="Times New Roman"/>
          <w:b/>
          <w:bCs/>
          <w:szCs w:val="24"/>
        </w:rPr>
        <w:t>Supplementary video 2.</w:t>
      </w:r>
      <w:r>
        <w:rPr>
          <w:rFonts w:cs="Times New Roman"/>
          <w:szCs w:val="24"/>
        </w:rPr>
        <w:t xml:space="preserve"> Real time formation and growth of HCT116-DoxR </w:t>
      </w:r>
      <w:r w:rsidR="00543AA2" w:rsidRPr="00130C3E">
        <w:rPr>
          <w:rFonts w:cs="Times New Roman"/>
          <w:color w:val="5B9BD5" w:themeColor="accent1"/>
          <w:szCs w:val="24"/>
        </w:rPr>
        <w:t>homotypic</w:t>
      </w:r>
      <w:r>
        <w:rPr>
          <w:rFonts w:cs="Times New Roman"/>
          <w:szCs w:val="24"/>
        </w:rPr>
        <w:t xml:space="preserve"> spheroid.</w:t>
      </w:r>
    </w:p>
    <w:p w14:paraId="59F0E983" w14:textId="14AE8B5E" w:rsidR="00660324" w:rsidRDefault="00B92139" w:rsidP="00B92139">
      <w:pPr>
        <w:keepNext/>
        <w:spacing w:after="0"/>
        <w:jc w:val="both"/>
        <w:rPr>
          <w:rFonts w:cs="Times New Roman"/>
          <w:szCs w:val="24"/>
        </w:rPr>
      </w:pPr>
      <w:r w:rsidRPr="00482304">
        <w:rPr>
          <w:rFonts w:cs="Times New Roman"/>
          <w:b/>
          <w:bCs/>
          <w:szCs w:val="24"/>
        </w:rPr>
        <w:t>Supplementary video 3.</w:t>
      </w:r>
      <w:r>
        <w:rPr>
          <w:rFonts w:cs="Times New Roman"/>
          <w:szCs w:val="24"/>
        </w:rPr>
        <w:t xml:space="preserve"> Real time distribution of fibroblasts </w:t>
      </w:r>
      <w:r w:rsidR="00EA023C">
        <w:rPr>
          <w:rFonts w:cs="Times New Roman"/>
          <w:szCs w:val="24"/>
        </w:rPr>
        <w:t xml:space="preserve">in </w:t>
      </w:r>
      <w:r w:rsidR="00660324">
        <w:rPr>
          <w:rFonts w:cs="Times New Roman"/>
          <w:szCs w:val="24"/>
        </w:rPr>
        <w:t xml:space="preserve">3D </w:t>
      </w:r>
      <w:r w:rsidR="00543AA2" w:rsidRPr="00130C3E">
        <w:rPr>
          <w:rFonts w:cs="Times New Roman"/>
          <w:color w:val="5B9BD5" w:themeColor="accent1"/>
          <w:szCs w:val="24"/>
        </w:rPr>
        <w:t>heterotypic</w:t>
      </w:r>
      <w:r w:rsidR="00543AA2">
        <w:rPr>
          <w:rFonts w:cs="Times New Roman"/>
          <w:szCs w:val="24"/>
        </w:rPr>
        <w:t xml:space="preserve"> </w:t>
      </w:r>
      <w:r w:rsidR="00660324">
        <w:rPr>
          <w:rFonts w:cs="Times New Roman"/>
          <w:szCs w:val="24"/>
        </w:rPr>
        <w:t>spheroids with HCT116</w:t>
      </w:r>
      <w:r w:rsidR="00482304">
        <w:rPr>
          <w:rFonts w:cs="Times New Roman"/>
          <w:szCs w:val="24"/>
        </w:rPr>
        <w:t>.</w:t>
      </w:r>
    </w:p>
    <w:p w14:paraId="0C58E827" w14:textId="07254DF3" w:rsidR="00482304" w:rsidRPr="00482304" w:rsidRDefault="00660324" w:rsidP="00482304">
      <w:pPr>
        <w:keepNext/>
        <w:spacing w:after="0"/>
        <w:jc w:val="both"/>
        <w:rPr>
          <w:rFonts w:cs="Times New Roman"/>
          <w:szCs w:val="24"/>
        </w:rPr>
      </w:pPr>
      <w:r w:rsidRPr="00482304">
        <w:rPr>
          <w:rFonts w:cs="Times New Roman"/>
          <w:b/>
          <w:bCs/>
          <w:szCs w:val="24"/>
        </w:rPr>
        <w:t>Supplementary video 4.</w:t>
      </w:r>
      <w:r>
        <w:rPr>
          <w:rFonts w:cs="Times New Roman"/>
          <w:szCs w:val="24"/>
        </w:rPr>
        <w:t xml:space="preserve"> Real time distribution of fibroblasts </w:t>
      </w:r>
      <w:r w:rsidR="00482304">
        <w:rPr>
          <w:rFonts w:cs="Times New Roman"/>
          <w:szCs w:val="24"/>
        </w:rPr>
        <w:t xml:space="preserve">in 3D </w:t>
      </w:r>
      <w:r w:rsidR="00543AA2" w:rsidRPr="00130C3E">
        <w:rPr>
          <w:rFonts w:cs="Times New Roman"/>
          <w:color w:val="5B9BD5" w:themeColor="accent1"/>
          <w:szCs w:val="24"/>
        </w:rPr>
        <w:t>heterotypic</w:t>
      </w:r>
      <w:r w:rsidR="00482304">
        <w:rPr>
          <w:rFonts w:cs="Times New Roman"/>
          <w:szCs w:val="24"/>
        </w:rPr>
        <w:t xml:space="preserve"> spheroids with HCT116-DoxR.</w:t>
      </w:r>
      <w:r w:rsidR="00EA023C">
        <w:rPr>
          <w:rFonts w:cs="Times New Roman"/>
          <w:szCs w:val="24"/>
        </w:rPr>
        <w:t xml:space="preserve"> </w:t>
      </w:r>
    </w:p>
    <w:p w14:paraId="37ADAAC0" w14:textId="743AA96C" w:rsidR="00A354B0" w:rsidRDefault="00A354B0" w:rsidP="00A354B0">
      <w:pPr>
        <w:jc w:val="both"/>
      </w:pPr>
      <w:r w:rsidRPr="00A56DEE">
        <w:rPr>
          <w:rFonts w:cs="Times New Roman"/>
          <w:b/>
          <w:szCs w:val="24"/>
        </w:rPr>
        <w:t xml:space="preserve">Supplementary </w:t>
      </w:r>
      <w:r>
        <w:rPr>
          <w:rFonts w:cs="Times New Roman"/>
          <w:b/>
          <w:szCs w:val="24"/>
        </w:rPr>
        <w:t xml:space="preserve">videos </w:t>
      </w:r>
      <w:r w:rsidR="00482304">
        <w:rPr>
          <w:rFonts w:cs="Times New Roman"/>
          <w:b/>
          <w:szCs w:val="24"/>
        </w:rPr>
        <w:t>5</w:t>
      </w:r>
      <w:r w:rsidRPr="00A56DEE">
        <w:rPr>
          <w:rFonts w:cs="Times New Roman"/>
          <w:b/>
          <w:szCs w:val="24"/>
        </w:rPr>
        <w:t>.</w:t>
      </w:r>
      <w:r w:rsidRPr="00A56DEE">
        <w:rPr>
          <w:rFonts w:cs="Times New Roman"/>
          <w:szCs w:val="24"/>
        </w:rPr>
        <w:t xml:space="preserve"> </w:t>
      </w:r>
      <w:r>
        <w:rPr>
          <w:rFonts w:cs="Times New Roman"/>
          <w:szCs w:val="24"/>
        </w:rPr>
        <w:t xml:space="preserve">EVs samples released by </w:t>
      </w:r>
      <w:r w:rsidR="00482304">
        <w:rPr>
          <w:rFonts w:cs="Times New Roman"/>
          <w:szCs w:val="24"/>
        </w:rPr>
        <w:t xml:space="preserve">HCT116 </w:t>
      </w:r>
      <w:r>
        <w:rPr>
          <w:rFonts w:cs="Times New Roman"/>
          <w:szCs w:val="24"/>
        </w:rPr>
        <w:t xml:space="preserve">3D </w:t>
      </w:r>
      <w:r w:rsidR="00543AA2" w:rsidRPr="00130C3E">
        <w:rPr>
          <w:rFonts w:cs="Times New Roman"/>
          <w:color w:val="5B9BD5" w:themeColor="accent1"/>
          <w:szCs w:val="24"/>
        </w:rPr>
        <w:t>homotypic</w:t>
      </w:r>
      <w:r>
        <w:rPr>
          <w:rFonts w:cs="Times New Roman"/>
          <w:szCs w:val="24"/>
        </w:rPr>
        <w:t xml:space="preserve"> spheroids analyzed by NTA.</w:t>
      </w:r>
      <w:r w:rsidRPr="007F272C">
        <w:t xml:space="preserve"> </w:t>
      </w:r>
      <w:r>
        <w:t>The samples were prepared with a dilution of 1:10000.</w:t>
      </w:r>
    </w:p>
    <w:p w14:paraId="4E4F74A1" w14:textId="4484C2F3" w:rsidR="00482304" w:rsidRDefault="00482304" w:rsidP="00482304">
      <w:pPr>
        <w:jc w:val="both"/>
      </w:pPr>
      <w:r w:rsidRPr="00A56DEE">
        <w:rPr>
          <w:rFonts w:cs="Times New Roman"/>
          <w:b/>
          <w:szCs w:val="24"/>
        </w:rPr>
        <w:t xml:space="preserve">Supplementary </w:t>
      </w:r>
      <w:r>
        <w:rPr>
          <w:rFonts w:cs="Times New Roman"/>
          <w:b/>
          <w:szCs w:val="24"/>
        </w:rPr>
        <w:t>videos 6</w:t>
      </w:r>
      <w:r w:rsidRPr="00A56DEE">
        <w:rPr>
          <w:rFonts w:cs="Times New Roman"/>
          <w:b/>
          <w:szCs w:val="24"/>
        </w:rPr>
        <w:t>.</w:t>
      </w:r>
      <w:r w:rsidRPr="00A56DEE">
        <w:rPr>
          <w:rFonts w:cs="Times New Roman"/>
          <w:szCs w:val="24"/>
        </w:rPr>
        <w:t xml:space="preserve"> </w:t>
      </w:r>
      <w:r>
        <w:rPr>
          <w:rFonts w:cs="Times New Roman"/>
          <w:szCs w:val="24"/>
        </w:rPr>
        <w:t xml:space="preserve">EVs samples released by HCT116-DoxR 3D </w:t>
      </w:r>
      <w:r w:rsidR="00543AA2" w:rsidRPr="00130C3E">
        <w:rPr>
          <w:rFonts w:cs="Times New Roman"/>
          <w:color w:val="5B9BD5" w:themeColor="accent1"/>
          <w:szCs w:val="24"/>
        </w:rPr>
        <w:t>homotypic</w:t>
      </w:r>
      <w:r w:rsidRPr="00130C3E">
        <w:rPr>
          <w:rFonts w:cs="Times New Roman"/>
          <w:color w:val="5B9BD5" w:themeColor="accent1"/>
          <w:szCs w:val="24"/>
        </w:rPr>
        <w:t xml:space="preserve"> </w:t>
      </w:r>
      <w:r>
        <w:rPr>
          <w:rFonts w:cs="Times New Roman"/>
          <w:szCs w:val="24"/>
        </w:rPr>
        <w:t>spheroids analyzed by NTA.</w:t>
      </w:r>
      <w:r w:rsidRPr="007F272C">
        <w:t xml:space="preserve"> </w:t>
      </w:r>
      <w:r>
        <w:t>The samples were prepared with a dilution of 1:10000.</w:t>
      </w:r>
    </w:p>
    <w:p w14:paraId="7645FA7C" w14:textId="77777777" w:rsidR="00E10929" w:rsidRPr="002058E1" w:rsidRDefault="00E10929" w:rsidP="008A334E">
      <w:pPr>
        <w:jc w:val="both"/>
        <w:rPr>
          <w:szCs w:val="24"/>
        </w:rPr>
      </w:pPr>
    </w:p>
    <w:sectPr w:rsidR="00E10929" w:rsidRPr="002058E1" w:rsidSect="00E1092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F50DC" w14:textId="77777777" w:rsidR="0014436F" w:rsidRDefault="0014436F" w:rsidP="007F272C">
      <w:pPr>
        <w:spacing w:before="0" w:after="0"/>
      </w:pPr>
      <w:r>
        <w:separator/>
      </w:r>
    </w:p>
  </w:endnote>
  <w:endnote w:type="continuationSeparator" w:id="0">
    <w:p w14:paraId="203B758E" w14:textId="77777777" w:rsidR="0014436F" w:rsidRDefault="0014436F" w:rsidP="007F272C">
      <w:pPr>
        <w:spacing w:before="0" w:after="0"/>
      </w:pPr>
      <w:r>
        <w:continuationSeparator/>
      </w:r>
    </w:p>
  </w:endnote>
  <w:endnote w:type="continuationNotice" w:id="1">
    <w:p w14:paraId="020C743A" w14:textId="77777777" w:rsidR="0014436F" w:rsidRDefault="0014436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80520" w14:textId="77777777" w:rsidR="0014436F" w:rsidRDefault="0014436F" w:rsidP="007F272C">
      <w:pPr>
        <w:spacing w:before="0" w:after="0"/>
      </w:pPr>
      <w:r>
        <w:separator/>
      </w:r>
    </w:p>
  </w:footnote>
  <w:footnote w:type="continuationSeparator" w:id="0">
    <w:p w14:paraId="22EEC73B" w14:textId="77777777" w:rsidR="0014436F" w:rsidRDefault="0014436F" w:rsidP="007F272C">
      <w:pPr>
        <w:spacing w:before="0" w:after="0"/>
      </w:pPr>
      <w:r>
        <w:continuationSeparator/>
      </w:r>
    </w:p>
  </w:footnote>
  <w:footnote w:type="continuationNotice" w:id="1">
    <w:p w14:paraId="5930E046" w14:textId="77777777" w:rsidR="0014436F" w:rsidRDefault="0014436F">
      <w:pPr>
        <w:spacing w:before="0" w:after="0"/>
      </w:pPr>
    </w:p>
  </w:footnote>
</w:footnotes>
</file>

<file path=word/intelligence2.xml><?xml version="1.0" encoding="utf-8"?>
<int2:intelligence xmlns:int2="http://schemas.microsoft.com/office/intelligence/2020/intelligence" xmlns:oel="http://schemas.microsoft.com/office/2019/extlst">
  <int2:observations>
    <int2:bookmark int2:bookmarkName="_Int_yh8k3QAI" int2:invalidationBookmarkName="" int2:hashCode="+eJhELGgD9I1o9" int2:id="aolVOe1r">
      <int2:state int2:value="Reviewed" int2:type="WordDesignerSuggestedImageAnnotation"/>
    </int2:bookmark>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414"/>
    <w:rsid w:val="0001066D"/>
    <w:rsid w:val="00022275"/>
    <w:rsid w:val="000305DB"/>
    <w:rsid w:val="00044A20"/>
    <w:rsid w:val="000529A0"/>
    <w:rsid w:val="000732EF"/>
    <w:rsid w:val="000F00CF"/>
    <w:rsid w:val="00102E13"/>
    <w:rsid w:val="00106119"/>
    <w:rsid w:val="00122D5A"/>
    <w:rsid w:val="00127A22"/>
    <w:rsid w:val="00130C3E"/>
    <w:rsid w:val="00142142"/>
    <w:rsid w:val="0014436F"/>
    <w:rsid w:val="001445C3"/>
    <w:rsid w:val="001C455B"/>
    <w:rsid w:val="001D5C3E"/>
    <w:rsid w:val="001E019C"/>
    <w:rsid w:val="00204E09"/>
    <w:rsid w:val="002058E1"/>
    <w:rsid w:val="0020638B"/>
    <w:rsid w:val="00221DCC"/>
    <w:rsid w:val="00226A29"/>
    <w:rsid w:val="00256927"/>
    <w:rsid w:val="00275A6D"/>
    <w:rsid w:val="0028028C"/>
    <w:rsid w:val="00290DC4"/>
    <w:rsid w:val="002B3767"/>
    <w:rsid w:val="002F7E69"/>
    <w:rsid w:val="00303CF9"/>
    <w:rsid w:val="00322334"/>
    <w:rsid w:val="00326ED7"/>
    <w:rsid w:val="00345535"/>
    <w:rsid w:val="00350791"/>
    <w:rsid w:val="00351E09"/>
    <w:rsid w:val="00364B7A"/>
    <w:rsid w:val="0039201E"/>
    <w:rsid w:val="003E2648"/>
    <w:rsid w:val="003E57C0"/>
    <w:rsid w:val="003E77DC"/>
    <w:rsid w:val="003F6E71"/>
    <w:rsid w:val="0040648C"/>
    <w:rsid w:val="00406F41"/>
    <w:rsid w:val="004140BC"/>
    <w:rsid w:val="00421D4C"/>
    <w:rsid w:val="00422DA0"/>
    <w:rsid w:val="00431320"/>
    <w:rsid w:val="0043391D"/>
    <w:rsid w:val="00482304"/>
    <w:rsid w:val="004B09E9"/>
    <w:rsid w:val="004B0AB2"/>
    <w:rsid w:val="004B20D4"/>
    <w:rsid w:val="004E2F9E"/>
    <w:rsid w:val="004E7045"/>
    <w:rsid w:val="005152C4"/>
    <w:rsid w:val="00516659"/>
    <w:rsid w:val="005422C2"/>
    <w:rsid w:val="00542305"/>
    <w:rsid w:val="00543AA2"/>
    <w:rsid w:val="00563412"/>
    <w:rsid w:val="005A267D"/>
    <w:rsid w:val="005A3D56"/>
    <w:rsid w:val="005B3F40"/>
    <w:rsid w:val="005B5CEB"/>
    <w:rsid w:val="005C0235"/>
    <w:rsid w:val="005C0602"/>
    <w:rsid w:val="005E2988"/>
    <w:rsid w:val="005E4C47"/>
    <w:rsid w:val="00660324"/>
    <w:rsid w:val="00661525"/>
    <w:rsid w:val="00683206"/>
    <w:rsid w:val="006A6F5A"/>
    <w:rsid w:val="006B0D35"/>
    <w:rsid w:val="006B1525"/>
    <w:rsid w:val="006B16C4"/>
    <w:rsid w:val="006C1883"/>
    <w:rsid w:val="00702DB8"/>
    <w:rsid w:val="00704C75"/>
    <w:rsid w:val="00712D13"/>
    <w:rsid w:val="00726DD8"/>
    <w:rsid w:val="007354DC"/>
    <w:rsid w:val="00744D62"/>
    <w:rsid w:val="0075301F"/>
    <w:rsid w:val="00772FFB"/>
    <w:rsid w:val="0079479E"/>
    <w:rsid w:val="007A7DE8"/>
    <w:rsid w:val="007B0346"/>
    <w:rsid w:val="007B2235"/>
    <w:rsid w:val="007E236C"/>
    <w:rsid w:val="007E6077"/>
    <w:rsid w:val="007F0106"/>
    <w:rsid w:val="007F272C"/>
    <w:rsid w:val="008041F6"/>
    <w:rsid w:val="00810C34"/>
    <w:rsid w:val="00827975"/>
    <w:rsid w:val="00846006"/>
    <w:rsid w:val="00846518"/>
    <w:rsid w:val="008819C7"/>
    <w:rsid w:val="008A334E"/>
    <w:rsid w:val="008F1C9E"/>
    <w:rsid w:val="008F3D2B"/>
    <w:rsid w:val="00904665"/>
    <w:rsid w:val="009148FF"/>
    <w:rsid w:val="0091607E"/>
    <w:rsid w:val="00925035"/>
    <w:rsid w:val="00962DEB"/>
    <w:rsid w:val="009734C7"/>
    <w:rsid w:val="00982166"/>
    <w:rsid w:val="0098559C"/>
    <w:rsid w:val="00991524"/>
    <w:rsid w:val="009B106F"/>
    <w:rsid w:val="009C6C7D"/>
    <w:rsid w:val="00A154AF"/>
    <w:rsid w:val="00A24D2A"/>
    <w:rsid w:val="00A331AD"/>
    <w:rsid w:val="00A354B0"/>
    <w:rsid w:val="00A56DEE"/>
    <w:rsid w:val="00A577F1"/>
    <w:rsid w:val="00A6163C"/>
    <w:rsid w:val="00A65905"/>
    <w:rsid w:val="00A66531"/>
    <w:rsid w:val="00A73745"/>
    <w:rsid w:val="00A83F37"/>
    <w:rsid w:val="00AA32D9"/>
    <w:rsid w:val="00AB650C"/>
    <w:rsid w:val="00AD7F61"/>
    <w:rsid w:val="00AF002F"/>
    <w:rsid w:val="00B07E80"/>
    <w:rsid w:val="00B45A69"/>
    <w:rsid w:val="00B52012"/>
    <w:rsid w:val="00B56D91"/>
    <w:rsid w:val="00B61AF2"/>
    <w:rsid w:val="00B6440F"/>
    <w:rsid w:val="00B65FEE"/>
    <w:rsid w:val="00B816A5"/>
    <w:rsid w:val="00B818DC"/>
    <w:rsid w:val="00B86120"/>
    <w:rsid w:val="00B92139"/>
    <w:rsid w:val="00BD7414"/>
    <w:rsid w:val="00BD771F"/>
    <w:rsid w:val="00C2286B"/>
    <w:rsid w:val="00C36D0D"/>
    <w:rsid w:val="00C557F5"/>
    <w:rsid w:val="00C675E0"/>
    <w:rsid w:val="00C7019C"/>
    <w:rsid w:val="00C7230C"/>
    <w:rsid w:val="00C72B23"/>
    <w:rsid w:val="00C77300"/>
    <w:rsid w:val="00C84BFA"/>
    <w:rsid w:val="00C92771"/>
    <w:rsid w:val="00C940FC"/>
    <w:rsid w:val="00CB2D3B"/>
    <w:rsid w:val="00CD3586"/>
    <w:rsid w:val="00CF219E"/>
    <w:rsid w:val="00CF4CCB"/>
    <w:rsid w:val="00D05AD7"/>
    <w:rsid w:val="00D52A2F"/>
    <w:rsid w:val="00D81CD2"/>
    <w:rsid w:val="00D908EB"/>
    <w:rsid w:val="00DB383A"/>
    <w:rsid w:val="00DC43D7"/>
    <w:rsid w:val="00DD1EBE"/>
    <w:rsid w:val="00DE0F6F"/>
    <w:rsid w:val="00DF2DBB"/>
    <w:rsid w:val="00E10929"/>
    <w:rsid w:val="00E41AF0"/>
    <w:rsid w:val="00E507FE"/>
    <w:rsid w:val="00E511A2"/>
    <w:rsid w:val="00E656C9"/>
    <w:rsid w:val="00EA023C"/>
    <w:rsid w:val="00EC338E"/>
    <w:rsid w:val="00ED14FD"/>
    <w:rsid w:val="00ED5AB0"/>
    <w:rsid w:val="00ED5E14"/>
    <w:rsid w:val="00EE283F"/>
    <w:rsid w:val="00F00B25"/>
    <w:rsid w:val="00F242E4"/>
    <w:rsid w:val="00F33266"/>
    <w:rsid w:val="00F9467B"/>
    <w:rsid w:val="00FA14FB"/>
    <w:rsid w:val="00FB6DCD"/>
    <w:rsid w:val="00FD3D49"/>
    <w:rsid w:val="0CA12A58"/>
    <w:rsid w:val="0DD04100"/>
    <w:rsid w:val="1B777D9D"/>
    <w:rsid w:val="2C03F37D"/>
    <w:rsid w:val="2DBE163F"/>
    <w:rsid w:val="2EC7C556"/>
    <w:rsid w:val="3AE81BFB"/>
    <w:rsid w:val="42C97C74"/>
    <w:rsid w:val="4389362E"/>
    <w:rsid w:val="57A381A7"/>
    <w:rsid w:val="5E236785"/>
    <w:rsid w:val="616851A7"/>
    <w:rsid w:val="64B8A20F"/>
    <w:rsid w:val="698407E6"/>
    <w:rsid w:val="69FF3191"/>
    <w:rsid w:val="6C0A7EC4"/>
    <w:rsid w:val="6F9C4D5B"/>
    <w:rsid w:val="7062AD2A"/>
    <w:rsid w:val="721EC925"/>
    <w:rsid w:val="780BD727"/>
  </w:rsids>
  <m:mathPr>
    <m:mathFont m:val="Cambria Math"/>
    <m:brkBin m:val="before"/>
    <m:brkBinSub m:val="--"/>
    <m:smallFrac m:val="0"/>
    <m:dispDef/>
    <m:lMargin m:val="0"/>
    <m:rMargin m:val="0"/>
    <m:defJc m:val="centerGroup"/>
    <m:wrapIndent m:val="1440"/>
    <m:intLim m:val="subSup"/>
    <m:naryLim m:val="undOvr"/>
  </m:mathPr>
  <w:themeFontLang w:val="pt-P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4B863"/>
  <w15:chartTrackingRefBased/>
  <w15:docId w15:val="{ECBC5470-C3A8-4A52-94B9-7E98CA87B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414"/>
    <w:pPr>
      <w:spacing w:before="120" w:after="240" w:line="240" w:lineRule="auto"/>
    </w:pPr>
    <w:rPr>
      <w:rFonts w:ascii="Times New Roman" w:hAnsi="Times New Roman"/>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pplementaryMaterial">
    <w:name w:val="Supplementary Material"/>
    <w:basedOn w:val="Title"/>
    <w:next w:val="Title"/>
    <w:qFormat/>
    <w:rsid w:val="00BD7414"/>
    <w:pPr>
      <w:suppressLineNumbers/>
      <w:spacing w:before="240" w:after="120"/>
      <w:contextualSpacing w:val="0"/>
      <w:jc w:val="center"/>
    </w:pPr>
    <w:rPr>
      <w:rFonts w:ascii="Times New Roman" w:eastAsiaTheme="minorHAnsi" w:hAnsi="Times New Roman" w:cs="Times New Roman"/>
      <w:b/>
      <w:i/>
      <w:spacing w:val="0"/>
      <w:kern w:val="0"/>
      <w:sz w:val="32"/>
      <w:szCs w:val="32"/>
    </w:rPr>
  </w:style>
  <w:style w:type="paragraph" w:styleId="Title">
    <w:name w:val="Title"/>
    <w:basedOn w:val="Normal"/>
    <w:next w:val="Normal"/>
    <w:link w:val="TitleChar"/>
    <w:uiPriority w:val="10"/>
    <w:qFormat/>
    <w:rsid w:val="00BD7414"/>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D7414"/>
    <w:rPr>
      <w:rFonts w:asciiTheme="majorHAnsi" w:eastAsiaTheme="majorEastAsia" w:hAnsiTheme="majorHAnsi" w:cstheme="majorBidi"/>
      <w:spacing w:val="-10"/>
      <w:kern w:val="28"/>
      <w:sz w:val="56"/>
      <w:szCs w:val="56"/>
    </w:rPr>
  </w:style>
  <w:style w:type="table" w:customStyle="1" w:styleId="GridTable21">
    <w:name w:val="Grid Table 21"/>
    <w:basedOn w:val="TableNormal"/>
    <w:uiPriority w:val="47"/>
    <w:rsid w:val="00A56DEE"/>
    <w:pPr>
      <w:spacing w:after="0" w:line="240" w:lineRule="auto"/>
    </w:pPr>
    <w:rPr>
      <w:rFonts w:ascii="Calibri" w:eastAsia="Calibri" w:hAnsi="Calibri" w:cs="Calibri"/>
      <w:lang w:val="en-US" w:eastAsia="en-GB"/>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A56DE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6DEE"/>
    <w:rPr>
      <w:rFonts w:ascii="Segoe UI" w:hAnsi="Segoe UI" w:cs="Segoe UI"/>
      <w:sz w:val="18"/>
      <w:szCs w:val="18"/>
      <w:lang w:val="en-US"/>
    </w:rPr>
  </w:style>
  <w:style w:type="paragraph" w:styleId="Caption">
    <w:name w:val="caption"/>
    <w:basedOn w:val="Normal"/>
    <w:next w:val="Normal"/>
    <w:uiPriority w:val="35"/>
    <w:unhideWhenUsed/>
    <w:qFormat/>
    <w:rsid w:val="00A56DEE"/>
    <w:pPr>
      <w:keepNext/>
      <w:spacing w:before="0" w:after="200"/>
      <w:jc w:val="both"/>
    </w:pPr>
    <w:rPr>
      <w:rFonts w:ascii="Calibri" w:eastAsiaTheme="minorEastAsia" w:hAnsi="Calibri" w:cs="Calibri"/>
      <w:sz w:val="18"/>
      <w:szCs w:val="18"/>
      <w:lang w:eastAsia="en-GB"/>
    </w:rPr>
  </w:style>
  <w:style w:type="character" w:styleId="CommentReference">
    <w:name w:val="annotation reference"/>
    <w:basedOn w:val="DefaultParagraphFont"/>
    <w:uiPriority w:val="99"/>
    <w:semiHidden/>
    <w:unhideWhenUsed/>
    <w:rsid w:val="00A65905"/>
    <w:rPr>
      <w:sz w:val="16"/>
      <w:szCs w:val="16"/>
    </w:rPr>
  </w:style>
  <w:style w:type="paragraph" w:styleId="CommentText">
    <w:name w:val="annotation text"/>
    <w:basedOn w:val="Normal"/>
    <w:link w:val="CommentTextChar"/>
    <w:uiPriority w:val="99"/>
    <w:unhideWhenUsed/>
    <w:rsid w:val="00A65905"/>
    <w:rPr>
      <w:sz w:val="20"/>
      <w:szCs w:val="20"/>
    </w:rPr>
  </w:style>
  <w:style w:type="character" w:customStyle="1" w:styleId="CommentTextChar">
    <w:name w:val="Comment Text Char"/>
    <w:basedOn w:val="DefaultParagraphFont"/>
    <w:link w:val="CommentText"/>
    <w:uiPriority w:val="99"/>
    <w:rsid w:val="00A65905"/>
    <w:rPr>
      <w:rFonts w:ascii="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A65905"/>
    <w:rPr>
      <w:b/>
      <w:bCs/>
    </w:rPr>
  </w:style>
  <w:style w:type="character" w:customStyle="1" w:styleId="CommentSubjectChar">
    <w:name w:val="Comment Subject Char"/>
    <w:basedOn w:val="CommentTextChar"/>
    <w:link w:val="CommentSubject"/>
    <w:uiPriority w:val="99"/>
    <w:semiHidden/>
    <w:rsid w:val="00A65905"/>
    <w:rPr>
      <w:rFonts w:ascii="Times New Roman" w:hAnsi="Times New Roman"/>
      <w:b/>
      <w:bCs/>
      <w:sz w:val="20"/>
      <w:szCs w:val="20"/>
      <w:lang w:val="en-US"/>
    </w:rPr>
  </w:style>
  <w:style w:type="character" w:styleId="Hyperlink">
    <w:name w:val="Hyperlink"/>
    <w:basedOn w:val="DefaultParagraphFont"/>
    <w:uiPriority w:val="99"/>
    <w:unhideWhenUsed/>
    <w:rsid w:val="002058E1"/>
    <w:rPr>
      <w:color w:val="0563C1" w:themeColor="hyperlink"/>
      <w:u w:val="single"/>
    </w:rPr>
  </w:style>
  <w:style w:type="table" w:styleId="ListTable1Light">
    <w:name w:val="List Table 1 Light"/>
    <w:basedOn w:val="TableNormal"/>
    <w:uiPriority w:val="46"/>
    <w:rsid w:val="00B45A69"/>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7F272C"/>
    <w:pPr>
      <w:tabs>
        <w:tab w:val="center" w:pos="4252"/>
        <w:tab w:val="right" w:pos="8504"/>
      </w:tabs>
      <w:spacing w:before="0" w:after="0"/>
    </w:pPr>
  </w:style>
  <w:style w:type="character" w:customStyle="1" w:styleId="HeaderChar">
    <w:name w:val="Header Char"/>
    <w:basedOn w:val="DefaultParagraphFont"/>
    <w:link w:val="Header"/>
    <w:uiPriority w:val="99"/>
    <w:rsid w:val="007F272C"/>
    <w:rPr>
      <w:rFonts w:ascii="Times New Roman" w:hAnsi="Times New Roman"/>
      <w:sz w:val="24"/>
      <w:lang w:val="en-US"/>
    </w:rPr>
  </w:style>
  <w:style w:type="paragraph" w:styleId="Footer">
    <w:name w:val="footer"/>
    <w:basedOn w:val="Normal"/>
    <w:link w:val="FooterChar"/>
    <w:uiPriority w:val="99"/>
    <w:unhideWhenUsed/>
    <w:rsid w:val="007F272C"/>
    <w:pPr>
      <w:tabs>
        <w:tab w:val="center" w:pos="4252"/>
        <w:tab w:val="right" w:pos="8504"/>
      </w:tabs>
      <w:spacing w:before="0" w:after="0"/>
    </w:pPr>
  </w:style>
  <w:style w:type="character" w:customStyle="1" w:styleId="FooterChar">
    <w:name w:val="Footer Char"/>
    <w:basedOn w:val="DefaultParagraphFont"/>
    <w:link w:val="Footer"/>
    <w:uiPriority w:val="99"/>
    <w:rsid w:val="007F272C"/>
    <w:rPr>
      <w:rFonts w:ascii="Times New Roman" w:hAnsi="Times New Roman"/>
      <w:sz w:val="24"/>
      <w:lang w:val="en-US"/>
    </w:rPr>
  </w:style>
  <w:style w:type="paragraph" w:styleId="Revision">
    <w:name w:val="Revision"/>
    <w:hidden/>
    <w:uiPriority w:val="99"/>
    <w:semiHidden/>
    <w:rsid w:val="00543AA2"/>
    <w:pPr>
      <w:spacing w:after="0" w:line="240" w:lineRule="auto"/>
    </w:pPr>
    <w:rPr>
      <w:rFonts w:ascii="Times New Roman" w:hAnsi="Times New Roman"/>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emf"/><Relationship Id="rId21" Type="http://schemas.openxmlformats.org/officeDocument/2006/relationships/image" Target="media/image16.emf"/><Relationship Id="rId42" Type="http://schemas.openxmlformats.org/officeDocument/2006/relationships/image" Target="media/image37.emf"/><Relationship Id="rId63" Type="http://schemas.openxmlformats.org/officeDocument/2006/relationships/image" Target="media/image58.emf"/><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0.png"/><Relationship Id="rId107" Type="http://schemas.openxmlformats.org/officeDocument/2006/relationships/image" Target="media/image102.png"/><Relationship Id="rId11" Type="http://schemas.openxmlformats.org/officeDocument/2006/relationships/image" Target="media/image6.emf"/><Relationship Id="rId32" Type="http://schemas.openxmlformats.org/officeDocument/2006/relationships/image" Target="media/image27.emf"/><Relationship Id="rId53" Type="http://schemas.openxmlformats.org/officeDocument/2006/relationships/image" Target="media/image48.emf"/><Relationship Id="rId74" Type="http://schemas.openxmlformats.org/officeDocument/2006/relationships/image" Target="media/image69.png"/><Relationship Id="rId128" Type="http://schemas.openxmlformats.org/officeDocument/2006/relationships/image" Target="media/image123.emf"/><Relationship Id="rId149" Type="http://schemas.openxmlformats.org/officeDocument/2006/relationships/image" Target="media/image144.png"/><Relationship Id="rId5" Type="http://schemas.openxmlformats.org/officeDocument/2006/relationships/endnotes" Target="endnotes.xml"/><Relationship Id="rId95" Type="http://schemas.openxmlformats.org/officeDocument/2006/relationships/image" Target="media/image90.emf"/><Relationship Id="rId160" Type="http://schemas.openxmlformats.org/officeDocument/2006/relationships/image" Target="media/image151.emf"/><Relationship Id="rId22" Type="http://schemas.openxmlformats.org/officeDocument/2006/relationships/image" Target="media/image17.emf"/><Relationship Id="rId43" Type="http://schemas.openxmlformats.org/officeDocument/2006/relationships/image" Target="media/image38.emf"/><Relationship Id="rId64" Type="http://schemas.openxmlformats.org/officeDocument/2006/relationships/image" Target="media/image59.png"/><Relationship Id="rId118" Type="http://schemas.openxmlformats.org/officeDocument/2006/relationships/image" Target="media/image113.emf"/><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2" Type="http://schemas.openxmlformats.org/officeDocument/2006/relationships/image" Target="media/image7.emf"/><Relationship Id="rId17" Type="http://schemas.openxmlformats.org/officeDocument/2006/relationships/image" Target="media/image12.emf"/><Relationship Id="rId33" Type="http://schemas.openxmlformats.org/officeDocument/2006/relationships/image" Target="media/image28.emf"/><Relationship Id="rId38" Type="http://schemas.openxmlformats.org/officeDocument/2006/relationships/image" Target="media/image33.png"/><Relationship Id="rId59" Type="http://schemas.openxmlformats.org/officeDocument/2006/relationships/image" Target="media/image54.emf"/><Relationship Id="rId103" Type="http://schemas.openxmlformats.org/officeDocument/2006/relationships/image" Target="media/image98.emf"/><Relationship Id="rId108" Type="http://schemas.openxmlformats.org/officeDocument/2006/relationships/image" Target="media/image103.png"/><Relationship Id="rId124" Type="http://schemas.openxmlformats.org/officeDocument/2006/relationships/image" Target="media/image119.emf"/><Relationship Id="rId129" Type="http://schemas.openxmlformats.org/officeDocument/2006/relationships/image" Target="media/image124.emf"/><Relationship Id="rId54" Type="http://schemas.openxmlformats.org/officeDocument/2006/relationships/image" Target="media/image49.emf"/><Relationship Id="rId70" Type="http://schemas.openxmlformats.org/officeDocument/2006/relationships/image" Target="media/image65.emf"/><Relationship Id="rId75" Type="http://schemas.openxmlformats.org/officeDocument/2006/relationships/image" Target="media/image70.png"/><Relationship Id="rId91" Type="http://schemas.openxmlformats.org/officeDocument/2006/relationships/image" Target="media/image86.emf"/><Relationship Id="rId96" Type="http://schemas.openxmlformats.org/officeDocument/2006/relationships/image" Target="media/image91.emf"/><Relationship Id="rId140" Type="http://schemas.openxmlformats.org/officeDocument/2006/relationships/image" Target="media/image135.png"/><Relationship Id="rId145" Type="http://schemas.openxmlformats.org/officeDocument/2006/relationships/image" Target="media/image140.jpeg"/><Relationship Id="rId161" Type="http://schemas.openxmlformats.org/officeDocument/2006/relationships/image" Target="media/image152.png"/><Relationship Id="rId16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23" Type="http://schemas.openxmlformats.org/officeDocument/2006/relationships/image" Target="media/image18.emf"/><Relationship Id="rId28" Type="http://schemas.openxmlformats.org/officeDocument/2006/relationships/image" Target="media/image23.emf"/><Relationship Id="rId49" Type="http://schemas.openxmlformats.org/officeDocument/2006/relationships/image" Target="media/image44.emf"/><Relationship Id="rId114" Type="http://schemas.openxmlformats.org/officeDocument/2006/relationships/image" Target="media/image109.emf"/><Relationship Id="rId119" Type="http://schemas.openxmlformats.org/officeDocument/2006/relationships/image" Target="media/image114.emf"/><Relationship Id="rId44" Type="http://schemas.openxmlformats.org/officeDocument/2006/relationships/image" Target="media/image39.emf"/><Relationship Id="rId60" Type="http://schemas.openxmlformats.org/officeDocument/2006/relationships/image" Target="media/image55.emf"/><Relationship Id="rId65" Type="http://schemas.openxmlformats.org/officeDocument/2006/relationships/image" Target="media/image60.png"/><Relationship Id="rId81" Type="http://schemas.openxmlformats.org/officeDocument/2006/relationships/image" Target="media/image76.emf"/><Relationship Id="rId86" Type="http://schemas.openxmlformats.org/officeDocument/2006/relationships/image" Target="media/image81.emf"/><Relationship Id="rId130" Type="http://schemas.openxmlformats.org/officeDocument/2006/relationships/image" Target="media/image125.emf"/><Relationship Id="rId135" Type="http://schemas.openxmlformats.org/officeDocument/2006/relationships/image" Target="media/image130.emf"/><Relationship Id="rId151" Type="http://schemas.openxmlformats.org/officeDocument/2006/relationships/image" Target="media/image146.png"/><Relationship Id="rId156" Type="http://schemas.openxmlformats.org/officeDocument/2006/relationships/hyperlink" Target="http://amigo.geneontology.org/amigo/term/GO:0005201" TargetMode="External"/><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png"/><Relationship Id="rId109" Type="http://schemas.openxmlformats.org/officeDocument/2006/relationships/image" Target="media/image104.emf"/><Relationship Id="rId34" Type="http://schemas.openxmlformats.org/officeDocument/2006/relationships/image" Target="media/image29.emf"/><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png"/><Relationship Id="rId97" Type="http://schemas.openxmlformats.org/officeDocument/2006/relationships/image" Target="media/image92.emf"/><Relationship Id="rId104" Type="http://schemas.openxmlformats.org/officeDocument/2006/relationships/image" Target="media/image99.emf"/><Relationship Id="rId120" Type="http://schemas.openxmlformats.org/officeDocument/2006/relationships/image" Target="media/image115.emf"/><Relationship Id="rId125" Type="http://schemas.openxmlformats.org/officeDocument/2006/relationships/image" Target="media/image120.emf"/><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theme" Target="theme/theme1.xml"/><Relationship Id="rId7" Type="http://schemas.openxmlformats.org/officeDocument/2006/relationships/image" Target="media/image2.emf"/><Relationship Id="rId71" Type="http://schemas.openxmlformats.org/officeDocument/2006/relationships/image" Target="media/image66.emf"/><Relationship Id="rId92" Type="http://schemas.openxmlformats.org/officeDocument/2006/relationships/image" Target="media/image87.emf"/><Relationship Id="rId162" Type="http://schemas.openxmlformats.org/officeDocument/2006/relationships/image" Target="media/image153.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emf"/><Relationship Id="rId40" Type="http://schemas.openxmlformats.org/officeDocument/2006/relationships/image" Target="media/image35.png"/><Relationship Id="rId45" Type="http://schemas.openxmlformats.org/officeDocument/2006/relationships/image" Target="media/image40.emf"/><Relationship Id="rId66" Type="http://schemas.openxmlformats.org/officeDocument/2006/relationships/image" Target="media/image61.png"/><Relationship Id="rId87" Type="http://schemas.openxmlformats.org/officeDocument/2006/relationships/image" Target="media/image82.emf"/><Relationship Id="rId110" Type="http://schemas.openxmlformats.org/officeDocument/2006/relationships/image" Target="media/image105.emf"/><Relationship Id="rId115" Type="http://schemas.openxmlformats.org/officeDocument/2006/relationships/image" Target="media/image110.emf"/><Relationship Id="rId131" Type="http://schemas.openxmlformats.org/officeDocument/2006/relationships/image" Target="media/image126.emf"/><Relationship Id="rId136" Type="http://schemas.openxmlformats.org/officeDocument/2006/relationships/image" Target="media/image131.emf"/><Relationship Id="rId157" Type="http://schemas.openxmlformats.org/officeDocument/2006/relationships/hyperlink" Target="http://amigo.geneontology.org/amigo/term/GO:0030198" TargetMode="External"/><Relationship Id="rId61" Type="http://schemas.openxmlformats.org/officeDocument/2006/relationships/image" Target="media/image56.emf"/><Relationship Id="rId82" Type="http://schemas.openxmlformats.org/officeDocument/2006/relationships/image" Target="media/image77.emf"/><Relationship Id="rId152" Type="http://schemas.openxmlformats.org/officeDocument/2006/relationships/image" Target="media/image147.png"/><Relationship Id="rId19" Type="http://schemas.openxmlformats.org/officeDocument/2006/relationships/image" Target="media/image14.emf"/><Relationship Id="rId14" Type="http://schemas.openxmlformats.org/officeDocument/2006/relationships/image" Target="media/image9.emf"/><Relationship Id="rId30" Type="http://schemas.openxmlformats.org/officeDocument/2006/relationships/image" Target="media/image25.png"/><Relationship Id="rId35" Type="http://schemas.openxmlformats.org/officeDocument/2006/relationships/image" Target="media/image30.emf"/><Relationship Id="rId56" Type="http://schemas.openxmlformats.org/officeDocument/2006/relationships/image" Target="media/image51.emf"/><Relationship Id="rId77" Type="http://schemas.openxmlformats.org/officeDocument/2006/relationships/image" Target="media/image72.png"/><Relationship Id="rId100" Type="http://schemas.openxmlformats.org/officeDocument/2006/relationships/image" Target="media/image95.emf"/><Relationship Id="rId105" Type="http://schemas.openxmlformats.org/officeDocument/2006/relationships/image" Target="media/image100.emf"/><Relationship Id="rId126" Type="http://schemas.openxmlformats.org/officeDocument/2006/relationships/image" Target="media/image121.emf"/><Relationship Id="rId147" Type="http://schemas.openxmlformats.org/officeDocument/2006/relationships/image" Target="media/image142.png"/><Relationship Id="rId168" Type="http://schemas.microsoft.com/office/2020/10/relationships/intelligence" Target="intelligence2.xml"/><Relationship Id="rId8" Type="http://schemas.openxmlformats.org/officeDocument/2006/relationships/image" Target="media/image3.emf"/><Relationship Id="rId51" Type="http://schemas.openxmlformats.org/officeDocument/2006/relationships/image" Target="media/image46.emf"/><Relationship Id="rId72" Type="http://schemas.openxmlformats.org/officeDocument/2006/relationships/image" Target="media/image67.emf"/><Relationship Id="rId93" Type="http://schemas.openxmlformats.org/officeDocument/2006/relationships/image" Target="media/image88.emf"/><Relationship Id="rId98" Type="http://schemas.openxmlformats.org/officeDocument/2006/relationships/image" Target="media/image93.emf"/><Relationship Id="rId121" Type="http://schemas.openxmlformats.org/officeDocument/2006/relationships/image" Target="media/image116.emf"/><Relationship Id="rId142" Type="http://schemas.openxmlformats.org/officeDocument/2006/relationships/image" Target="media/image137.jpeg"/><Relationship Id="rId163" Type="http://schemas.openxmlformats.org/officeDocument/2006/relationships/image" Target="media/image154.svg"/><Relationship Id="rId3" Type="http://schemas.openxmlformats.org/officeDocument/2006/relationships/webSettings" Target="webSettings.xml"/><Relationship Id="rId25" Type="http://schemas.openxmlformats.org/officeDocument/2006/relationships/image" Target="media/image20.emf"/><Relationship Id="rId46" Type="http://schemas.openxmlformats.org/officeDocument/2006/relationships/image" Target="media/image41.emf"/><Relationship Id="rId67" Type="http://schemas.openxmlformats.org/officeDocument/2006/relationships/image" Target="media/image62.emf"/><Relationship Id="rId116" Type="http://schemas.openxmlformats.org/officeDocument/2006/relationships/image" Target="media/image111.emf"/><Relationship Id="rId137" Type="http://schemas.openxmlformats.org/officeDocument/2006/relationships/image" Target="media/image132.png"/><Relationship Id="rId158" Type="http://schemas.openxmlformats.org/officeDocument/2006/relationships/hyperlink" Target="https://www.kegg.jp/kegg-bin/show_pathway?hsa04512" TargetMode="External"/><Relationship Id="rId20" Type="http://schemas.openxmlformats.org/officeDocument/2006/relationships/image" Target="media/image15.emf"/><Relationship Id="rId41" Type="http://schemas.openxmlformats.org/officeDocument/2006/relationships/image" Target="media/image36.png"/><Relationship Id="rId62" Type="http://schemas.openxmlformats.org/officeDocument/2006/relationships/image" Target="media/image57.emf"/><Relationship Id="rId83" Type="http://schemas.openxmlformats.org/officeDocument/2006/relationships/image" Target="media/image78.emf"/><Relationship Id="rId88" Type="http://schemas.openxmlformats.org/officeDocument/2006/relationships/image" Target="media/image83.emf"/><Relationship Id="rId111" Type="http://schemas.openxmlformats.org/officeDocument/2006/relationships/image" Target="media/image106.emf"/><Relationship Id="rId132" Type="http://schemas.openxmlformats.org/officeDocument/2006/relationships/image" Target="media/image127.emf"/><Relationship Id="rId153" Type="http://schemas.openxmlformats.org/officeDocument/2006/relationships/image" Target="media/image148.png"/><Relationship Id="rId15" Type="http://schemas.openxmlformats.org/officeDocument/2006/relationships/image" Target="media/image10.emf"/><Relationship Id="rId36" Type="http://schemas.openxmlformats.org/officeDocument/2006/relationships/image" Target="media/image31.png"/><Relationship Id="rId57" Type="http://schemas.openxmlformats.org/officeDocument/2006/relationships/image" Target="media/image52.emf"/><Relationship Id="rId106" Type="http://schemas.openxmlformats.org/officeDocument/2006/relationships/image" Target="media/image101.png"/><Relationship Id="rId127" Type="http://schemas.openxmlformats.org/officeDocument/2006/relationships/image" Target="media/image122.emf"/><Relationship Id="rId10" Type="http://schemas.openxmlformats.org/officeDocument/2006/relationships/image" Target="media/image5.emf"/><Relationship Id="rId31" Type="http://schemas.openxmlformats.org/officeDocument/2006/relationships/image" Target="media/image26.png"/><Relationship Id="rId52" Type="http://schemas.openxmlformats.org/officeDocument/2006/relationships/image" Target="media/image47.emf"/><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emf"/><Relationship Id="rId99" Type="http://schemas.openxmlformats.org/officeDocument/2006/relationships/image" Target="media/image94.emf"/><Relationship Id="rId101" Type="http://schemas.openxmlformats.org/officeDocument/2006/relationships/image" Target="media/image96.emf"/><Relationship Id="rId122" Type="http://schemas.openxmlformats.org/officeDocument/2006/relationships/image" Target="media/image117.emf"/><Relationship Id="rId143" Type="http://schemas.openxmlformats.org/officeDocument/2006/relationships/image" Target="media/image138.jpeg"/><Relationship Id="rId148" Type="http://schemas.openxmlformats.org/officeDocument/2006/relationships/image" Target="media/image143.png"/><Relationship Id="rId164" Type="http://schemas.openxmlformats.org/officeDocument/2006/relationships/image" Target="media/image155.png"/><Relationship Id="rId4" Type="http://schemas.openxmlformats.org/officeDocument/2006/relationships/footnotes" Target="footnotes.xml"/><Relationship Id="rId9" Type="http://schemas.openxmlformats.org/officeDocument/2006/relationships/image" Target="media/image4.emf"/><Relationship Id="rId26" Type="http://schemas.openxmlformats.org/officeDocument/2006/relationships/image" Target="media/image21.emf"/><Relationship Id="rId47" Type="http://schemas.openxmlformats.org/officeDocument/2006/relationships/image" Target="media/image42.emf"/><Relationship Id="rId68" Type="http://schemas.openxmlformats.org/officeDocument/2006/relationships/image" Target="media/image63.emf"/><Relationship Id="rId89" Type="http://schemas.openxmlformats.org/officeDocument/2006/relationships/image" Target="media/image84.emf"/><Relationship Id="rId112" Type="http://schemas.openxmlformats.org/officeDocument/2006/relationships/image" Target="media/image107.emf"/><Relationship Id="rId133" Type="http://schemas.openxmlformats.org/officeDocument/2006/relationships/image" Target="media/image128.emf"/><Relationship Id="rId154" Type="http://schemas.openxmlformats.org/officeDocument/2006/relationships/image" Target="media/image149.jpeg"/><Relationship Id="rId16" Type="http://schemas.openxmlformats.org/officeDocument/2006/relationships/image" Target="media/image11.emf"/><Relationship Id="rId37" Type="http://schemas.openxmlformats.org/officeDocument/2006/relationships/image" Target="media/image32.png"/><Relationship Id="rId58" Type="http://schemas.openxmlformats.org/officeDocument/2006/relationships/image" Target="media/image53.emf"/><Relationship Id="rId79" Type="http://schemas.openxmlformats.org/officeDocument/2006/relationships/image" Target="media/image74.png"/><Relationship Id="rId102" Type="http://schemas.openxmlformats.org/officeDocument/2006/relationships/image" Target="media/image97.emf"/><Relationship Id="rId123" Type="http://schemas.openxmlformats.org/officeDocument/2006/relationships/image" Target="media/image118.emf"/><Relationship Id="rId144" Type="http://schemas.openxmlformats.org/officeDocument/2006/relationships/image" Target="media/image139.png"/><Relationship Id="rId90" Type="http://schemas.openxmlformats.org/officeDocument/2006/relationships/image" Target="media/image85.emf"/><Relationship Id="rId165" Type="http://schemas.openxmlformats.org/officeDocument/2006/relationships/image" Target="media/image156.png"/><Relationship Id="rId27" Type="http://schemas.openxmlformats.org/officeDocument/2006/relationships/image" Target="media/image22.emf"/><Relationship Id="rId48" Type="http://schemas.openxmlformats.org/officeDocument/2006/relationships/image" Target="media/image43.emf"/><Relationship Id="rId69" Type="http://schemas.openxmlformats.org/officeDocument/2006/relationships/image" Target="media/image64.emf"/><Relationship Id="rId113" Type="http://schemas.openxmlformats.org/officeDocument/2006/relationships/image" Target="media/image108.emf"/><Relationship Id="rId134" Type="http://schemas.openxmlformats.org/officeDocument/2006/relationships/image" Target="media/image129.emf"/><Relationship Id="rId80" Type="http://schemas.openxmlformats.org/officeDocument/2006/relationships/image" Target="media/image75.png"/><Relationship Id="rId155" Type="http://schemas.openxmlformats.org/officeDocument/2006/relationships/hyperlink" Target="http://amigo.geneontology.org/amigo/term/GO:0005198"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4597</Words>
  <Characters>24826</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dc:creator>
  <cp:keywords/>
  <dc:description/>
  <cp:lastModifiedBy>Maria Alexandra Nuncio de Carvalho Ramos Fernandes</cp:lastModifiedBy>
  <cp:revision>2</cp:revision>
  <dcterms:created xsi:type="dcterms:W3CDTF">2023-11-19T08:51:00Z</dcterms:created>
  <dcterms:modified xsi:type="dcterms:W3CDTF">2023-11-19T08:51:00Z</dcterms:modified>
</cp:coreProperties>
</file>