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599" w:type="dxa"/>
        <w:tblInd w:w="-20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63"/>
        <w:gridCol w:w="1759"/>
        <w:gridCol w:w="1098"/>
        <w:gridCol w:w="1261"/>
        <w:gridCol w:w="1241"/>
        <w:gridCol w:w="12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1963" w:type="dxa"/>
            <w:tcBorders>
              <w:top w:val="single" w:color="auto" w:sz="4" w:space="0"/>
              <w:left w:val="nil"/>
              <w:bottom w:val="nil"/>
              <w:right w:val="nil"/>
              <w:tl2br w:val="nil"/>
              <w:tr2bl w:val="nil"/>
            </w:tcBorders>
            <w:noWrap w:val="0"/>
            <w:vAlign w:val="top"/>
          </w:tcPr>
          <w:p>
            <w:pPr>
              <w:jc w:val="left"/>
              <w:rPr>
                <w:rFonts w:hint="eastAsia"/>
                <w:sz w:val="24"/>
                <w:szCs w:val="24"/>
              </w:rPr>
            </w:pPr>
            <w:r>
              <w:rPr>
                <w:rFonts w:hint="eastAsia" w:eastAsia="宋体"/>
                <w:sz w:val="24"/>
                <w:szCs w:val="24"/>
                <w:lang w:val="en-US" w:eastAsia="zh-CN"/>
              </w:rPr>
              <w:t>Logarithm of all</w:t>
            </w:r>
          </w:p>
        </w:tc>
        <w:tc>
          <w:tcPr>
            <w:tcW w:w="1759" w:type="dxa"/>
            <w:tcBorders>
              <w:top w:val="single" w:color="auto" w:sz="4" w:space="0"/>
              <w:left w:val="nil"/>
              <w:bottom w:val="nil"/>
              <w:right w:val="nil"/>
              <w:tl2br w:val="nil"/>
              <w:tr2bl w:val="nil"/>
            </w:tcBorders>
            <w:noWrap w:val="0"/>
            <w:vAlign w:val="top"/>
          </w:tcPr>
          <w:p>
            <w:pPr>
              <w:jc w:val="center"/>
              <w:rPr>
                <w:rFonts w:hint="eastAsia" w:eastAsia="宋体"/>
                <w:sz w:val="24"/>
                <w:szCs w:val="24"/>
                <w:lang w:eastAsia="zh-CN"/>
              </w:rPr>
            </w:pPr>
            <w:r>
              <w:rPr>
                <w:rFonts w:hint="eastAsia" w:eastAsia="宋体"/>
                <w:sz w:val="24"/>
                <w:szCs w:val="24"/>
                <w:lang w:val="en-US" w:eastAsia="zh-CN"/>
              </w:rPr>
              <w:t>The whole country</w:t>
            </w:r>
          </w:p>
        </w:tc>
        <w:tc>
          <w:tcPr>
            <w:tcW w:w="1098" w:type="dxa"/>
            <w:tcBorders>
              <w:top w:val="single" w:color="auto" w:sz="4" w:space="0"/>
              <w:left w:val="nil"/>
              <w:bottom w:val="nil"/>
              <w:right w:val="nil"/>
              <w:tl2br w:val="nil"/>
              <w:tr2bl w:val="nil"/>
            </w:tcBorders>
            <w:noWrap w:val="0"/>
            <w:vAlign w:val="top"/>
          </w:tcPr>
          <w:p>
            <w:pPr>
              <w:jc w:val="center"/>
              <w:rPr>
                <w:rFonts w:hint="eastAsia" w:ascii="Times New Roman" w:hAnsi="Times New Roman" w:eastAsia="宋体" w:cs="Times New Roman"/>
                <w:kern w:val="2"/>
                <w:sz w:val="24"/>
                <w:szCs w:val="24"/>
                <w:lang w:eastAsia="zh-CN"/>
              </w:rPr>
            </w:pPr>
            <w:r>
              <w:rPr>
                <w:rFonts w:hint="eastAsia"/>
              </w:rPr>
              <w:t>East</w:t>
            </w:r>
          </w:p>
        </w:tc>
        <w:tc>
          <w:tcPr>
            <w:tcW w:w="1261" w:type="dxa"/>
            <w:tcBorders>
              <w:top w:val="single" w:color="auto" w:sz="4" w:space="0"/>
              <w:left w:val="nil"/>
              <w:bottom w:val="nil"/>
              <w:right w:val="nil"/>
              <w:tl2br w:val="nil"/>
              <w:tr2bl w:val="nil"/>
            </w:tcBorders>
            <w:noWrap w:val="0"/>
            <w:vAlign w:val="top"/>
          </w:tcPr>
          <w:p>
            <w:pPr>
              <w:jc w:val="center"/>
              <w:rPr>
                <w:rFonts w:hint="default" w:eastAsia="宋体"/>
                <w:sz w:val="24"/>
                <w:szCs w:val="24"/>
                <w:lang w:val="en-US" w:eastAsia="zh-CN"/>
              </w:rPr>
            </w:pPr>
            <w:r>
              <w:rPr>
                <w:rFonts w:hint="eastAsia"/>
              </w:rPr>
              <w:t xml:space="preserve"> central </w:t>
            </w:r>
          </w:p>
        </w:tc>
        <w:tc>
          <w:tcPr>
            <w:tcW w:w="1241" w:type="dxa"/>
            <w:tcBorders>
              <w:top w:val="single" w:color="auto" w:sz="4" w:space="0"/>
              <w:left w:val="nil"/>
              <w:bottom w:val="nil"/>
              <w:right w:val="nil"/>
              <w:tl2br w:val="nil"/>
              <w:tr2bl w:val="nil"/>
            </w:tcBorders>
            <w:noWrap w:val="0"/>
            <w:vAlign w:val="top"/>
          </w:tcPr>
          <w:p>
            <w:pPr>
              <w:ind w:firstLine="420" w:firstLineChars="200"/>
              <w:jc w:val="both"/>
              <w:rPr>
                <w:rFonts w:hint="default" w:eastAsia="宋体"/>
                <w:sz w:val="24"/>
                <w:szCs w:val="24"/>
                <w:lang w:val="en-US" w:eastAsia="zh-CN"/>
              </w:rPr>
            </w:pPr>
            <w:r>
              <w:rPr>
                <w:rFonts w:hint="eastAsia"/>
              </w:rPr>
              <w:t xml:space="preserve">West </w:t>
            </w:r>
          </w:p>
        </w:tc>
        <w:tc>
          <w:tcPr>
            <w:tcW w:w="1277" w:type="dxa"/>
            <w:tcBorders>
              <w:top w:val="single" w:color="auto" w:sz="4" w:space="0"/>
              <w:left w:val="nil"/>
              <w:bottom w:val="nil"/>
              <w:right w:val="nil"/>
              <w:tl2br w:val="nil"/>
              <w:tr2bl w:val="nil"/>
            </w:tcBorders>
            <w:noWrap w:val="0"/>
            <w:vAlign w:val="top"/>
          </w:tcPr>
          <w:p>
            <w:pPr>
              <w:jc w:val="center"/>
              <w:rPr>
                <w:rFonts w:hint="default" w:eastAsia="宋体"/>
                <w:sz w:val="24"/>
                <w:szCs w:val="24"/>
                <w:lang w:val="en-US" w:eastAsia="zh-CN"/>
              </w:rPr>
            </w:pPr>
            <w:r>
              <w:rPr>
                <w:rFonts w:hint="eastAsia"/>
              </w:rPr>
              <w:t>northeast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LNmp</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-0.0422</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-0.111</w:t>
            </w:r>
            <w:r>
              <w:rPr>
                <w:rFonts w:hint="eastAsia"/>
                <w:sz w:val="24"/>
                <w:szCs w:val="24"/>
                <w:vertAlign w:val="superscript"/>
              </w:rPr>
              <w:t>**</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0.0182</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0.0146</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-0.111</w:t>
            </w:r>
            <w:r>
              <w:rPr>
                <w:rFonts w:hint="eastAsia"/>
                <w:sz w:val="24"/>
                <w:szCs w:val="24"/>
                <w:vertAlign w:val="superscript"/>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(0.031)</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(0.055)</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(0.045)</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(0.053)</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LNgow</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0.0109</w:t>
            </w:r>
            <w:r>
              <w:rPr>
                <w:rFonts w:hint="eastAsia"/>
                <w:sz w:val="24"/>
                <w:szCs w:val="24"/>
                <w:vertAlign w:val="superscript"/>
              </w:rPr>
              <w:t>***</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0.00700</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0.0426</w:t>
            </w:r>
            <w:r>
              <w:rPr>
                <w:rFonts w:hint="eastAsia"/>
                <w:sz w:val="24"/>
                <w:szCs w:val="24"/>
                <w:vertAlign w:val="superscript"/>
              </w:rPr>
              <w:t>***</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0.00800</w:t>
            </w:r>
            <w:r>
              <w:rPr>
                <w:rFonts w:hint="eastAsia"/>
                <w:sz w:val="24"/>
                <w:szCs w:val="24"/>
                <w:vertAlign w:val="superscript"/>
              </w:rPr>
              <w:t>*</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(0.003)</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(0.005)</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(0.012)</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(0.004)</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LNpop</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0.0329</w:t>
            </w:r>
            <w:r>
              <w:rPr>
                <w:rFonts w:hint="eastAsia"/>
                <w:sz w:val="24"/>
                <w:szCs w:val="24"/>
                <w:vertAlign w:val="superscript"/>
              </w:rPr>
              <w:t>***</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0.0231</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0.176</w:t>
            </w:r>
            <w:r>
              <w:rPr>
                <w:rFonts w:hint="eastAsia"/>
                <w:sz w:val="24"/>
                <w:szCs w:val="24"/>
                <w:vertAlign w:val="superscript"/>
              </w:rPr>
              <w:t>***</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0.0375</w:t>
            </w:r>
            <w:r>
              <w:rPr>
                <w:rFonts w:hint="eastAsia"/>
                <w:sz w:val="24"/>
                <w:szCs w:val="24"/>
                <w:vertAlign w:val="superscript"/>
              </w:rPr>
              <w:t>***</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(0.012)</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(0.056)</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(0.061)</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(0.013)</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LNpcd</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0.141</w:t>
            </w:r>
            <w:r>
              <w:rPr>
                <w:rFonts w:hint="eastAsia"/>
                <w:sz w:val="24"/>
                <w:szCs w:val="24"/>
                <w:vertAlign w:val="superscript"/>
              </w:rPr>
              <w:t>***</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0.163</w:t>
            </w:r>
            <w:r>
              <w:rPr>
                <w:rFonts w:hint="eastAsia"/>
                <w:sz w:val="24"/>
                <w:szCs w:val="24"/>
                <w:vertAlign w:val="superscript"/>
              </w:rPr>
              <w:t>***</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0.103</w:t>
            </w:r>
            <w:r>
              <w:rPr>
                <w:rFonts w:hint="eastAsia"/>
                <w:sz w:val="24"/>
                <w:szCs w:val="24"/>
                <w:vertAlign w:val="superscript"/>
              </w:rPr>
              <w:t>**</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0.0829</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0.163</w:t>
            </w:r>
            <w:r>
              <w:rPr>
                <w:rFonts w:hint="eastAsia"/>
                <w:sz w:val="24"/>
                <w:szCs w:val="24"/>
                <w:vertAlign w:val="superscript"/>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(0.030)</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(0.055)</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(0.041)</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(0.055)</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LNinf</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0.00812</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0.148</w:t>
            </w:r>
            <w:r>
              <w:rPr>
                <w:rFonts w:hint="eastAsia"/>
                <w:sz w:val="24"/>
                <w:szCs w:val="24"/>
                <w:vertAlign w:val="superscript"/>
              </w:rPr>
              <w:t>**</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0.00722</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0.00434</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0.148</w:t>
            </w:r>
            <w:r>
              <w:rPr>
                <w:rFonts w:hint="eastAsia"/>
                <w:sz w:val="24"/>
                <w:szCs w:val="24"/>
                <w:vertAlign w:val="superscript"/>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(0.012)</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(0.063)</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(0.060)</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(0.011)</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LNpdr</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-0.107</w:t>
            </w:r>
            <w:r>
              <w:rPr>
                <w:rFonts w:hint="eastAsia"/>
                <w:sz w:val="24"/>
                <w:szCs w:val="24"/>
                <w:vertAlign w:val="superscript"/>
              </w:rPr>
              <w:t>***</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0.00550</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-0.0129</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-0.0981</w:t>
            </w:r>
            <w:r>
              <w:rPr>
                <w:rFonts w:hint="eastAsia"/>
                <w:sz w:val="24"/>
                <w:szCs w:val="24"/>
                <w:vertAlign w:val="superscript"/>
              </w:rPr>
              <w:t>**</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(0.029)</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(0.073)</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(0.059)</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(0.041)</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LNindu</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0.00685</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0.0110</w:t>
            </w:r>
            <w:r>
              <w:rPr>
                <w:rFonts w:hint="eastAsia"/>
                <w:sz w:val="24"/>
                <w:szCs w:val="24"/>
                <w:vertAlign w:val="superscript"/>
              </w:rPr>
              <w:t>*</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0.0171</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0.00186</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0.0110</w:t>
            </w:r>
            <w:r>
              <w:rPr>
                <w:rFonts w:hint="eastAsia"/>
                <w:sz w:val="24"/>
                <w:szCs w:val="24"/>
                <w:vertAlign w:val="superscript"/>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(0.004)</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(0.006)</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(0.035)</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(0.026)</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_cons</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-0.870</w:t>
            </w:r>
            <w:r>
              <w:rPr>
                <w:rFonts w:hint="eastAsia"/>
                <w:sz w:val="24"/>
                <w:szCs w:val="24"/>
                <w:vertAlign w:val="superscript"/>
              </w:rPr>
              <w:t>***</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-1.343</w:t>
            </w:r>
            <w:r>
              <w:rPr>
                <w:rFonts w:hint="eastAsia"/>
                <w:sz w:val="24"/>
                <w:szCs w:val="24"/>
                <w:vertAlign w:val="superscript"/>
              </w:rPr>
              <w:t>**</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-1.329</w:t>
            </w:r>
            <w:r>
              <w:rPr>
                <w:rFonts w:hint="eastAsia"/>
                <w:sz w:val="24"/>
                <w:szCs w:val="24"/>
                <w:vertAlign w:val="superscript"/>
              </w:rPr>
              <w:t>**</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-0.291</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-1.343</w:t>
            </w:r>
            <w:r>
              <w:rPr>
                <w:rFonts w:hint="eastAsia"/>
                <w:sz w:val="24"/>
                <w:szCs w:val="24"/>
                <w:vertAlign w:val="superscript"/>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(0.309)</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(0.569)</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(0.579)</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(0.551)</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sigma_u</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0.0792</w:t>
            </w:r>
            <w:r>
              <w:rPr>
                <w:rFonts w:hint="eastAsia"/>
                <w:sz w:val="24"/>
                <w:szCs w:val="24"/>
                <w:vertAlign w:val="superscript"/>
              </w:rPr>
              <w:t>***</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0.114</w:t>
            </w:r>
            <w:r>
              <w:rPr>
                <w:rFonts w:hint="eastAsia"/>
                <w:sz w:val="24"/>
                <w:szCs w:val="24"/>
                <w:vertAlign w:val="superscript"/>
              </w:rPr>
              <w:t>***</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0.0337</w:t>
            </w:r>
            <w:r>
              <w:rPr>
                <w:rFonts w:hint="eastAsia"/>
                <w:sz w:val="24"/>
                <w:szCs w:val="24"/>
                <w:vertAlign w:val="superscript"/>
              </w:rPr>
              <w:t>***</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0.0552</w:t>
            </w:r>
            <w:r>
              <w:rPr>
                <w:rFonts w:hint="eastAsia"/>
                <w:sz w:val="24"/>
                <w:szCs w:val="24"/>
                <w:vertAlign w:val="superscript"/>
              </w:rPr>
              <w:t>***</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0.114</w:t>
            </w:r>
            <w:r>
              <w:rPr>
                <w:rFonts w:hint="eastAsia"/>
                <w:sz w:val="24"/>
                <w:szCs w:val="24"/>
                <w:vertAlign w:val="superscript"/>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(0.010)</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(0.028)</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(0.011)</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(0.013)</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sz w:val="24"/>
                <w:szCs w:val="24"/>
              </w:rPr>
              <w:t>sigma_e</w:t>
            </w:r>
          </w:p>
        </w:tc>
        <w:tc>
          <w:tcPr>
            <w:tcW w:w="1759" w:type="dxa"/>
            <w:tcBorders>
              <w:top w:val="nil"/>
              <w:left w:val="nil"/>
              <w:bottom w:val="nil"/>
              <w:right w:val="nil"/>
              <w:tl2br w:val="nil"/>
              <w:tr2bl w:val="nil"/>
            </w:tcBorders>
            <w:noWrap w:val="0"/>
            <w:vAlign w:val="top"/>
          </w:tcPr>
          <w:p>
            <w:pPr>
              <w:jc w:val="center"/>
              <w:rPr>
                <w:rFonts w:hint="eastAsia"/>
                <w:sz w:val="24"/>
                <w:szCs w:val="24"/>
              </w:rPr>
            </w:pPr>
            <w:r>
              <w:rPr>
                <w:rFonts w:hint="eastAsia"/>
                <w:sz w:val="24"/>
                <w:szCs w:val="24"/>
              </w:rPr>
              <w:t>0.0269</w:t>
            </w:r>
            <w:r>
              <w:rPr>
                <w:rFonts w:hint="eastAsia"/>
                <w:sz w:val="24"/>
                <w:szCs w:val="24"/>
                <w:vertAlign w:val="superscript"/>
              </w:rPr>
              <w:t>***</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0.0246</w:t>
            </w:r>
            <w:r>
              <w:rPr>
                <w:rFonts w:hint="eastAsia"/>
                <w:sz w:val="24"/>
                <w:szCs w:val="24"/>
                <w:vertAlign w:val="superscript"/>
              </w:rPr>
              <w:t>***</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0.0188</w:t>
            </w:r>
            <w:r>
              <w:rPr>
                <w:rFonts w:hint="eastAsia"/>
                <w:sz w:val="24"/>
                <w:szCs w:val="24"/>
                <w:vertAlign w:val="superscript"/>
              </w:rPr>
              <w:t>***</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0.0242</w:t>
            </w:r>
            <w:r>
              <w:rPr>
                <w:rFonts w:hint="eastAsia"/>
                <w:sz w:val="24"/>
                <w:szCs w:val="24"/>
                <w:vertAlign w:val="superscript"/>
              </w:rPr>
              <w:t>***</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0.0246</w:t>
            </w:r>
            <w:r>
              <w:rPr>
                <w:rFonts w:hint="eastAsia"/>
                <w:sz w:val="24"/>
                <w:szCs w:val="24"/>
                <w:vertAlign w:val="superscript"/>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single" w:color="auto" w:sz="4" w:space="0"/>
              <w:right w:val="nil"/>
              <w:tl2br w:val="nil"/>
              <w:tr2bl w:val="nil"/>
            </w:tcBorders>
            <w:noWrap w:val="0"/>
            <w:vAlign w:val="top"/>
          </w:tcPr>
          <w:p>
            <w:pPr>
              <w:jc w:val="left"/>
              <w:rPr>
                <w:rFonts w:hint="eastAsia"/>
                <w:sz w:val="24"/>
                <w:szCs w:val="24"/>
              </w:rPr>
            </w:pPr>
          </w:p>
        </w:tc>
        <w:tc>
          <w:tcPr>
            <w:tcW w:w="1759" w:type="dxa"/>
            <w:tcBorders>
              <w:top w:val="nil"/>
              <w:left w:val="nil"/>
              <w:bottom w:val="single" w:color="auto" w:sz="4" w:space="0"/>
              <w:right w:val="nil"/>
              <w:tl2br w:val="nil"/>
              <w:tr2bl w:val="nil"/>
            </w:tcBorders>
            <w:noWrap w:val="0"/>
            <w:vAlign w:val="top"/>
          </w:tcPr>
          <w:p>
            <w:pPr>
              <w:jc w:val="center"/>
              <w:rPr>
                <w:rFonts w:hint="eastAsia"/>
                <w:sz w:val="24"/>
                <w:szCs w:val="24"/>
              </w:rPr>
            </w:pPr>
            <w:r>
              <w:rPr>
                <w:rFonts w:hint="eastAsia"/>
                <w:sz w:val="24"/>
                <w:szCs w:val="24"/>
              </w:rPr>
              <w:t>(0.001)</w:t>
            </w:r>
          </w:p>
        </w:tc>
        <w:tc>
          <w:tcPr>
            <w:tcW w:w="1098" w:type="dxa"/>
            <w:tcBorders>
              <w:top w:val="nil"/>
              <w:left w:val="nil"/>
              <w:bottom w:val="single" w:color="auto" w:sz="4" w:space="0"/>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(0.002)</w:t>
            </w:r>
          </w:p>
        </w:tc>
        <w:tc>
          <w:tcPr>
            <w:tcW w:w="1261" w:type="dxa"/>
            <w:tcBorders>
              <w:top w:val="nil"/>
              <w:left w:val="nil"/>
              <w:bottom w:val="single" w:color="auto" w:sz="4" w:space="0"/>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(0.002)</w:t>
            </w:r>
          </w:p>
        </w:tc>
        <w:tc>
          <w:tcPr>
            <w:tcW w:w="1241" w:type="dxa"/>
            <w:tcBorders>
              <w:top w:val="nil"/>
              <w:left w:val="nil"/>
              <w:bottom w:val="single" w:color="auto" w:sz="4" w:space="0"/>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(0.002)</w:t>
            </w:r>
          </w:p>
        </w:tc>
        <w:tc>
          <w:tcPr>
            <w:tcW w:w="1277" w:type="dxa"/>
            <w:tcBorders>
              <w:top w:val="nil"/>
              <w:left w:val="nil"/>
              <w:bottom w:val="single" w:color="auto" w:sz="4" w:space="0"/>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(0.002)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single" w:color="auto" w:sz="4" w:space="0"/>
              <w:left w:val="nil"/>
              <w:bottom w:val="nil"/>
              <w:right w:val="nil"/>
              <w:tl2br w:val="nil"/>
              <w:tr2bl w:val="nil"/>
            </w:tcBorders>
            <w:noWrap w:val="0"/>
            <w:vAlign w:val="top"/>
          </w:tcPr>
          <w:p>
            <w:pPr>
              <w:jc w:val="left"/>
              <w:rPr>
                <w:rFonts w:hint="eastAsia"/>
                <w:sz w:val="24"/>
                <w:szCs w:val="24"/>
              </w:rPr>
            </w:pPr>
            <w:r>
              <w:rPr>
                <w:rFonts w:hint="eastAsia"/>
                <w:sz w:val="24"/>
                <w:szCs w:val="24"/>
              </w:rPr>
              <w:t>N</w:t>
            </w:r>
          </w:p>
        </w:tc>
        <w:tc>
          <w:tcPr>
            <w:tcW w:w="1759" w:type="dxa"/>
            <w:tcBorders>
              <w:top w:val="single" w:color="auto" w:sz="4" w:space="0"/>
              <w:left w:val="nil"/>
              <w:bottom w:val="nil"/>
              <w:right w:val="nil"/>
              <w:tl2br w:val="nil"/>
              <w:tr2bl w:val="nil"/>
            </w:tcBorders>
            <w:noWrap w:val="0"/>
            <w:vAlign w:val="top"/>
          </w:tcPr>
          <w:p>
            <w:pPr>
              <w:jc w:val="center"/>
              <w:rPr>
                <w:rFonts w:hint="eastAsia"/>
                <w:sz w:val="24"/>
                <w:szCs w:val="24"/>
              </w:rPr>
            </w:pPr>
            <w:r>
              <w:rPr>
                <w:rFonts w:hint="eastAsia"/>
                <w:sz w:val="24"/>
                <w:szCs w:val="24"/>
              </w:rPr>
              <w:t>217</w:t>
            </w:r>
          </w:p>
        </w:tc>
        <w:tc>
          <w:tcPr>
            <w:tcW w:w="1098" w:type="dxa"/>
            <w:tcBorders>
              <w:top w:val="single" w:color="auto" w:sz="4" w:space="0"/>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70</w:t>
            </w:r>
          </w:p>
        </w:tc>
        <w:tc>
          <w:tcPr>
            <w:tcW w:w="1261" w:type="dxa"/>
            <w:tcBorders>
              <w:top w:val="single" w:color="auto" w:sz="4" w:space="0"/>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42</w:t>
            </w:r>
          </w:p>
        </w:tc>
        <w:tc>
          <w:tcPr>
            <w:tcW w:w="1241" w:type="dxa"/>
            <w:tcBorders>
              <w:top w:val="single" w:color="auto" w:sz="4" w:space="0"/>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84</w:t>
            </w:r>
          </w:p>
        </w:tc>
        <w:tc>
          <w:tcPr>
            <w:tcW w:w="1277" w:type="dxa"/>
            <w:tcBorders>
              <w:top w:val="single" w:color="auto" w:sz="4" w:space="0"/>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63" w:type="dxa"/>
            <w:tcBorders>
              <w:top w:val="nil"/>
              <w:left w:val="nil"/>
              <w:bottom w:val="nil"/>
              <w:right w:val="nil"/>
              <w:tl2br w:val="nil"/>
              <w:tr2bl w:val="nil"/>
            </w:tcBorders>
            <w:noWrap w:val="0"/>
            <w:vAlign w:val="top"/>
          </w:tcPr>
          <w:p>
            <w:pPr>
              <w:jc w:val="left"/>
              <w:rPr>
                <w:rFonts w:hint="eastAsia"/>
                <w:sz w:val="24"/>
                <w:szCs w:val="24"/>
              </w:rPr>
            </w:pPr>
            <w:r>
              <w:rPr>
                <w:rFonts w:hint="eastAsia" w:eastAsia="宋体"/>
                <w:sz w:val="24"/>
                <w:szCs w:val="24"/>
                <w:lang w:val="en-US" w:eastAsia="zh-CN"/>
              </w:rPr>
              <w:t>R</w:t>
            </w:r>
            <w:r>
              <w:rPr>
                <w:rFonts w:hint="eastAsia"/>
                <w:sz w:val="24"/>
                <w:szCs w:val="24"/>
                <w:vertAlign w:val="superscript"/>
              </w:rPr>
              <w:t>2</w:t>
            </w:r>
          </w:p>
        </w:tc>
        <w:tc>
          <w:tcPr>
            <w:tcW w:w="1759" w:type="dxa"/>
            <w:tcBorders>
              <w:top w:val="nil"/>
              <w:left w:val="nil"/>
              <w:bottom w:val="nil"/>
              <w:right w:val="nil"/>
              <w:tl2br w:val="nil"/>
              <w:tr2bl w:val="nil"/>
            </w:tcBorders>
            <w:noWrap w:val="0"/>
            <w:vAlign w:val="top"/>
          </w:tcPr>
          <w:p>
            <w:pPr>
              <w:jc w:val="center"/>
              <w:rPr>
                <w:rFonts w:hint="default" w:eastAsia="宋体"/>
                <w:sz w:val="24"/>
                <w:szCs w:val="24"/>
                <w:lang w:val="en-US" w:eastAsia="zh-CN"/>
              </w:rPr>
            </w:pPr>
            <w:r>
              <w:rPr>
                <w:rFonts w:hint="eastAsia" w:eastAsia="宋体"/>
                <w:sz w:val="24"/>
                <w:szCs w:val="24"/>
                <w:lang w:val="en-US" w:eastAsia="zh-CN"/>
              </w:rPr>
              <w:t>0</w:t>
            </w:r>
            <w:r>
              <w:rPr>
                <w:rFonts w:hint="eastAsia"/>
                <w:sz w:val="24"/>
                <w:szCs w:val="24"/>
              </w:rPr>
              <w:t>.9</w:t>
            </w:r>
            <w:r>
              <w:rPr>
                <w:rFonts w:hint="eastAsia" w:eastAsia="宋体"/>
                <w:sz w:val="24"/>
                <w:szCs w:val="24"/>
                <w:lang w:val="en-US" w:eastAsia="zh-CN"/>
              </w:rPr>
              <w:t>40</w:t>
            </w:r>
          </w:p>
        </w:tc>
        <w:tc>
          <w:tcPr>
            <w:tcW w:w="1098" w:type="dxa"/>
            <w:tcBorders>
              <w:top w:val="nil"/>
              <w:left w:val="nil"/>
              <w:bottom w:val="nil"/>
              <w:right w:val="nil"/>
              <w:tl2br w:val="nil"/>
              <w:tr2bl w:val="nil"/>
            </w:tcBorders>
            <w:noWrap w:val="0"/>
            <w:vAlign w:val="top"/>
          </w:tcPr>
          <w:p>
            <w:pPr>
              <w:jc w:val="center"/>
              <w:rPr>
                <w:rFonts w:hint="eastAsia" w:ascii="Times New Roman" w:hAnsi="Times New Roman" w:eastAsia="宋体" w:cs="Times New Roman"/>
                <w:kern w:val="2"/>
                <w:sz w:val="24"/>
                <w:szCs w:val="24"/>
                <w:lang w:val="en-US" w:eastAsia="zh-CN"/>
              </w:rPr>
            </w:pPr>
            <w:r>
              <w:rPr>
                <w:rFonts w:hint="eastAsia"/>
                <w:sz w:val="24"/>
                <w:szCs w:val="24"/>
              </w:rPr>
              <w:t xml:space="preserve"> </w:t>
            </w:r>
            <w:r>
              <w:rPr>
                <w:rFonts w:hint="eastAsia" w:eastAsia="宋体"/>
                <w:sz w:val="24"/>
                <w:szCs w:val="24"/>
                <w:lang w:val="en-US" w:eastAsia="zh-CN"/>
              </w:rPr>
              <w:t>0</w:t>
            </w:r>
            <w:r>
              <w:rPr>
                <w:rFonts w:hint="eastAsia"/>
                <w:sz w:val="24"/>
                <w:szCs w:val="24"/>
              </w:rPr>
              <w:t>.98</w:t>
            </w:r>
            <w:r>
              <w:rPr>
                <w:rFonts w:hint="eastAsia" w:eastAsia="宋体"/>
                <w:sz w:val="24"/>
                <w:szCs w:val="24"/>
                <w:lang w:val="en-US" w:eastAsia="zh-CN"/>
              </w:rPr>
              <w:t>5</w:t>
            </w:r>
          </w:p>
        </w:tc>
        <w:tc>
          <w:tcPr>
            <w:tcW w:w="1261" w:type="dxa"/>
            <w:tcBorders>
              <w:top w:val="nil"/>
              <w:left w:val="nil"/>
              <w:bottom w:val="nil"/>
              <w:right w:val="nil"/>
              <w:tl2br w:val="nil"/>
              <w:tr2bl w:val="nil"/>
            </w:tcBorders>
            <w:noWrap w:val="0"/>
            <w:vAlign w:val="top"/>
          </w:tcPr>
          <w:p>
            <w:pPr>
              <w:jc w:val="center"/>
              <w:rPr>
                <w:rFonts w:hint="eastAsia" w:ascii="Times New Roman" w:hAnsi="Times New Roman" w:eastAsia="宋体" w:cs="Times New Roman"/>
                <w:kern w:val="2"/>
                <w:sz w:val="24"/>
                <w:szCs w:val="24"/>
                <w:lang w:val="en-US" w:eastAsia="zh-CN"/>
              </w:rPr>
            </w:pPr>
            <w:r>
              <w:rPr>
                <w:rFonts w:hint="eastAsia" w:eastAsia="宋体"/>
                <w:sz w:val="24"/>
                <w:szCs w:val="24"/>
                <w:lang w:val="en-US" w:eastAsia="zh-CN"/>
              </w:rPr>
              <w:t>0</w:t>
            </w:r>
            <w:r>
              <w:rPr>
                <w:rFonts w:hint="eastAsia"/>
                <w:sz w:val="24"/>
                <w:szCs w:val="24"/>
              </w:rPr>
              <w:t xml:space="preserve"> .94</w:t>
            </w:r>
            <w:r>
              <w:rPr>
                <w:rFonts w:hint="eastAsia" w:eastAsia="宋体"/>
                <w:sz w:val="24"/>
                <w:szCs w:val="24"/>
                <w:lang w:val="en-US" w:eastAsia="zh-CN"/>
              </w:rPr>
              <w:t>2</w:t>
            </w:r>
          </w:p>
        </w:tc>
        <w:tc>
          <w:tcPr>
            <w:tcW w:w="1241" w:type="dxa"/>
            <w:tcBorders>
              <w:top w:val="nil"/>
              <w:left w:val="nil"/>
              <w:bottom w:val="nil"/>
              <w:right w:val="nil"/>
              <w:tl2br w:val="nil"/>
              <w:tr2bl w:val="nil"/>
            </w:tcBorders>
            <w:noWrap w:val="0"/>
            <w:vAlign w:val="top"/>
          </w:tcPr>
          <w:p>
            <w:pPr>
              <w:jc w:val="center"/>
              <w:rPr>
                <w:rFonts w:hint="eastAsia" w:ascii="Times New Roman" w:hAnsi="Times New Roman" w:eastAsia="宋体" w:cs="Times New Roman"/>
                <w:kern w:val="2"/>
                <w:sz w:val="24"/>
                <w:szCs w:val="24"/>
                <w:lang w:val="en-US" w:eastAsia="zh-CN"/>
              </w:rPr>
            </w:pPr>
            <w:r>
              <w:rPr>
                <w:rFonts w:hint="eastAsia"/>
                <w:sz w:val="24"/>
                <w:szCs w:val="24"/>
              </w:rPr>
              <w:t xml:space="preserve"> </w:t>
            </w:r>
            <w:r>
              <w:rPr>
                <w:rFonts w:hint="eastAsia" w:eastAsia="宋体"/>
                <w:sz w:val="24"/>
                <w:szCs w:val="24"/>
                <w:lang w:val="en-US" w:eastAsia="zh-CN"/>
              </w:rPr>
              <w:t>0</w:t>
            </w:r>
            <w:r>
              <w:rPr>
                <w:rFonts w:hint="eastAsia"/>
                <w:sz w:val="24"/>
                <w:szCs w:val="24"/>
              </w:rPr>
              <w:t>.93</w:t>
            </w:r>
            <w:r>
              <w:rPr>
                <w:rFonts w:hint="eastAsia" w:eastAsia="宋体"/>
                <w:sz w:val="24"/>
                <w:szCs w:val="24"/>
                <w:lang w:val="en-US" w:eastAsia="zh-CN"/>
              </w:rPr>
              <w:t>7</w:t>
            </w:r>
          </w:p>
        </w:tc>
        <w:tc>
          <w:tcPr>
            <w:tcW w:w="1277" w:type="dxa"/>
            <w:tcBorders>
              <w:top w:val="nil"/>
              <w:left w:val="nil"/>
              <w:bottom w:val="nil"/>
              <w:right w:val="nil"/>
              <w:tl2br w:val="nil"/>
              <w:tr2bl w:val="nil"/>
            </w:tcBorders>
            <w:noWrap w:val="0"/>
            <w:vAlign w:val="top"/>
          </w:tcPr>
          <w:p>
            <w:pPr>
              <w:jc w:val="center"/>
              <w:rPr>
                <w:rFonts w:hint="eastAsia" w:ascii="Times New Roman" w:hAnsi="Times New Roman" w:eastAsia="Times New Roman" w:cs="Times New Roman"/>
                <w:kern w:val="2"/>
                <w:sz w:val="24"/>
                <w:szCs w:val="24"/>
              </w:rPr>
            </w:pPr>
            <w:r>
              <w:rPr>
                <w:rFonts w:hint="eastAsia"/>
                <w:sz w:val="24"/>
                <w:szCs w:val="24"/>
              </w:rPr>
              <w:t xml:space="preserve"> </w:t>
            </w:r>
            <w:r>
              <w:rPr>
                <w:rFonts w:hint="eastAsia" w:eastAsia="宋体"/>
                <w:sz w:val="24"/>
                <w:szCs w:val="24"/>
                <w:lang w:val="en-US" w:eastAsia="zh-CN"/>
              </w:rPr>
              <w:t>0</w:t>
            </w:r>
            <w:r>
              <w:rPr>
                <w:rFonts w:hint="eastAsia"/>
                <w:sz w:val="24"/>
                <w:szCs w:val="24"/>
              </w:rPr>
              <w:t>.9</w:t>
            </w:r>
            <w:r>
              <w:rPr>
                <w:rFonts w:hint="eastAsia" w:eastAsia="宋体"/>
                <w:sz w:val="24"/>
                <w:szCs w:val="24"/>
                <w:lang w:val="en-US" w:eastAsia="zh-CN"/>
              </w:rPr>
              <w:t>9</w:t>
            </w:r>
            <w:r>
              <w:rPr>
                <w:rFonts w:hint="eastAsia"/>
                <w:sz w:val="24"/>
                <w:szCs w:val="24"/>
              </w:rPr>
              <w:t>6</w:t>
            </w:r>
          </w:p>
        </w:tc>
      </w:tr>
    </w:tbl>
    <w:p>
      <w:pPr>
        <w:jc w:val="left"/>
        <w:rPr>
          <w:rFonts w:hint="eastAsia"/>
          <w:sz w:val="20"/>
          <w:szCs w:val="24"/>
        </w:rPr>
      </w:pPr>
      <w:r>
        <w:rPr>
          <w:rFonts w:hint="eastAsia"/>
          <w:sz w:val="20"/>
          <w:szCs w:val="24"/>
        </w:rPr>
        <w:t>Standard errors in parentheses</w:t>
      </w:r>
    </w:p>
    <w:p>
      <w:pPr>
        <w:jc w:val="left"/>
        <w:rPr>
          <w:rFonts w:hint="eastAsia"/>
          <w:sz w:val="20"/>
          <w:szCs w:val="24"/>
        </w:rPr>
      </w:pPr>
      <w:r>
        <w:rPr>
          <w:rFonts w:hint="eastAsia"/>
          <w:sz w:val="20"/>
          <w:szCs w:val="24"/>
          <w:vertAlign w:val="superscript"/>
        </w:rPr>
        <w:t>*</w:t>
      </w:r>
      <w:r>
        <w:rPr>
          <w:rFonts w:hint="eastAsia"/>
          <w:sz w:val="20"/>
          <w:szCs w:val="24"/>
        </w:rPr>
        <w:t xml:space="preserve"> </w:t>
      </w:r>
      <w:r>
        <w:rPr>
          <w:rFonts w:hint="eastAsia"/>
          <w:i/>
          <w:sz w:val="20"/>
          <w:szCs w:val="24"/>
        </w:rPr>
        <w:t>p</w:t>
      </w:r>
      <w:r>
        <w:rPr>
          <w:rFonts w:hint="eastAsia"/>
          <w:sz w:val="20"/>
          <w:szCs w:val="24"/>
        </w:rPr>
        <w:t xml:space="preserve"> &lt; 0.1, </w:t>
      </w:r>
      <w:r>
        <w:rPr>
          <w:rFonts w:hint="eastAsia"/>
          <w:sz w:val="20"/>
          <w:szCs w:val="24"/>
          <w:vertAlign w:val="superscript"/>
        </w:rPr>
        <w:t>**</w:t>
      </w:r>
      <w:r>
        <w:rPr>
          <w:rFonts w:hint="eastAsia"/>
          <w:sz w:val="20"/>
          <w:szCs w:val="24"/>
        </w:rPr>
        <w:t xml:space="preserve"> </w:t>
      </w:r>
      <w:r>
        <w:rPr>
          <w:rFonts w:hint="eastAsia"/>
          <w:i/>
          <w:sz w:val="20"/>
          <w:szCs w:val="24"/>
        </w:rPr>
        <w:t>p</w:t>
      </w:r>
      <w:r>
        <w:rPr>
          <w:rFonts w:hint="eastAsia"/>
          <w:sz w:val="20"/>
          <w:szCs w:val="24"/>
        </w:rPr>
        <w:t xml:space="preserve"> &lt; 0.05, </w:t>
      </w:r>
      <w:r>
        <w:rPr>
          <w:rFonts w:hint="eastAsia"/>
          <w:sz w:val="20"/>
          <w:szCs w:val="24"/>
          <w:vertAlign w:val="superscript"/>
        </w:rPr>
        <w:t>***</w:t>
      </w:r>
      <w:r>
        <w:rPr>
          <w:rFonts w:hint="eastAsia"/>
          <w:sz w:val="20"/>
          <w:szCs w:val="24"/>
        </w:rPr>
        <w:t xml:space="preserve"> </w:t>
      </w:r>
      <w:r>
        <w:rPr>
          <w:rFonts w:hint="eastAsia"/>
          <w:i/>
          <w:sz w:val="20"/>
          <w:szCs w:val="24"/>
        </w:rPr>
        <w:t>p</w:t>
      </w:r>
      <w:r>
        <w:rPr>
          <w:rFonts w:hint="eastAsia"/>
          <w:sz w:val="20"/>
          <w:szCs w:val="24"/>
        </w:rPr>
        <w:t xml:space="preserve"> &lt; 0.01</w:t>
      </w:r>
    </w:p>
    <w:p>
      <w:pPr>
        <w:rPr>
          <w:rFonts w:hint="default" w:eastAsia="宋体"/>
          <w:b/>
          <w:bCs/>
          <w:sz w:val="24"/>
          <w:szCs w:val="24"/>
          <w:lang w:val="en-US" w:eastAsia="zh-CN"/>
        </w:rPr>
      </w:pPr>
    </w:p>
    <w:p>
      <w:pPr>
        <w:rPr>
          <w:rFonts w:hint="default" w:eastAsia="宋体"/>
          <w:b w:val="0"/>
          <w:bCs w:val="0"/>
          <w:sz w:val="21"/>
          <w:szCs w:val="21"/>
          <w:lang w:val="en-US" w:eastAsia="zh-CN"/>
        </w:rPr>
      </w:pPr>
      <w:bookmarkStart w:id="0" w:name="_GoBack"/>
      <w:bookmarkEnd w:id="0"/>
      <w:r>
        <w:rPr>
          <w:rFonts w:hint="default" w:eastAsia="宋体"/>
          <w:b/>
          <w:bCs/>
          <w:sz w:val="24"/>
          <w:szCs w:val="24"/>
          <w:lang w:val="en-US" w:eastAsia="zh-CN"/>
        </w:rPr>
        <w:t>Note:</w:t>
      </w:r>
      <w:r>
        <w:rPr>
          <w:rFonts w:hint="default" w:eastAsia="宋体"/>
          <w:sz w:val="24"/>
          <w:szCs w:val="24"/>
          <w:lang w:val="en-US" w:eastAsia="zh-CN"/>
        </w:rPr>
        <w:t xml:space="preserve"> </w:t>
      </w:r>
      <w:r>
        <w:rPr>
          <w:rFonts w:hint="default" w:eastAsia="宋体"/>
          <w:b w:val="0"/>
          <w:bCs w:val="0"/>
          <w:sz w:val="21"/>
          <w:szCs w:val="21"/>
          <w:lang w:val="en-US" w:eastAsia="zh-CN"/>
        </w:rPr>
        <w:t>This table is the result of regional summary. LNmp, LNpcd and LNinf represent TCM human capital, economic development level and industrial structure respectively. LNmp, LNpcd, and LNinf are the symbols used in the initial software calculation.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pdown">
    <w:altName w:val="ESRI AMFM Electric"/>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ESRI AMFM Electric">
    <w:panose1 w:val="02000400000000000000"/>
    <w:charset w:val="00"/>
    <w:family w:val="auto"/>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22137D58"/>
    <w:rsid w:val="564C475E"/>
    <w:rsid w:val="698C4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eastAsia" w:ascii="Times New Roman" w:hAnsi="Times New Roman" w:eastAsia="Times New Roman" w:cs="Times New Roman"/>
      <w:kern w:val="2"/>
      <w:sz w:val="21"/>
      <w:szCs w:val="24"/>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2023-07-09T13:34:00Z</dcterms:created>
  <dc:creator>刘欢</dc:creator>
  <cp:lastModifiedBy>七秒记忆</cp:lastModifiedBy>
  <dcterms:modified xsi:type="dcterms:W3CDTF">2023-08-15T11:42:50Z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690EB1AAC3864EA2AE0D2D568EBD2A44_12</vt:lpwstr>
  </property>
</Properties>
</file>