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8774" w14:textId="767336CA" w:rsidR="002726A0" w:rsidRPr="00860D38" w:rsidRDefault="00684340" w:rsidP="00D01EFF">
      <w:pPr>
        <w:jc w:val="center"/>
        <w:rPr>
          <w:rFonts w:ascii="Times New Roman" w:hAnsi="Times New Roman" w:cs="Times New Roman"/>
          <w:sz w:val="24"/>
        </w:rPr>
      </w:pPr>
      <w:r w:rsidRPr="00860D38">
        <w:rPr>
          <w:rFonts w:ascii="Times New Roman" w:hAnsi="Times New Roman" w:cs="Times New Roman"/>
          <w:b/>
          <w:bCs/>
          <w:sz w:val="24"/>
        </w:rPr>
        <w:t xml:space="preserve">Table </w:t>
      </w:r>
      <w:r w:rsidR="0098374D" w:rsidRPr="00860D38">
        <w:rPr>
          <w:rFonts w:ascii="Times New Roman" w:hAnsi="Times New Roman" w:cs="Times New Roman"/>
          <w:b/>
          <w:bCs/>
          <w:sz w:val="24"/>
        </w:rPr>
        <w:t>S1</w:t>
      </w:r>
      <w:r w:rsidRPr="00860D38">
        <w:rPr>
          <w:rFonts w:ascii="Times New Roman" w:hAnsi="Times New Roman" w:cs="Times New Roman"/>
          <w:sz w:val="24"/>
        </w:rPr>
        <w:t xml:space="preserve"> </w:t>
      </w:r>
      <w:r w:rsidR="002726A0" w:rsidRPr="00860D38">
        <w:rPr>
          <w:rFonts w:ascii="Times New Roman" w:hAnsi="Times New Roman" w:cs="Times New Roman"/>
          <w:sz w:val="24"/>
        </w:rPr>
        <w:t>Gene composition</w:t>
      </w:r>
      <w:r w:rsidR="008717F5" w:rsidRPr="00860D38">
        <w:rPr>
          <w:rFonts w:ascii="Times New Roman" w:hAnsi="Times New Roman" w:cs="Times New Roman"/>
          <w:sz w:val="24"/>
        </w:rPr>
        <w:t>s</w:t>
      </w:r>
      <w:r w:rsidR="002726A0" w:rsidRPr="00860D38">
        <w:rPr>
          <w:rFonts w:ascii="Times New Roman" w:hAnsi="Times New Roman" w:cs="Times New Roman"/>
          <w:sz w:val="24"/>
        </w:rPr>
        <w:t xml:space="preserve"> </w:t>
      </w:r>
      <w:r w:rsidRPr="00860D38">
        <w:rPr>
          <w:rFonts w:ascii="Times New Roman" w:hAnsi="Times New Roman" w:cs="Times New Roman"/>
          <w:sz w:val="24"/>
        </w:rPr>
        <w:t>in</w:t>
      </w:r>
      <w:r w:rsidR="00322A68" w:rsidRPr="00860D38">
        <w:rPr>
          <w:rFonts w:ascii="Times New Roman" w:hAnsi="Times New Roman" w:cs="Times New Roman"/>
          <w:sz w:val="24"/>
        </w:rPr>
        <w:t xml:space="preserve"> pl</w:t>
      </w:r>
      <w:r w:rsidR="00B86468" w:rsidRPr="00860D38">
        <w:rPr>
          <w:rFonts w:ascii="Times New Roman" w:hAnsi="Times New Roman" w:cs="Times New Roman"/>
          <w:sz w:val="24"/>
        </w:rPr>
        <w:t>a</w:t>
      </w:r>
      <w:r w:rsidR="00322A68" w:rsidRPr="00860D38">
        <w:rPr>
          <w:rFonts w:ascii="Times New Roman" w:hAnsi="Times New Roman" w:cs="Times New Roman"/>
          <w:sz w:val="24"/>
        </w:rPr>
        <w:t>stomes of</w:t>
      </w:r>
      <w:r w:rsidR="00D76DF7">
        <w:rPr>
          <w:rFonts w:ascii="Times New Roman" w:hAnsi="Times New Roman" w:cs="Times New Roman"/>
          <w:i/>
          <w:sz w:val="24"/>
        </w:rPr>
        <w:t xml:space="preserve"> Dioscorea nipponica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7437"/>
      </w:tblGrid>
      <w:tr w:rsidR="002B1E2D" w:rsidRPr="00860D38" w14:paraId="59FC78AB" w14:textId="77777777" w:rsidTr="00B31223"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</w:tcPr>
          <w:p w14:paraId="37136663" w14:textId="3F7C1F19" w:rsidR="00F63B30" w:rsidRPr="00860D38" w:rsidRDefault="00F63B30" w:rsidP="00D01E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8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860D38">
              <w:rPr>
                <w:rFonts w:ascii="Times New Roman" w:hAnsi="Times New Roman" w:cs="Times New Roman"/>
                <w:sz w:val="24"/>
                <w:szCs w:val="24"/>
              </w:rPr>
              <w:t>ategory of genes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</w:tcPr>
          <w:p w14:paraId="4AA14E06" w14:textId="7FDD23E8" w:rsidR="00F63B30" w:rsidRPr="00860D38" w:rsidRDefault="00F63B30" w:rsidP="00D01E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8">
              <w:rPr>
                <w:rFonts w:ascii="Times New Roman" w:hAnsi="Times New Roman" w:cs="Times New Roman"/>
                <w:sz w:val="24"/>
                <w:szCs w:val="24"/>
              </w:rPr>
              <w:t>Group of genes</w:t>
            </w:r>
          </w:p>
        </w:tc>
        <w:tc>
          <w:tcPr>
            <w:tcW w:w="2664" w:type="pct"/>
            <w:tcBorders>
              <w:top w:val="single" w:sz="4" w:space="0" w:color="auto"/>
              <w:bottom w:val="single" w:sz="4" w:space="0" w:color="auto"/>
            </w:tcBorders>
          </w:tcPr>
          <w:p w14:paraId="293B10B3" w14:textId="77777777" w:rsidR="00F63B30" w:rsidRPr="00860D38" w:rsidRDefault="00F63B30" w:rsidP="00D01E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0D38">
              <w:rPr>
                <w:rFonts w:ascii="Times New Roman" w:hAnsi="Times New Roman" w:cs="Times New Roman"/>
                <w:sz w:val="24"/>
                <w:szCs w:val="24"/>
              </w:rPr>
              <w:t>Name of gene</w:t>
            </w:r>
          </w:p>
        </w:tc>
      </w:tr>
      <w:tr w:rsidR="002B1E2D" w:rsidRPr="00860D38" w14:paraId="73F19094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7594091" w14:textId="49EC5BC6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 w:hint="eastAsia"/>
                <w:kern w:val="0"/>
                <w:szCs w:val="21"/>
              </w:rPr>
              <w:t>R</w:t>
            </w: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NA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</w:tcPr>
          <w:p w14:paraId="45AE2990" w14:textId="7E4BA72C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Ribosomal RNAs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</w:tcPr>
          <w:p w14:paraId="457D534D" w14:textId="3FF7802B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rrn16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rrn23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rrn4.5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rrn5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 (×2)</w:t>
            </w:r>
          </w:p>
        </w:tc>
      </w:tr>
      <w:tr w:rsidR="002B1E2D" w:rsidRPr="00860D38" w14:paraId="75BE7125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EB44364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15447547" w14:textId="1ED9073E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Transfer RNAs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E53F3D7" w14:textId="1E1BD9B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trnK</w:t>
            </w:r>
            <w:r w:rsidRPr="00860D38">
              <w:rPr>
                <w:rFonts w:ascii="Times New Roman" w:hAnsi="Times New Roman" w:cs="Times New Roman"/>
                <w:szCs w:val="21"/>
              </w:rPr>
              <w:t>-UUU</w:t>
            </w:r>
            <w:r w:rsidRPr="00860D38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trnQ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-UUG,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trnS</w:t>
            </w:r>
            <w:r w:rsidRPr="00860D38">
              <w:rPr>
                <w:rFonts w:ascii="Times New Roman" w:hAnsi="Times New Roman" w:cs="Times New Roman"/>
                <w:szCs w:val="21"/>
              </w:rPr>
              <w:t>-GCU</w:t>
            </w:r>
            <w:bookmarkStart w:id="0" w:name="OLE_LINK2"/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trnG</w:t>
            </w:r>
            <w:r w:rsidRPr="00860D38">
              <w:rPr>
                <w:rFonts w:ascii="Times New Roman" w:hAnsi="Times New Roman" w:cs="Times New Roman"/>
                <w:szCs w:val="21"/>
              </w:rPr>
              <w:t>-UCC</w:t>
            </w:r>
            <w:bookmarkEnd w:id="0"/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trnR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-UCU,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trnC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-GCA,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trnD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-GUC,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trnY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-GUA,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trnE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-UUC,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trnT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-GGU,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trnS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-UGA,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trnG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-GCC,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trnfM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-CAU,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trnS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-GGA,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trnT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-UGU, </w:t>
            </w:r>
            <w:r w:rsidR="00F07FCE" w:rsidRPr="00860D38">
              <w:rPr>
                <w:rFonts w:ascii="Times New Roman" w:hAnsi="Times New Roman" w:cs="Times New Roman"/>
                <w:i/>
                <w:iCs/>
                <w:szCs w:val="21"/>
              </w:rPr>
              <w:t>trn</w:t>
            </w:r>
            <w:r w:rsidR="0036065E" w:rsidRPr="00860D38">
              <w:rPr>
                <w:rFonts w:ascii="Times New Roman" w:hAnsi="Times New Roman" w:cs="Times New Roman"/>
                <w:i/>
                <w:iCs/>
                <w:szCs w:val="21"/>
              </w:rPr>
              <w:t>L</w:t>
            </w:r>
            <w:r w:rsidR="00F07FCE" w:rsidRPr="00860D38">
              <w:rPr>
                <w:rFonts w:ascii="Times New Roman" w:hAnsi="Times New Roman" w:cs="Times New Roman"/>
                <w:szCs w:val="21"/>
              </w:rPr>
              <w:t>-U</w:t>
            </w:r>
            <w:r w:rsidR="0036065E" w:rsidRPr="00860D38">
              <w:rPr>
                <w:rFonts w:ascii="Times New Roman" w:hAnsi="Times New Roman" w:cs="Times New Roman"/>
                <w:szCs w:val="21"/>
              </w:rPr>
              <w:t>AA</w:t>
            </w:r>
            <w:r w:rsidR="00F07FCE" w:rsidRPr="00860D38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a</w:t>
            </w:r>
            <w:r w:rsidR="00F07FCE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36065E" w:rsidRPr="00860D38">
              <w:rPr>
                <w:rFonts w:ascii="Times New Roman" w:hAnsi="Times New Roman" w:cs="Times New Roman"/>
                <w:i/>
                <w:iCs/>
                <w:szCs w:val="21"/>
              </w:rPr>
              <w:t>trnF</w:t>
            </w:r>
            <w:r w:rsidR="0036065E" w:rsidRPr="00860D38">
              <w:rPr>
                <w:rFonts w:ascii="Times New Roman" w:hAnsi="Times New Roman" w:cs="Times New Roman"/>
                <w:szCs w:val="21"/>
              </w:rPr>
              <w:t xml:space="preserve">-GAA, </w:t>
            </w:r>
            <w:r w:rsidR="0036065E" w:rsidRPr="00860D38">
              <w:rPr>
                <w:rFonts w:ascii="Times New Roman" w:hAnsi="Times New Roman" w:cs="Times New Roman"/>
                <w:i/>
                <w:iCs/>
                <w:szCs w:val="21"/>
              </w:rPr>
              <w:t>trnV</w:t>
            </w:r>
            <w:r w:rsidR="0036065E" w:rsidRPr="00860D38">
              <w:rPr>
                <w:rFonts w:ascii="Times New Roman" w:hAnsi="Times New Roman" w:cs="Times New Roman"/>
                <w:szCs w:val="21"/>
              </w:rPr>
              <w:t>-UAC</w:t>
            </w:r>
            <w:r w:rsidR="0049751F" w:rsidRPr="00860D38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a</w:t>
            </w:r>
            <w:r w:rsidR="0036065E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36065E" w:rsidRPr="00860D38">
              <w:rPr>
                <w:rFonts w:ascii="Times New Roman" w:hAnsi="Times New Roman" w:cs="Times New Roman"/>
                <w:i/>
                <w:iCs/>
                <w:szCs w:val="21"/>
              </w:rPr>
              <w:t>trnM</w:t>
            </w:r>
            <w:r w:rsidR="0036065E" w:rsidRPr="00860D38">
              <w:rPr>
                <w:rFonts w:ascii="Times New Roman" w:hAnsi="Times New Roman" w:cs="Times New Roman"/>
                <w:szCs w:val="21"/>
              </w:rPr>
              <w:t xml:space="preserve">-CAU, </w:t>
            </w:r>
            <w:r w:rsidR="0036065E" w:rsidRPr="00860D38">
              <w:rPr>
                <w:rFonts w:ascii="Times New Roman" w:hAnsi="Times New Roman" w:cs="Times New Roman"/>
                <w:i/>
                <w:iCs/>
                <w:szCs w:val="21"/>
              </w:rPr>
              <w:t>trnW</w:t>
            </w:r>
            <w:r w:rsidR="0036065E" w:rsidRPr="00860D38">
              <w:rPr>
                <w:rFonts w:ascii="Times New Roman" w:hAnsi="Times New Roman" w:cs="Times New Roman"/>
                <w:szCs w:val="21"/>
              </w:rPr>
              <w:t xml:space="preserve">-CCA,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trnP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-UGG,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trnH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-GUG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trnI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-CAU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trnL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-CAA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trnV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-GAC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trnI</w:t>
            </w:r>
            <w:r w:rsidRPr="00860D38">
              <w:rPr>
                <w:rFonts w:ascii="Times New Roman" w:hAnsi="Times New Roman" w:cs="Times New Roman"/>
                <w:szCs w:val="21"/>
              </w:rPr>
              <w:t>-GAU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trnA</w:t>
            </w:r>
            <w:r w:rsidRPr="00860D38">
              <w:rPr>
                <w:rFonts w:ascii="Times New Roman" w:hAnsi="Times New Roman" w:cs="Times New Roman"/>
                <w:szCs w:val="21"/>
              </w:rPr>
              <w:t>-UGC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trnR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-ACG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trnN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-GUU 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trnL</w:t>
            </w:r>
            <w:r w:rsidRPr="00860D38">
              <w:rPr>
                <w:rFonts w:ascii="Times New Roman" w:hAnsi="Times New Roman" w:cs="Times New Roman"/>
                <w:szCs w:val="21"/>
              </w:rPr>
              <w:t>-UAG</w:t>
            </w:r>
          </w:p>
        </w:tc>
      </w:tr>
      <w:tr w:rsidR="002B1E2D" w:rsidRPr="00860D38" w14:paraId="614968B2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2A7824E" w14:textId="720C2836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Photosynthesis related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</w:tcPr>
          <w:p w14:paraId="69267444" w14:textId="221E6222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Rubisco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</w:tcPr>
          <w:p w14:paraId="03474C5E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rbcL</w:t>
            </w:r>
          </w:p>
        </w:tc>
      </w:tr>
      <w:tr w:rsidR="002B1E2D" w:rsidRPr="00860D38" w14:paraId="18A9F2BE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4F2232C8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pct10" w:color="auto" w:fill="auto"/>
          </w:tcPr>
          <w:p w14:paraId="6B6E7E0E" w14:textId="6F3E968B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Photosystem I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pct10" w:color="auto" w:fill="auto"/>
          </w:tcPr>
          <w:p w14:paraId="08E6C897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psaB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psaA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psaI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psaJ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psaC</w:t>
            </w:r>
          </w:p>
        </w:tc>
      </w:tr>
      <w:tr w:rsidR="002B1E2D" w:rsidRPr="00860D38" w14:paraId="43E5017C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03A8E54C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</w:tcPr>
          <w:p w14:paraId="675720E2" w14:textId="6E02FCCB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Assembly/stability of photosystem I</w:t>
            </w:r>
          </w:p>
        </w:tc>
        <w:tc>
          <w:tcPr>
            <w:tcW w:w="2664" w:type="pct"/>
            <w:tcBorders>
              <w:top w:val="nil"/>
              <w:bottom w:val="nil"/>
            </w:tcBorders>
          </w:tcPr>
          <w:p w14:paraId="14956F8C" w14:textId="071543B8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ycf3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ycf4</w:t>
            </w:r>
          </w:p>
        </w:tc>
      </w:tr>
      <w:tr w:rsidR="002B1E2D" w:rsidRPr="00860D38" w14:paraId="0455D3DD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6F6362A1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4AD22B1B" w14:textId="0171374E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Photosystem II</w:t>
            </w:r>
          </w:p>
          <w:p w14:paraId="7BCC7A9B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6E88774E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psbK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psbI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psbM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psbD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psbC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psbZ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psbJ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psbL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psbF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psbE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psbB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psbT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psbN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psbH</w:t>
            </w:r>
          </w:p>
        </w:tc>
      </w:tr>
      <w:tr w:rsidR="002B1E2D" w:rsidRPr="00860D38" w14:paraId="0E1D89F5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6D10B239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24D5AEA6" w14:textId="52CBBCA4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ATP synthase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3499DF70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atpA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atpF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atpH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atpI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atpE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atpB</w:t>
            </w:r>
          </w:p>
        </w:tc>
      </w:tr>
      <w:tr w:rsidR="002B1E2D" w:rsidRPr="00860D38" w14:paraId="02B00F44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64476B88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6BAD87BF" w14:textId="34921BF6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Cytochrome b/f complex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7B3D88A5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petN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petA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petL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petG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petB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petD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</w:p>
        </w:tc>
      </w:tr>
      <w:tr w:rsidR="002B1E2D" w:rsidRPr="00860D38" w14:paraId="10B56145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30B1CC6A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0853A8CD" w14:textId="22F51EF8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Cytochrome c synthesis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0C7F74ED" w14:textId="69787556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ccsA</w:t>
            </w:r>
          </w:p>
        </w:tc>
      </w:tr>
      <w:tr w:rsidR="00B31223" w:rsidRPr="00860D38" w14:paraId="4F36A6A3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72CB39A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6FAF2FE" w14:textId="2FFBBA74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NADH dehydrogenease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1448FDA0" w14:textId="7AF480AE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ndhJ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ndhK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ndhC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ndhB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860D38">
              <w:rPr>
                <w:rFonts w:ascii="Times New Roman" w:hAnsi="Times New Roman" w:cs="Times New Roman"/>
                <w:i/>
                <w:iCs/>
                <w:sz w:val="20"/>
                <w:szCs w:val="21"/>
              </w:rPr>
              <w:t>ndhH</w:t>
            </w:r>
            <w:r w:rsidRPr="00860D38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ndhA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 w:val="20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ndhI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ndhG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ndhE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ndhD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ndhF</w:t>
            </w:r>
          </w:p>
        </w:tc>
      </w:tr>
      <w:tr w:rsidR="00D01EFF" w:rsidRPr="00860D38" w14:paraId="68EE8DD8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A8053BC" w14:textId="48D3A234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Transcription and translation related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59C0ECB6" w14:textId="21DE6851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Transcription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5945E1A6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rpoC2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rpoC1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rpoB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rpoA</w:t>
            </w:r>
          </w:p>
        </w:tc>
      </w:tr>
      <w:tr w:rsidR="002B1E2D" w:rsidRPr="00860D38" w14:paraId="61084783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716DDF63" w14:textId="77777777" w:rsidR="002B1E2D" w:rsidRPr="00860D38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41718948" w14:textId="4B15EBF3" w:rsidR="002B1E2D" w:rsidRPr="00860D38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Ribosomal proteins (large units)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3BAC6E17" w14:textId="7661F254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rpl33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rpl20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rpl36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rpl14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rpl16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rpl22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rpl2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60D38">
              <w:rPr>
                <w:rFonts w:ascii="Times New Roman" w:hAnsi="Times New Roman" w:cs="Times New Roman"/>
                <w:szCs w:val="21"/>
              </w:rPr>
              <w:t>(×2),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rpl23</w:t>
            </w:r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rpl32</w:t>
            </w:r>
          </w:p>
        </w:tc>
      </w:tr>
      <w:tr w:rsidR="002B1E2D" w:rsidRPr="00860D38" w14:paraId="3A257599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08DFE64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109032B8" w14:textId="2FD079BC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Ribosomal proteins (small units)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06F683A8" w14:textId="6A96B0F5" w:rsidR="002B1E2D" w:rsidRPr="00860D38" w:rsidRDefault="0036065E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rps16</w:t>
            </w:r>
            <w:r w:rsidRPr="00860D38">
              <w:rPr>
                <w:rFonts w:ascii="Times New Roman" w:hAnsi="Times New Roman" w:cs="Times New Roman" w:hint="eastAsia"/>
                <w:i/>
                <w:iCs/>
                <w:szCs w:val="21"/>
                <w:vertAlign w:val="superscript"/>
              </w:rPr>
              <w:t>a</w:t>
            </w:r>
            <w:r w:rsidRPr="00860D38">
              <w:rPr>
                <w:rFonts w:ascii="Times New Roman" w:hAnsi="Times New Roman" w:cs="Times New Roman"/>
                <w:szCs w:val="21"/>
              </w:rPr>
              <w:t>,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 xml:space="preserve">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rps2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rps14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rps4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rps18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rps12</w:t>
            </w:r>
            <w:r w:rsidR="002B1E2D" w:rsidRPr="00860D3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rps11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rps8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rps3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rps19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rps7</w:t>
            </w:r>
            <w:bookmarkStart w:id="1" w:name="OLE_LINK1"/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B1E2D" w:rsidRPr="00860D38">
              <w:rPr>
                <w:rFonts w:ascii="Times New Roman" w:hAnsi="Times New Roman" w:cs="Times New Roman"/>
                <w:szCs w:val="21"/>
              </w:rPr>
              <w:t>(×2)</w:t>
            </w:r>
            <w:bookmarkEnd w:id="1"/>
            <w:r w:rsidR="002B1E2D" w:rsidRPr="00860D38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2B1E2D" w:rsidRPr="00860D38">
              <w:rPr>
                <w:rFonts w:ascii="Times New Roman" w:hAnsi="Times New Roman" w:cs="Times New Roman"/>
                <w:i/>
                <w:iCs/>
                <w:szCs w:val="21"/>
              </w:rPr>
              <w:t>rps15</w:t>
            </w:r>
          </w:p>
        </w:tc>
      </w:tr>
      <w:tr w:rsidR="00B31223" w:rsidRPr="00860D38" w14:paraId="39DE9BB0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A895FB7" w14:textId="77777777" w:rsidR="002B1E2D" w:rsidRPr="00860D38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1B5DEEDE" w14:textId="026512A8" w:rsidR="002B1E2D" w:rsidRPr="00860D38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Translation initiation factor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DA18E57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infA</w:t>
            </w:r>
          </w:p>
        </w:tc>
      </w:tr>
      <w:tr w:rsidR="00D01EFF" w:rsidRPr="00860D38" w14:paraId="3D7E8AF7" w14:textId="77777777" w:rsidTr="00B31223">
        <w:tc>
          <w:tcPr>
            <w:tcW w:w="9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8BDADC3" w14:textId="3FBCC819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 w:hint="eastAsia"/>
                <w:kern w:val="0"/>
                <w:szCs w:val="21"/>
              </w:rPr>
              <w:t>O</w:t>
            </w: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ther genes</w:t>
            </w:r>
          </w:p>
        </w:tc>
        <w:tc>
          <w:tcPr>
            <w:tcW w:w="1371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4E32CA66" w14:textId="0329E18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RNA processing</w:t>
            </w:r>
          </w:p>
        </w:tc>
        <w:tc>
          <w:tcPr>
            <w:tcW w:w="2664" w:type="pct"/>
            <w:tcBorders>
              <w:top w:val="single" w:sz="4" w:space="0" w:color="auto"/>
              <w:bottom w:val="nil"/>
            </w:tcBorders>
            <w:shd w:val="solid" w:color="FFFFFF" w:themeColor="background1" w:fill="FFFFFF" w:themeFill="background1"/>
          </w:tcPr>
          <w:p w14:paraId="0D8B8BCA" w14:textId="534C724A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matK</w:t>
            </w:r>
          </w:p>
        </w:tc>
      </w:tr>
      <w:tr w:rsidR="002B1E2D" w:rsidRPr="00860D38" w14:paraId="5E7BB99A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7DCE919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6BA3487A" w14:textId="1FC01B1D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Fatty acid synthesis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E7E6E6" w:themeColor="background2" w:fill="E7E6E6" w:themeFill="background2"/>
          </w:tcPr>
          <w:p w14:paraId="72205C24" w14:textId="30F05D08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 xml:space="preserve">accD </w:t>
            </w:r>
          </w:p>
        </w:tc>
      </w:tr>
      <w:tr w:rsidR="002B1E2D" w:rsidRPr="00860D38" w14:paraId="1F2BCE8B" w14:textId="77777777" w:rsidTr="00B31223">
        <w:tc>
          <w:tcPr>
            <w:tcW w:w="965" w:type="pct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1E07CAD" w14:textId="77777777" w:rsidR="002B1E2D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5D342142" w14:textId="2C6D0C22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 xml:space="preserve">Caseinolytic protease proteolytic subunit </w:t>
            </w:r>
          </w:p>
        </w:tc>
        <w:tc>
          <w:tcPr>
            <w:tcW w:w="2664" w:type="pct"/>
            <w:tcBorders>
              <w:top w:val="nil"/>
              <w:bottom w:val="nil"/>
            </w:tcBorders>
            <w:shd w:val="solid" w:color="FFFFFF" w:themeColor="background1" w:fill="FFFFFF" w:themeFill="background1"/>
          </w:tcPr>
          <w:p w14:paraId="33ECD172" w14:textId="77777777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clpP</w:t>
            </w:r>
            <w:r w:rsidRPr="00860D38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</w:p>
        </w:tc>
      </w:tr>
      <w:tr w:rsidR="00B31223" w:rsidRPr="00860D38" w14:paraId="3C6D120E" w14:textId="77777777" w:rsidTr="00B31223">
        <w:tc>
          <w:tcPr>
            <w:tcW w:w="965" w:type="pct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FBF7A86" w14:textId="77777777" w:rsidR="002B1E2D" w:rsidRPr="00860D38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6E9F72F3" w14:textId="00B288C4" w:rsidR="002B1E2D" w:rsidRPr="00860D38" w:rsidRDefault="002B1E2D" w:rsidP="00D01EFF">
            <w:pPr>
              <w:autoSpaceDE w:val="0"/>
              <w:autoSpaceDN w:val="0"/>
              <w:adjustRightInd w:val="0"/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Carbon metabolism</w:t>
            </w:r>
          </w:p>
        </w:tc>
        <w:tc>
          <w:tcPr>
            <w:tcW w:w="2664" w:type="pct"/>
            <w:tcBorders>
              <w:top w:val="nil"/>
              <w:bottom w:val="single" w:sz="4" w:space="0" w:color="auto"/>
            </w:tcBorders>
            <w:shd w:val="solid" w:color="E7E6E6" w:themeColor="background2" w:fill="E7E6E6" w:themeFill="background2"/>
          </w:tcPr>
          <w:p w14:paraId="7020FBE9" w14:textId="11585B05" w:rsidR="002B1E2D" w:rsidRPr="00860D38" w:rsidRDefault="002B1E2D" w:rsidP="00D01EFF">
            <w:pPr>
              <w:jc w:val="left"/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cemA</w:t>
            </w:r>
          </w:p>
        </w:tc>
      </w:tr>
      <w:tr w:rsidR="002B1E2D" w:rsidRPr="00860D38" w14:paraId="5793B576" w14:textId="77777777" w:rsidTr="00B31223"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22F894" w14:textId="78CDA877" w:rsidR="00F63B30" w:rsidRPr="00860D38" w:rsidRDefault="002B1E2D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 w:hint="eastAsia"/>
                <w:kern w:val="0"/>
                <w:szCs w:val="21"/>
              </w:rPr>
              <w:lastRenderedPageBreak/>
              <w:t>G</w:t>
            </w: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enes of unknown function</w:t>
            </w: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12D46AAA" w14:textId="5C35852B" w:rsidR="00F63B30" w:rsidRPr="00860D38" w:rsidRDefault="00F63B30" w:rsidP="00D01EFF">
            <w:pPr>
              <w:jc w:val="left"/>
              <w:rPr>
                <w:rFonts w:ascii="Times New Roman" w:eastAsia="ArialMT" w:hAnsi="Times New Roman" w:cs="Times New Roman"/>
                <w:kern w:val="0"/>
                <w:szCs w:val="21"/>
              </w:rPr>
            </w:pPr>
            <w:r w:rsidRPr="00860D38">
              <w:rPr>
                <w:rFonts w:ascii="Times New Roman" w:eastAsia="ArialMT" w:hAnsi="Times New Roman" w:cs="Times New Roman"/>
                <w:kern w:val="0"/>
                <w:szCs w:val="21"/>
              </w:rPr>
              <w:t>Conserved reading frame</w:t>
            </w:r>
          </w:p>
        </w:tc>
        <w:tc>
          <w:tcPr>
            <w:tcW w:w="2664" w:type="pct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</w:tcPr>
          <w:p w14:paraId="7A0CC94E" w14:textId="0C5808FE" w:rsidR="00F63B30" w:rsidRPr="00860D38" w:rsidRDefault="00F63B30" w:rsidP="00D01EF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ycf2</w:t>
            </w:r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ycf15</w:t>
            </w:r>
            <w:r w:rsidR="00C366D6" w:rsidRPr="00860D3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60D38">
              <w:rPr>
                <w:rFonts w:ascii="Times New Roman" w:hAnsi="Times New Roman" w:cs="Times New Roman"/>
                <w:szCs w:val="21"/>
              </w:rPr>
              <w:t xml:space="preserve">(×2), </w:t>
            </w:r>
            <w:r w:rsidRPr="00860D38">
              <w:rPr>
                <w:rFonts w:ascii="Times New Roman" w:hAnsi="Times New Roman" w:cs="Times New Roman"/>
                <w:i/>
                <w:iCs/>
                <w:szCs w:val="21"/>
              </w:rPr>
              <w:t>ycf1</w:t>
            </w:r>
          </w:p>
        </w:tc>
      </w:tr>
    </w:tbl>
    <w:p w14:paraId="7AF4E5B3" w14:textId="1B789675" w:rsidR="008340E9" w:rsidRPr="006D2CFD" w:rsidRDefault="00684340" w:rsidP="00D01EFF">
      <w:pPr>
        <w:rPr>
          <w:rFonts w:ascii="Times New Roman" w:eastAsia="宋体" w:hAnsi="Times New Roman" w:cs="Times New Roman"/>
          <w:szCs w:val="21"/>
        </w:rPr>
      </w:pPr>
      <w:r w:rsidRPr="00860D38">
        <w:rPr>
          <w:rFonts w:ascii="Times New Roman" w:hAnsi="Times New Roman" w:cs="Times New Roman" w:hint="eastAsia"/>
          <w:szCs w:val="21"/>
          <w:vertAlign w:val="superscript"/>
        </w:rPr>
        <w:t>a</w:t>
      </w:r>
      <w:r w:rsidRPr="00860D38">
        <w:rPr>
          <w:rFonts w:ascii="Times New Roman" w:hAnsi="Times New Roman" w:cs="Times New Roman"/>
          <w:szCs w:val="21"/>
        </w:rPr>
        <w:t xml:space="preserve"> </w:t>
      </w:r>
      <w:r w:rsidR="00AF2421" w:rsidRPr="00860D38">
        <w:rPr>
          <w:rFonts w:ascii="Times New Roman" w:hAnsi="Times New Roman" w:cs="Times New Roman"/>
          <w:szCs w:val="21"/>
        </w:rPr>
        <w:t xml:space="preserve">indicates the genes containing a single intron; </w:t>
      </w:r>
      <w:r w:rsidR="00AF2421" w:rsidRPr="00860D38">
        <w:rPr>
          <w:rFonts w:ascii="Times New Roman" w:hAnsi="Times New Roman" w:cs="Times New Roman"/>
          <w:szCs w:val="21"/>
          <w:vertAlign w:val="superscript"/>
        </w:rPr>
        <w:t>b</w:t>
      </w:r>
      <w:r w:rsidR="00AF2421" w:rsidRPr="00860D38">
        <w:rPr>
          <w:rFonts w:ascii="Times New Roman" w:hAnsi="Times New Roman" w:cs="Times New Roman"/>
          <w:szCs w:val="21"/>
        </w:rPr>
        <w:t xml:space="preserve"> indicates the genes containing two introns;</w:t>
      </w:r>
      <w:r w:rsidR="00F841AC" w:rsidRPr="00860D38">
        <w:rPr>
          <w:rFonts w:ascii="Times New Roman" w:hAnsi="Times New Roman" w:cs="Times New Roman" w:hint="eastAsia"/>
          <w:szCs w:val="21"/>
        </w:rPr>
        <w:t xml:space="preserve"> </w:t>
      </w:r>
      <w:r w:rsidR="00AF2421" w:rsidRPr="00860D38">
        <w:rPr>
          <w:rFonts w:ascii="Times New Roman" w:hAnsi="Times New Roman" w:cs="Times New Roman"/>
          <w:szCs w:val="21"/>
        </w:rPr>
        <w:t>(×2) indicates genes duplicated in the IR regions</w:t>
      </w:r>
      <w:r w:rsidR="00AF2421" w:rsidRPr="00860D38">
        <w:rPr>
          <w:rFonts w:ascii="Times New Roman" w:eastAsia="宋体" w:hAnsi="Times New Roman" w:cs="Times New Roman"/>
          <w:szCs w:val="21"/>
        </w:rPr>
        <w:t>.</w:t>
      </w:r>
    </w:p>
    <w:sectPr w:rsidR="008340E9" w:rsidRPr="006D2CFD" w:rsidSect="00F63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537BA" w14:textId="77777777" w:rsidR="00E225D0" w:rsidRDefault="00E225D0" w:rsidP="002726A0">
      <w:r>
        <w:separator/>
      </w:r>
    </w:p>
  </w:endnote>
  <w:endnote w:type="continuationSeparator" w:id="0">
    <w:p w14:paraId="6EA4B070" w14:textId="77777777" w:rsidR="00E225D0" w:rsidRDefault="00E225D0" w:rsidP="002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62FAB" w14:textId="77777777" w:rsidR="00E225D0" w:rsidRDefault="00E225D0" w:rsidP="002726A0">
      <w:r>
        <w:separator/>
      </w:r>
    </w:p>
  </w:footnote>
  <w:footnote w:type="continuationSeparator" w:id="0">
    <w:p w14:paraId="00AA583C" w14:textId="77777777" w:rsidR="00E225D0" w:rsidRDefault="00E225D0" w:rsidP="0027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1FE"/>
    <w:rsid w:val="00020C8B"/>
    <w:rsid w:val="00035FB4"/>
    <w:rsid w:val="000C18B1"/>
    <w:rsid w:val="000E3FF2"/>
    <w:rsid w:val="000F4AF8"/>
    <w:rsid w:val="0013385A"/>
    <w:rsid w:val="0014101F"/>
    <w:rsid w:val="00144250"/>
    <w:rsid w:val="001723A4"/>
    <w:rsid w:val="001E395C"/>
    <w:rsid w:val="001E6C79"/>
    <w:rsid w:val="00230DDC"/>
    <w:rsid w:val="00237550"/>
    <w:rsid w:val="00255E46"/>
    <w:rsid w:val="002726A0"/>
    <w:rsid w:val="002B1E2D"/>
    <w:rsid w:val="002D2ED8"/>
    <w:rsid w:val="002E1916"/>
    <w:rsid w:val="002F0789"/>
    <w:rsid w:val="00322A68"/>
    <w:rsid w:val="0036065E"/>
    <w:rsid w:val="003C15C5"/>
    <w:rsid w:val="003D66CD"/>
    <w:rsid w:val="00406B3D"/>
    <w:rsid w:val="004074C8"/>
    <w:rsid w:val="0049751F"/>
    <w:rsid w:val="004E1F5C"/>
    <w:rsid w:val="00514702"/>
    <w:rsid w:val="00524498"/>
    <w:rsid w:val="00542318"/>
    <w:rsid w:val="005C4BDE"/>
    <w:rsid w:val="005E7F4B"/>
    <w:rsid w:val="005F06A2"/>
    <w:rsid w:val="00684340"/>
    <w:rsid w:val="006B2708"/>
    <w:rsid w:val="006D2CFD"/>
    <w:rsid w:val="006E18E0"/>
    <w:rsid w:val="006E20E5"/>
    <w:rsid w:val="006E50BB"/>
    <w:rsid w:val="0071254D"/>
    <w:rsid w:val="0073365B"/>
    <w:rsid w:val="007E17AE"/>
    <w:rsid w:val="00811673"/>
    <w:rsid w:val="008340E9"/>
    <w:rsid w:val="00860D38"/>
    <w:rsid w:val="00861E51"/>
    <w:rsid w:val="008717F5"/>
    <w:rsid w:val="009059AD"/>
    <w:rsid w:val="00941D41"/>
    <w:rsid w:val="00974FC3"/>
    <w:rsid w:val="0098374D"/>
    <w:rsid w:val="00997DDD"/>
    <w:rsid w:val="009A3E90"/>
    <w:rsid w:val="009B5D1F"/>
    <w:rsid w:val="009E3135"/>
    <w:rsid w:val="00A11715"/>
    <w:rsid w:val="00A348B3"/>
    <w:rsid w:val="00A52008"/>
    <w:rsid w:val="00A5650E"/>
    <w:rsid w:val="00A666B6"/>
    <w:rsid w:val="00AF2421"/>
    <w:rsid w:val="00B11DC7"/>
    <w:rsid w:val="00B31223"/>
    <w:rsid w:val="00B826F0"/>
    <w:rsid w:val="00B86468"/>
    <w:rsid w:val="00B87CD1"/>
    <w:rsid w:val="00C124A1"/>
    <w:rsid w:val="00C153E1"/>
    <w:rsid w:val="00C366D6"/>
    <w:rsid w:val="00C755AD"/>
    <w:rsid w:val="00CD2466"/>
    <w:rsid w:val="00D01EFF"/>
    <w:rsid w:val="00D113AD"/>
    <w:rsid w:val="00D461FE"/>
    <w:rsid w:val="00D76DF7"/>
    <w:rsid w:val="00D912ED"/>
    <w:rsid w:val="00DB63DD"/>
    <w:rsid w:val="00E11C92"/>
    <w:rsid w:val="00E225D0"/>
    <w:rsid w:val="00E86543"/>
    <w:rsid w:val="00E87BC3"/>
    <w:rsid w:val="00EB201C"/>
    <w:rsid w:val="00F07FCE"/>
    <w:rsid w:val="00F11173"/>
    <w:rsid w:val="00F63B30"/>
    <w:rsid w:val="00F74C47"/>
    <w:rsid w:val="00F841AC"/>
    <w:rsid w:val="00F96067"/>
    <w:rsid w:val="00F97DD1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0B2D"/>
  <w15:chartTrackingRefBased/>
  <w15:docId w15:val="{FC2A0125-3996-4C6D-80D1-D0A438C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6A0"/>
    <w:rPr>
      <w:sz w:val="18"/>
      <w:szCs w:val="18"/>
    </w:rPr>
  </w:style>
  <w:style w:type="table" w:styleId="a7">
    <w:name w:val="Table Grid"/>
    <w:basedOn w:val="a1"/>
    <w:uiPriority w:val="39"/>
    <w:rsid w:val="0027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8AEB-FEE7-4FB1-807A-806C7436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Ruisen Lu</cp:lastModifiedBy>
  <cp:revision>43</cp:revision>
  <dcterms:created xsi:type="dcterms:W3CDTF">2016-05-11T14:08:00Z</dcterms:created>
  <dcterms:modified xsi:type="dcterms:W3CDTF">2023-10-07T11:15:00Z</dcterms:modified>
</cp:coreProperties>
</file>