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7640" w14:textId="77777777" w:rsidR="0097185A" w:rsidRDefault="0097185A" w:rsidP="0097185A">
      <w:pPr>
        <w:pStyle w:val="berschrift1"/>
        <w:keepNext w:val="0"/>
        <w:keepLines w:val="0"/>
        <w:spacing w:before="240" w:after="0" w:line="292" w:lineRule="auto"/>
        <w:jc w:val="both"/>
        <w:rPr>
          <w:rFonts w:ascii="Calibri" w:hAnsi="Calibri" w:cs="Calibri"/>
          <w:sz w:val="28"/>
          <w:szCs w:val="28"/>
        </w:rPr>
      </w:pPr>
      <w:r>
        <w:rPr>
          <w:rFonts w:ascii="Calibri" w:hAnsi="Calibri" w:cs="Calibri"/>
          <w:sz w:val="28"/>
          <w:szCs w:val="28"/>
        </w:rPr>
        <w:t>Supplementary material</w:t>
      </w:r>
    </w:p>
    <w:p w14:paraId="2AD268CB" w14:textId="77777777" w:rsidR="0097185A" w:rsidRDefault="0097185A" w:rsidP="0097185A">
      <w:pPr>
        <w:rPr>
          <w:rFonts w:ascii="Calibri" w:hAnsi="Calibri" w:cs="Calibri"/>
        </w:rPr>
      </w:pPr>
    </w:p>
    <w:p w14:paraId="650AEAAB" w14:textId="77777777" w:rsidR="0097185A" w:rsidRPr="00141C7C" w:rsidRDefault="0097185A" w:rsidP="0097185A">
      <w:pPr>
        <w:pStyle w:val="berschrift2"/>
        <w:spacing w:before="120" w:after="120" w:line="360" w:lineRule="auto"/>
        <w:jc w:val="both"/>
        <w:rPr>
          <w:rFonts w:ascii="Calibri" w:hAnsi="Calibri" w:cs="Calibri"/>
          <w:sz w:val="22"/>
          <w:szCs w:val="22"/>
        </w:rPr>
      </w:pPr>
      <w:r w:rsidRPr="00141C7C">
        <w:rPr>
          <w:rFonts w:ascii="Calibri" w:hAnsi="Calibri" w:cs="Calibri"/>
          <w:sz w:val="22"/>
          <w:szCs w:val="22"/>
        </w:rPr>
        <w:t>Study design</w:t>
      </w:r>
    </w:p>
    <w:p w14:paraId="6ED9816D" w14:textId="77777777" w:rsidR="0097185A" w:rsidRPr="002559C6" w:rsidRDefault="0097185A" w:rsidP="0097185A">
      <w:pPr>
        <w:spacing w:before="120" w:after="120" w:line="360" w:lineRule="auto"/>
        <w:jc w:val="both"/>
        <w:rPr>
          <w:rFonts w:ascii="Calibri" w:hAnsi="Calibri" w:cs="Calibri"/>
          <w:color w:val="000000"/>
        </w:rPr>
      </w:pPr>
      <w:r w:rsidRPr="002559C6">
        <w:rPr>
          <w:rFonts w:ascii="Calibri" w:hAnsi="Calibri" w:cs="Calibri"/>
          <w:color w:val="000000"/>
        </w:rPr>
        <w:t xml:space="preserve">This study comprised a </w:t>
      </w:r>
      <w:proofErr w:type="spellStart"/>
      <w:r w:rsidRPr="002559C6">
        <w:rPr>
          <w:rFonts w:ascii="Calibri" w:hAnsi="Calibri" w:cs="Calibri"/>
          <w:color w:val="000000"/>
        </w:rPr>
        <w:t>i</w:t>
      </w:r>
      <w:proofErr w:type="spellEnd"/>
      <w:r w:rsidRPr="002559C6">
        <w:rPr>
          <w:rFonts w:ascii="Calibri" w:hAnsi="Calibri" w:cs="Calibri"/>
          <w:color w:val="000000"/>
        </w:rPr>
        <w:t>) secondary data analysis based on medical record data from the Disease Analyzer database (IQVIA) to examine changes in healthcare service provision and ii) a survey to assess perceived reasons for these change</w:t>
      </w:r>
      <w:r>
        <w:rPr>
          <w:rFonts w:ascii="Calibri" w:hAnsi="Calibri" w:cs="Calibri"/>
          <w:color w:val="000000"/>
        </w:rPr>
        <w:t xml:space="preserve">s. </w:t>
      </w:r>
    </w:p>
    <w:p w14:paraId="2947349A" w14:textId="02D69B6F" w:rsidR="0097185A" w:rsidRPr="002559C6" w:rsidRDefault="0097185A" w:rsidP="0097185A">
      <w:pPr>
        <w:spacing w:before="120" w:after="120" w:line="360" w:lineRule="auto"/>
        <w:ind w:left="284" w:hanging="284"/>
        <w:jc w:val="both"/>
        <w:rPr>
          <w:rFonts w:ascii="Calibri" w:hAnsi="Calibri" w:cs="Calibri"/>
          <w:color w:val="000000"/>
        </w:rPr>
      </w:pPr>
      <w:proofErr w:type="spellStart"/>
      <w:r w:rsidRPr="002559C6">
        <w:rPr>
          <w:rFonts w:ascii="Calibri" w:hAnsi="Calibri" w:cs="Calibri"/>
          <w:color w:val="000000"/>
        </w:rPr>
        <w:t>i</w:t>
      </w:r>
      <w:proofErr w:type="spellEnd"/>
      <w:r w:rsidRPr="002559C6">
        <w:rPr>
          <w:rFonts w:ascii="Calibri" w:hAnsi="Calibri" w:cs="Calibri"/>
          <w:color w:val="000000"/>
        </w:rPr>
        <w:t>)</w:t>
      </w:r>
      <w:r w:rsidRPr="002559C6">
        <w:rPr>
          <w:rFonts w:ascii="Calibri" w:hAnsi="Calibri" w:cs="Calibri"/>
          <w:color w:val="000000"/>
        </w:rPr>
        <w:tab/>
        <w:t xml:space="preserve">The secondary data captured consultations, drug prescriptions, specialist referrals, diagnoses made, and basic medical and demographic data directly and anonymously from the practices via an interface to their respective practice management software. The analysis was based on data from a total of 6.1 million treatment cases per year (patients aged 18 years and older) documented by 996 GPs and internists or 798 specialist practices (n = 224 gynecologists, n = 147 orthopedists, n = 127 neurologists and psychiatrists, n = 133 ear, nose and throat (ENT) physicians, n = 83 dermatologists, and n = 84 urologists) in Germany between September 2019 and February 2020 (pre-pandemic period) as well as March 2020 and September 2021 (pandemic period). </w:t>
      </w:r>
      <w:r>
        <w:rPr>
          <w:rFonts w:ascii="Calibri" w:hAnsi="Calibri" w:cs="Calibri"/>
        </w:rPr>
        <w:t>T</w:t>
      </w:r>
      <w:r w:rsidRPr="007B09E3">
        <w:rPr>
          <w:rFonts w:ascii="Calibri" w:hAnsi="Calibri" w:cs="Calibri"/>
        </w:rPr>
        <w:t>he Disease Analyzer database (IQVIA)</w:t>
      </w:r>
      <w:r>
        <w:rPr>
          <w:rFonts w:ascii="Calibri" w:hAnsi="Calibri" w:cs="Calibri"/>
        </w:rPr>
        <w:t xml:space="preserve"> was used for s</w:t>
      </w:r>
      <w:r w:rsidRPr="007B09E3">
        <w:rPr>
          <w:rFonts w:ascii="Calibri" w:hAnsi="Calibri" w:cs="Calibri"/>
        </w:rPr>
        <w:t>econdary data</w:t>
      </w:r>
      <w:r>
        <w:rPr>
          <w:rFonts w:ascii="Calibri" w:hAnsi="Calibri" w:cs="Calibri"/>
        </w:rPr>
        <w:t xml:space="preserve"> as</w:t>
      </w:r>
      <w:r w:rsidRPr="008E696F">
        <w:rPr>
          <w:rFonts w:ascii="Calibri" w:hAnsi="Calibri" w:cs="Calibri"/>
        </w:rPr>
        <w:t xml:space="preserve"> published elsewhere </w:t>
      </w:r>
      <w:r w:rsidRPr="008E696F">
        <w:rPr>
          <w:rFonts w:ascii="Calibri" w:hAnsi="Calibri" w:cs="Calibri"/>
        </w:rPr>
        <w:fldChar w:fldCharType="begin" w:fldLock="1"/>
      </w:r>
      <w:r w:rsidR="009D150A">
        <w:rPr>
          <w:rFonts w:ascii="Calibri" w:hAnsi="Calibri" w:cs="Calibri"/>
        </w:rPr>
        <w:instrText>ADDIN CSL_CITATION {"citationItems":[{"id":"ITEM-1","itemData":{"DOI":"10.5414/CP203320","ISSN":"0946-1965","PMID":"30168417","abstract":"Purpose: The aim of this study was to evaluate the representativeness of diagnoses in the Disease Analyzer (DA) database for major chronic diseases (cancer, dementia, diabetes). Materials and methods: DA contains anonymized longitudinal data on drug prescriptions, diagnoses as well as medical and demographic data directly obtained from the computer system of a representative sample of practices throughout Germany. DA contains data from 2,498 practices with 7.8 million patients (2017). The distribution and sex-specific incidence of various cancer subsites among new cancer cases, the age- and sex-specific prevalence of dementia, and the prevalence of diabetes were assessed. National reference data were obtained from official sources. Results: Mean age (43 years) and sex distribution (47% men) of primary care patients in DA were similar to the German population. Among incident cancer cases, there was good agreement between DA data and national data with respect to the various cancer subsites (e.g., breast cancer: DA 17%; reference: 15%). Furthermore, sex distribution was largely similar. The age distribution of prevalent dementia was similar to national reference data, both in men (80 - 84 years: DA: 26.8%; reference: 27.0%) and in women (80 - 84 years: DA: 24.6%; reference: 24.1%). Diabetes prevalence in the DA (10.7%) was higher than in claims data from physicians (9.8%) or patients from statutory health insurances (9.9%). Conclusion: There was a good agreement of the incidence or prevalence of major chronic diseases in the outpatient DA with German reference data. The higher diabetes prevalence in the DA is due to the increased number of outpatient visits of diabetes patients.","author":[{"dropping-particle":"","family":"Rathmann","given":"Wolfgang","non-dropping-particle":"","parse-names":false,"suffix":""},{"dropping-particle":"","family":"Bongaerts","given":"Brenda","non-dropping-particle":"","parse-names":false,"suffix":""},{"dropping-particle":"","family":"Carius","given":"Hans Joachim","non-dropping-particle":"","parse-names":false,"suffix":""},{"dropping-particle":"","family":"Kruppert","given":"Silvia","non-dropping-particle":"","parse-names":false,"suffix":""},{"dropping-particle":"","family":"Kostev","given":"Karel","non-dropping-particle":"","parse-names":false,"suffix":""}],"container-title":"International journal of clinical pharmacology and therapeutics","id":"ITEM-1","issue":"10","issued":{"date-parts":[["2018"]]},"page":"459-466","publisher":"Int J Clin Pharmacol Ther","title":"Basic characteristics and representativeness of the German Disease Analyzer database","type":"article-journal","volume":"56"},"uris":["http://www.mendeley.com/documents/?uuid=6744d8cb-944d-3967-8baa-0bad504cb622"]}],"mendeley":{"formattedCitation":"[1]","plainTextFormattedCitation":"[1]","previouslyFormattedCitation":"(1)"},"properties":{"noteIndex":0},"schema":"https://github.com/citation-style-language/schema/raw/master/csl-citation.json"}</w:instrText>
      </w:r>
      <w:r w:rsidRPr="008E696F">
        <w:rPr>
          <w:rFonts w:ascii="Calibri" w:hAnsi="Calibri" w:cs="Calibri"/>
        </w:rPr>
        <w:fldChar w:fldCharType="separate"/>
      </w:r>
      <w:r w:rsidR="009D150A" w:rsidRPr="009D150A">
        <w:rPr>
          <w:rFonts w:ascii="Calibri" w:hAnsi="Calibri" w:cs="Calibri"/>
          <w:noProof/>
        </w:rPr>
        <w:t>[1]</w:t>
      </w:r>
      <w:r w:rsidRPr="008E696F">
        <w:rPr>
          <w:rFonts w:ascii="Calibri" w:hAnsi="Calibri" w:cs="Calibri"/>
        </w:rPr>
        <w:fldChar w:fldCharType="end"/>
      </w:r>
      <w:r w:rsidRPr="008E696F">
        <w:rPr>
          <w:rFonts w:ascii="Calibri" w:hAnsi="Calibri" w:cs="Calibri"/>
        </w:rPr>
        <w:t>.</w:t>
      </w:r>
      <w:r>
        <w:rPr>
          <w:rFonts w:ascii="Calibri" w:hAnsi="Calibri" w:cs="Calibri"/>
        </w:rPr>
        <w:t xml:space="preserve"> </w:t>
      </w:r>
      <w:r w:rsidRPr="002559C6">
        <w:rPr>
          <w:rFonts w:ascii="Calibri" w:hAnsi="Calibri" w:cs="Calibri"/>
          <w:color w:val="000000"/>
        </w:rPr>
        <w:t xml:space="preserve">The main outcomes were the following: the number of (1) GPs and specialist consultations (telephone contacts and visits), (2) hospital admissions, (3) specialist referrals, and (4) recognized diseases. The ICD-10 diagnoses C00–C99 were used to represent the recognition of cancer. Healthcare utilization and disease recognition were presented as frequencies whereby the pandemic periods (2020 and 2021) were compared with the corresponding </w:t>
      </w:r>
      <w:proofErr w:type="spellStart"/>
      <w:r w:rsidRPr="002559C6">
        <w:rPr>
          <w:rFonts w:ascii="Calibri" w:hAnsi="Calibri" w:cs="Calibri"/>
          <w:color w:val="000000"/>
        </w:rPr>
        <w:t>prepandemic</w:t>
      </w:r>
      <w:proofErr w:type="spellEnd"/>
      <w:r w:rsidRPr="002559C6">
        <w:rPr>
          <w:rFonts w:ascii="Calibri" w:hAnsi="Calibri" w:cs="Calibri"/>
          <w:color w:val="000000"/>
        </w:rPr>
        <w:t xml:space="preserve"> periods in 2019. For this purpose, percentage differences were calculated for both the individual waves and overall pandemic course compared to the respective </w:t>
      </w:r>
      <w:proofErr w:type="spellStart"/>
      <w:r w:rsidRPr="002559C6">
        <w:rPr>
          <w:rFonts w:ascii="Calibri" w:hAnsi="Calibri" w:cs="Calibri"/>
          <w:color w:val="000000"/>
        </w:rPr>
        <w:t>prepandemic</w:t>
      </w:r>
      <w:proofErr w:type="spellEnd"/>
      <w:r w:rsidRPr="002559C6">
        <w:rPr>
          <w:rFonts w:ascii="Calibri" w:hAnsi="Calibri" w:cs="Calibri"/>
          <w:color w:val="000000"/>
        </w:rPr>
        <w:t xml:space="preserve"> period to assess the change during the COVID-19 pandemic in Germany.</w:t>
      </w:r>
      <w:r>
        <w:rPr>
          <w:rFonts w:ascii="Calibri" w:hAnsi="Calibri" w:cs="Calibri"/>
          <w:color w:val="000000"/>
        </w:rPr>
        <w:t xml:space="preserve"> </w:t>
      </w:r>
    </w:p>
    <w:p w14:paraId="2BB9B11E" w14:textId="77777777" w:rsidR="0097185A" w:rsidRPr="002559C6" w:rsidRDefault="0097185A" w:rsidP="0097185A">
      <w:pPr>
        <w:spacing w:before="120" w:after="120" w:line="360" w:lineRule="auto"/>
        <w:ind w:left="284" w:hanging="284"/>
        <w:jc w:val="both"/>
        <w:rPr>
          <w:rFonts w:ascii="Calibri" w:hAnsi="Calibri" w:cs="Calibri"/>
          <w:color w:val="000000"/>
        </w:rPr>
      </w:pPr>
    </w:p>
    <w:p w14:paraId="0DCC9615" w14:textId="77777777" w:rsidR="0097185A" w:rsidRPr="002559C6" w:rsidRDefault="0097185A" w:rsidP="0097185A">
      <w:pPr>
        <w:spacing w:before="120" w:after="120" w:line="360" w:lineRule="auto"/>
        <w:ind w:left="284" w:hanging="284"/>
        <w:jc w:val="both"/>
        <w:rPr>
          <w:rFonts w:ascii="Calibri" w:hAnsi="Calibri" w:cs="Calibri"/>
          <w:color w:val="000000"/>
        </w:rPr>
      </w:pPr>
      <w:r w:rsidRPr="002559C6">
        <w:rPr>
          <w:rFonts w:ascii="Calibri" w:hAnsi="Calibri" w:cs="Calibri"/>
          <w:color w:val="000000"/>
        </w:rPr>
        <w:t>ii)</w:t>
      </w:r>
      <w:r w:rsidRPr="002559C6">
        <w:rPr>
          <w:rFonts w:ascii="Calibri" w:hAnsi="Calibri" w:cs="Calibri"/>
          <w:color w:val="000000"/>
        </w:rPr>
        <w:tab/>
        <w:t>The anonymous online survey was generated based on the following steps: (</w:t>
      </w:r>
      <w:proofErr w:type="spellStart"/>
      <w:r w:rsidRPr="002559C6">
        <w:rPr>
          <w:rFonts w:ascii="Calibri" w:hAnsi="Calibri" w:cs="Calibri"/>
          <w:color w:val="000000"/>
        </w:rPr>
        <w:t>i</w:t>
      </w:r>
      <w:proofErr w:type="spellEnd"/>
      <w:r w:rsidRPr="002559C6">
        <w:rPr>
          <w:rFonts w:ascii="Calibri" w:hAnsi="Calibri" w:cs="Calibri"/>
          <w:color w:val="000000"/>
        </w:rPr>
        <w:t>) review of the relevant literature, (ii) development of the first draft of the questionnaire by a previously formed core team of three researchers, (iii) consultation of the questionnaire with representatives (</w:t>
      </w:r>
      <w:proofErr w:type="gramStart"/>
      <w:r w:rsidRPr="002559C6">
        <w:rPr>
          <w:rFonts w:ascii="Calibri" w:hAnsi="Calibri" w:cs="Calibri"/>
          <w:color w:val="000000"/>
        </w:rPr>
        <w:t>i.e.</w:t>
      </w:r>
      <w:proofErr w:type="gramEnd"/>
      <w:r w:rsidRPr="002559C6">
        <w:rPr>
          <w:rFonts w:ascii="Calibri" w:hAnsi="Calibri" w:cs="Calibri"/>
          <w:color w:val="000000"/>
        </w:rPr>
        <w:t xml:space="preserve"> experts) of all professional associations as well as (iv) finalization and preparation for distribution. The questionnaire was distributed using the cloud-based open-source tool </w:t>
      </w:r>
      <w:proofErr w:type="spellStart"/>
      <w:r w:rsidRPr="002559C6">
        <w:rPr>
          <w:rFonts w:ascii="Calibri" w:hAnsi="Calibri" w:cs="Calibri"/>
          <w:color w:val="000000"/>
        </w:rPr>
        <w:t>LimeSurvey</w:t>
      </w:r>
      <w:proofErr w:type="spellEnd"/>
      <w:r w:rsidRPr="002559C6">
        <w:rPr>
          <w:rFonts w:ascii="Calibri" w:hAnsi="Calibri" w:cs="Calibri"/>
          <w:color w:val="000000"/>
        </w:rPr>
        <w:t xml:space="preserve">. The Professional Association of German Urologists </w:t>
      </w:r>
      <w:proofErr w:type="spellStart"/>
      <w:r w:rsidRPr="002559C6">
        <w:rPr>
          <w:rFonts w:ascii="Calibri" w:hAnsi="Calibri" w:cs="Calibri"/>
          <w:color w:val="000000"/>
        </w:rPr>
        <w:t>e.V</w:t>
      </w:r>
      <w:proofErr w:type="spellEnd"/>
      <w:r w:rsidRPr="002559C6">
        <w:rPr>
          <w:rFonts w:ascii="Calibri" w:hAnsi="Calibri" w:cs="Calibri"/>
          <w:color w:val="000000"/>
        </w:rPr>
        <w:t xml:space="preserve"> shared the survey link between 04 December 2021 and 28 February 2022 with their members via </w:t>
      </w:r>
      <w:r w:rsidRPr="003669B4">
        <w:rPr>
          <w:rFonts w:ascii="Calibri" w:hAnsi="Calibri" w:cs="Calibri"/>
          <w:color w:val="000000"/>
        </w:rPr>
        <w:t xml:space="preserve">different communication channels. In total, n = 101 urologists responded to the </w:t>
      </w:r>
      <w:r w:rsidRPr="003669B4">
        <w:rPr>
          <w:rFonts w:ascii="Calibri" w:hAnsi="Calibri" w:cs="Calibri"/>
          <w:color w:val="000000"/>
        </w:rPr>
        <w:lastRenderedPageBreak/>
        <w:t>online survey questionnaire. The survey as demonstrated in the supplementary materials covered</w:t>
      </w:r>
      <w:r w:rsidRPr="002559C6">
        <w:rPr>
          <w:rFonts w:ascii="Calibri" w:hAnsi="Calibri" w:cs="Calibri"/>
          <w:color w:val="000000"/>
        </w:rPr>
        <w:t xml:space="preserve"> the following outcomes next to </w:t>
      </w:r>
      <w:proofErr w:type="gramStart"/>
      <w:r w:rsidRPr="002559C6">
        <w:rPr>
          <w:rFonts w:ascii="Calibri" w:hAnsi="Calibri" w:cs="Calibri"/>
          <w:color w:val="000000"/>
        </w:rPr>
        <w:t>physicians</w:t>
      </w:r>
      <w:proofErr w:type="gramEnd"/>
      <w:r w:rsidRPr="002559C6">
        <w:rPr>
          <w:rFonts w:ascii="Calibri" w:hAnsi="Calibri" w:cs="Calibri"/>
          <w:color w:val="000000"/>
        </w:rPr>
        <w:t xml:space="preserve"> demographic and practices characteristics: (1) perceived causes for the decreased and non-compensated number of consultations and recognized diseases during the 1st-COVID-19-wave and the following waves, and (2) the changes made in practice management to reduce infection risk. To assess physicians' perceptions in more detail, two to five additional items assess on a 5-Point-Likert-type response scale (1= </w:t>
      </w:r>
      <w:r>
        <w:rPr>
          <w:rFonts w:ascii="Calibri" w:hAnsi="Calibri" w:cs="Calibri"/>
          <w:color w:val="000000"/>
        </w:rPr>
        <w:t>"</w:t>
      </w:r>
      <w:r w:rsidRPr="002559C6">
        <w:rPr>
          <w:rFonts w:ascii="Calibri" w:hAnsi="Calibri" w:cs="Calibri"/>
          <w:color w:val="000000"/>
        </w:rPr>
        <w:t>does not apply</w:t>
      </w:r>
      <w:r>
        <w:rPr>
          <w:rFonts w:ascii="Calibri" w:hAnsi="Calibri" w:cs="Calibri"/>
          <w:color w:val="000000"/>
        </w:rPr>
        <w:t>"</w:t>
      </w:r>
      <w:r w:rsidRPr="002559C6">
        <w:rPr>
          <w:rFonts w:ascii="Calibri" w:hAnsi="Calibri" w:cs="Calibri"/>
          <w:color w:val="000000"/>
        </w:rPr>
        <w:t xml:space="preserve"> to 5= </w:t>
      </w:r>
      <w:r>
        <w:rPr>
          <w:rFonts w:ascii="Calibri" w:hAnsi="Calibri" w:cs="Calibri"/>
          <w:color w:val="000000"/>
        </w:rPr>
        <w:t>"</w:t>
      </w:r>
      <w:r w:rsidRPr="002559C6">
        <w:rPr>
          <w:rFonts w:ascii="Calibri" w:hAnsi="Calibri" w:cs="Calibri"/>
          <w:color w:val="000000"/>
        </w:rPr>
        <w:t>applies</w:t>
      </w:r>
      <w:r>
        <w:rPr>
          <w:rFonts w:ascii="Calibri" w:hAnsi="Calibri" w:cs="Calibri"/>
          <w:color w:val="000000"/>
        </w:rPr>
        <w:t>"</w:t>
      </w:r>
      <w:r w:rsidRPr="002559C6">
        <w:rPr>
          <w:rFonts w:ascii="Calibri" w:hAnsi="Calibri" w:cs="Calibri"/>
          <w:color w:val="000000"/>
        </w:rPr>
        <w:t xml:space="preserve">) whether the physicians thought that themselves or the patient caused the decrease or lack of compensation. Changes in practice management comprise eight items assessing whether the practices changed their management (1= </w:t>
      </w:r>
      <w:r>
        <w:rPr>
          <w:rFonts w:ascii="Calibri" w:hAnsi="Calibri" w:cs="Calibri"/>
          <w:color w:val="000000"/>
        </w:rPr>
        <w:t>"</w:t>
      </w:r>
      <w:r w:rsidRPr="002559C6">
        <w:rPr>
          <w:rFonts w:ascii="Calibri" w:hAnsi="Calibri" w:cs="Calibri"/>
          <w:color w:val="000000"/>
        </w:rPr>
        <w:t>does not apply</w:t>
      </w:r>
      <w:r>
        <w:rPr>
          <w:rFonts w:ascii="Calibri" w:hAnsi="Calibri" w:cs="Calibri"/>
          <w:color w:val="000000"/>
        </w:rPr>
        <w:t>"</w:t>
      </w:r>
      <w:r w:rsidRPr="002559C6">
        <w:rPr>
          <w:rFonts w:ascii="Calibri" w:hAnsi="Calibri" w:cs="Calibri"/>
          <w:color w:val="000000"/>
        </w:rPr>
        <w:t xml:space="preserve"> to 5= </w:t>
      </w:r>
      <w:r>
        <w:rPr>
          <w:rFonts w:ascii="Calibri" w:hAnsi="Calibri" w:cs="Calibri"/>
          <w:color w:val="000000"/>
        </w:rPr>
        <w:t>"</w:t>
      </w:r>
      <w:r w:rsidRPr="002559C6">
        <w:rPr>
          <w:rFonts w:ascii="Calibri" w:hAnsi="Calibri" w:cs="Calibri"/>
          <w:color w:val="000000"/>
        </w:rPr>
        <w:t>applies</w:t>
      </w:r>
      <w:r>
        <w:rPr>
          <w:rFonts w:ascii="Calibri" w:hAnsi="Calibri" w:cs="Calibri"/>
          <w:color w:val="000000"/>
        </w:rPr>
        <w:t>"</w:t>
      </w:r>
      <w:r w:rsidRPr="002559C6">
        <w:rPr>
          <w:rFonts w:ascii="Calibri" w:hAnsi="Calibri" w:cs="Calibri"/>
          <w:color w:val="000000"/>
        </w:rPr>
        <w:t xml:space="preserve">) and 11 items assessing how often items were performed compared to pre-pandemic (1= </w:t>
      </w:r>
      <w:r>
        <w:rPr>
          <w:rFonts w:ascii="Calibri" w:hAnsi="Calibri" w:cs="Calibri"/>
          <w:color w:val="000000"/>
        </w:rPr>
        <w:t>"</w:t>
      </w:r>
      <w:r w:rsidRPr="002559C6">
        <w:rPr>
          <w:rFonts w:ascii="Calibri" w:hAnsi="Calibri" w:cs="Calibri"/>
          <w:color w:val="000000"/>
        </w:rPr>
        <w:t>much rarer</w:t>
      </w:r>
      <w:r>
        <w:rPr>
          <w:rFonts w:ascii="Calibri" w:hAnsi="Calibri" w:cs="Calibri"/>
          <w:color w:val="000000"/>
        </w:rPr>
        <w:t>"</w:t>
      </w:r>
      <w:r w:rsidRPr="002559C6">
        <w:rPr>
          <w:rFonts w:ascii="Calibri" w:hAnsi="Calibri" w:cs="Calibri"/>
          <w:color w:val="000000"/>
        </w:rPr>
        <w:t xml:space="preserve"> to 5= </w:t>
      </w:r>
      <w:r>
        <w:rPr>
          <w:rFonts w:ascii="Calibri" w:hAnsi="Calibri" w:cs="Calibri"/>
          <w:color w:val="000000"/>
        </w:rPr>
        <w:t>"</w:t>
      </w:r>
      <w:r w:rsidRPr="002559C6">
        <w:rPr>
          <w:rFonts w:ascii="Calibri" w:hAnsi="Calibri" w:cs="Calibri"/>
          <w:color w:val="000000"/>
        </w:rPr>
        <w:t>much more frequently</w:t>
      </w:r>
      <w:r>
        <w:rPr>
          <w:rFonts w:ascii="Calibri" w:hAnsi="Calibri" w:cs="Calibri"/>
          <w:color w:val="000000"/>
        </w:rPr>
        <w:t>"</w:t>
      </w:r>
      <w:r w:rsidRPr="002559C6">
        <w:rPr>
          <w:rFonts w:ascii="Calibri" w:hAnsi="Calibri" w:cs="Calibri"/>
          <w:color w:val="000000"/>
        </w:rPr>
        <w:t>). Each of the six items represented measures for infection risk reduction and was assessed dichotomous</w:t>
      </w:r>
      <w:r>
        <w:rPr>
          <w:rFonts w:ascii="Calibri" w:hAnsi="Calibri" w:cs="Calibri"/>
          <w:color w:val="000000"/>
        </w:rPr>
        <w:t xml:space="preserve">ly (yes vs. no). </w:t>
      </w:r>
      <w:r w:rsidRPr="002559C6">
        <w:rPr>
          <w:rFonts w:ascii="Calibri" w:hAnsi="Calibri" w:cs="Calibri"/>
          <w:color w:val="000000"/>
        </w:rPr>
        <w:t>The survey was approved by the Ethical Committee of the Chamber of Physicians of Mecklenburg-Western Pomerania [registry number (BB 127/21)].</w:t>
      </w:r>
    </w:p>
    <w:p w14:paraId="7CA6505C" w14:textId="77777777" w:rsidR="0097185A" w:rsidRDefault="0097185A" w:rsidP="0097185A">
      <w:pPr>
        <w:pStyle w:val="berschrift2"/>
        <w:spacing w:before="120" w:after="120" w:line="360" w:lineRule="auto"/>
        <w:jc w:val="both"/>
        <w:rPr>
          <w:rFonts w:ascii="Calibri" w:hAnsi="Calibri" w:cs="Calibri"/>
          <w:sz w:val="22"/>
          <w:szCs w:val="22"/>
        </w:rPr>
      </w:pPr>
    </w:p>
    <w:p w14:paraId="1365C41F" w14:textId="77777777" w:rsidR="0097185A" w:rsidRPr="00141C7C" w:rsidRDefault="0097185A" w:rsidP="0097185A">
      <w:pPr>
        <w:pStyle w:val="berschrift2"/>
        <w:spacing w:before="120" w:after="120" w:line="360" w:lineRule="auto"/>
        <w:jc w:val="both"/>
        <w:rPr>
          <w:rFonts w:ascii="Calibri" w:hAnsi="Calibri" w:cs="Calibri"/>
          <w:sz w:val="22"/>
          <w:szCs w:val="22"/>
        </w:rPr>
      </w:pPr>
      <w:r w:rsidRPr="00141C7C">
        <w:rPr>
          <w:rFonts w:ascii="Calibri" w:hAnsi="Calibri" w:cs="Calibri"/>
          <w:sz w:val="22"/>
          <w:szCs w:val="22"/>
        </w:rPr>
        <w:t>Statistical analyses</w:t>
      </w:r>
    </w:p>
    <w:p w14:paraId="4221A5EA" w14:textId="77777777" w:rsidR="0097185A" w:rsidRPr="007B09E3" w:rsidRDefault="0097185A" w:rsidP="0097185A">
      <w:pPr>
        <w:spacing w:before="120" w:after="120" w:line="360" w:lineRule="auto"/>
        <w:jc w:val="both"/>
        <w:rPr>
          <w:rFonts w:ascii="Calibri" w:hAnsi="Calibri" w:cs="Calibri"/>
          <w:color w:val="000000"/>
        </w:rPr>
      </w:pPr>
      <w:r w:rsidRPr="002559C6">
        <w:rPr>
          <w:rFonts w:ascii="Calibri" w:hAnsi="Calibri" w:cs="Calibri"/>
          <w:color w:val="000000"/>
        </w:rPr>
        <w:t>Descriptive statistics were used to demonstrate changes in healthcare provision, recognition of cancer cases and perception and views on causes of these changes. Fisher's exact Tests were used to check significance of these differences. Multivariate regression models were used to assess associated factors of stress, anxiety and support needed of urologists. Analyses were performed using SAS version 9.4 (Cary, NC: SAS Institute Inc) and STATA/IC 16.</w:t>
      </w:r>
    </w:p>
    <w:p w14:paraId="75819187" w14:textId="77777777" w:rsidR="0097185A" w:rsidRPr="007B09E3" w:rsidRDefault="0097185A" w:rsidP="0097185A">
      <w:pPr>
        <w:pStyle w:val="berschrift2"/>
        <w:spacing w:line="360" w:lineRule="auto"/>
        <w:jc w:val="both"/>
        <w:rPr>
          <w:rFonts w:ascii="Calibri" w:hAnsi="Calibri" w:cs="Calibri"/>
          <w:sz w:val="22"/>
          <w:szCs w:val="22"/>
        </w:rPr>
      </w:pPr>
      <w:r>
        <w:rPr>
          <w:rFonts w:ascii="Calibri" w:hAnsi="Calibri" w:cs="Calibri"/>
          <w:sz w:val="22"/>
          <w:szCs w:val="22"/>
        </w:rPr>
        <w:t>Observation period</w:t>
      </w:r>
    </w:p>
    <w:p w14:paraId="06B8E76D" w14:textId="7B2AD6D3" w:rsidR="0097185A" w:rsidRDefault="0097185A" w:rsidP="0097185A">
      <w:pPr>
        <w:spacing w:line="360" w:lineRule="auto"/>
        <w:jc w:val="both"/>
        <w:rPr>
          <w:rFonts w:ascii="Calibri" w:hAnsi="Calibri" w:cs="Calibri"/>
        </w:rPr>
      </w:pPr>
      <w:r w:rsidRPr="007B09E3">
        <w:rPr>
          <w:rFonts w:ascii="Calibri" w:hAnsi="Calibri" w:cs="Calibri"/>
        </w:rPr>
        <w:t xml:space="preserve">Within our study, we use the classification system published by the Robert Koch Institute (RKI), Germany's national public health institute, which retrospectively divides the COVID-19 pandemic into several waves </w:t>
      </w:r>
      <w:r w:rsidRPr="007B09E3">
        <w:rPr>
          <w:rFonts w:ascii="Calibri" w:hAnsi="Calibri" w:cs="Calibri"/>
        </w:rPr>
        <w:fldChar w:fldCharType="begin" w:fldLock="1"/>
      </w:r>
      <w:r w:rsidR="009D150A">
        <w:rPr>
          <w:rFonts w:ascii="Calibri" w:hAnsi="Calibri" w:cs="Calibri"/>
        </w:rPr>
        <w:instrText>ADDIN CSL_CITATION {"citationItems":[{"id":"ITEM-1","itemData":{"DOI":"10.25646/9787","URL":"https://edoc.rki.de/handle/176904/9483","accessed":{"date-parts":[["2022","7","1"]]},"author":[{"dropping-particle":"","family":"Schilling J, Buda S","given":"Tolksdorf K","non-dropping-particle":"","parse-names":false,"suffix":""}],"container-title":"Epid Bull 2022;10:3-5","id":"ITEM-1","issued":{"date-parts":[["0"]]},"title":"Zweite Aktualisierung der „Retrospektiven Phaseneinteilung der COVID-19- Pandemie in Deutschland“","type":"webpage"},"uris":["http://www.mendeley.com/documents/?uuid=51b61654-8e3e-34d5-bb29-d6d3a7f2ccf9"]}],"mendeley":{"formattedCitation":"[2]","plainTextFormattedCitation":"[2]","previouslyFormattedCitation":"(2)"},"properties":{"noteIndex":0},"schema":"https://github.com/citation-style-language/schema/raw/master/csl-citation.json"}</w:instrText>
      </w:r>
      <w:r w:rsidRPr="007B09E3">
        <w:rPr>
          <w:rFonts w:ascii="Calibri" w:hAnsi="Calibri" w:cs="Calibri"/>
        </w:rPr>
        <w:fldChar w:fldCharType="separate"/>
      </w:r>
      <w:r w:rsidR="009D150A" w:rsidRPr="009D150A">
        <w:rPr>
          <w:rFonts w:ascii="Calibri" w:hAnsi="Calibri" w:cs="Calibri"/>
          <w:noProof/>
        </w:rPr>
        <w:t>[2]</w:t>
      </w:r>
      <w:r w:rsidRPr="007B09E3">
        <w:rPr>
          <w:rFonts w:ascii="Calibri" w:hAnsi="Calibri" w:cs="Calibri"/>
        </w:rPr>
        <w:fldChar w:fldCharType="end"/>
      </w:r>
      <w:r w:rsidRPr="007B09E3">
        <w:rPr>
          <w:rFonts w:ascii="Calibri" w:hAnsi="Calibri" w:cs="Calibri"/>
          <w:lang w:val="en-US"/>
        </w:rPr>
        <w:t>:</w:t>
      </w:r>
      <w:r w:rsidRPr="00770EBD">
        <w:rPr>
          <w:rFonts w:ascii="Calibri" w:hAnsi="Calibri" w:cs="Calibri"/>
        </w:rPr>
        <w:t xml:space="preserve"> 1st-COVID-19-Wave (March–May 2020),</w:t>
      </w:r>
      <w:r>
        <w:rPr>
          <w:rFonts w:ascii="Calibri" w:hAnsi="Calibri" w:cs="Calibri"/>
        </w:rPr>
        <w:t xml:space="preserve"> s</w:t>
      </w:r>
      <w:r w:rsidRPr="00770EBD">
        <w:rPr>
          <w:rFonts w:ascii="Calibri" w:hAnsi="Calibri" w:cs="Calibri"/>
        </w:rPr>
        <w:t>ummer</w:t>
      </w:r>
      <w:r>
        <w:rPr>
          <w:rFonts w:ascii="Calibri" w:hAnsi="Calibri" w:cs="Calibri"/>
        </w:rPr>
        <w:t xml:space="preserve"> </w:t>
      </w:r>
      <w:r w:rsidRPr="00770EBD">
        <w:rPr>
          <w:rFonts w:ascii="Calibri" w:hAnsi="Calibri" w:cs="Calibri"/>
        </w:rPr>
        <w:t>plateau 2020 (June–September 2020), 2nd-COVID-19-Wave (October 2020–February 2021) 3rd-COVID-19-Wave</w:t>
      </w:r>
      <w:r>
        <w:rPr>
          <w:rFonts w:ascii="Calibri" w:hAnsi="Calibri" w:cs="Calibri"/>
        </w:rPr>
        <w:t xml:space="preserve"> </w:t>
      </w:r>
      <w:r w:rsidRPr="00770EBD">
        <w:rPr>
          <w:rFonts w:ascii="Calibri" w:hAnsi="Calibri" w:cs="Calibri"/>
        </w:rPr>
        <w:t xml:space="preserve">(March–June 2021), </w:t>
      </w:r>
      <w:r>
        <w:rPr>
          <w:rFonts w:ascii="Calibri" w:hAnsi="Calibri" w:cs="Calibri"/>
        </w:rPr>
        <w:t>s</w:t>
      </w:r>
      <w:r w:rsidRPr="00770EBD">
        <w:rPr>
          <w:rFonts w:ascii="Calibri" w:hAnsi="Calibri" w:cs="Calibri"/>
        </w:rPr>
        <w:t>ummer</w:t>
      </w:r>
      <w:r>
        <w:rPr>
          <w:rFonts w:ascii="Calibri" w:hAnsi="Calibri" w:cs="Calibri"/>
        </w:rPr>
        <w:t xml:space="preserve"> </w:t>
      </w:r>
      <w:r w:rsidRPr="00770EBD">
        <w:rPr>
          <w:rFonts w:ascii="Calibri" w:hAnsi="Calibri" w:cs="Calibri"/>
        </w:rPr>
        <w:t>plateau 2021 (June–July 2021) and</w:t>
      </w:r>
      <w:r>
        <w:rPr>
          <w:rFonts w:ascii="Calibri" w:hAnsi="Calibri" w:cs="Calibri"/>
        </w:rPr>
        <w:t xml:space="preserve"> </w:t>
      </w:r>
      <w:r w:rsidRPr="00770EBD">
        <w:rPr>
          <w:rFonts w:ascii="Calibri" w:hAnsi="Calibri" w:cs="Calibri"/>
        </w:rPr>
        <w:t>4th-COVID-19-Wave (August–September 2021).</w:t>
      </w:r>
    </w:p>
    <w:p w14:paraId="6573DC8A" w14:textId="687B1747" w:rsidR="0097185A" w:rsidRDefault="009D150A" w:rsidP="009D150A">
      <w:pPr>
        <w:pStyle w:val="berschrift2"/>
        <w:spacing w:line="360" w:lineRule="auto"/>
        <w:jc w:val="both"/>
        <w:rPr>
          <w:rFonts w:ascii="Calibri" w:hAnsi="Calibri" w:cs="Calibri"/>
        </w:rPr>
      </w:pPr>
      <w:r>
        <w:rPr>
          <w:rFonts w:ascii="Calibri" w:hAnsi="Calibri" w:cs="Calibri"/>
          <w:sz w:val="22"/>
          <w:szCs w:val="22"/>
        </w:rPr>
        <w:lastRenderedPageBreak/>
        <w:br/>
      </w:r>
      <w:r>
        <w:rPr>
          <w:rFonts w:ascii="Calibri" w:hAnsi="Calibri" w:cs="Calibri"/>
          <w:sz w:val="22"/>
          <w:szCs w:val="22"/>
        </w:rPr>
        <w:br/>
        <w:t>References</w:t>
      </w:r>
    </w:p>
    <w:p w14:paraId="0F8DE53E" w14:textId="02E88FC3" w:rsidR="009D150A" w:rsidRPr="009D150A" w:rsidRDefault="009D150A" w:rsidP="009D150A">
      <w:pPr>
        <w:widowControl w:val="0"/>
        <w:autoSpaceDE w:val="0"/>
        <w:autoSpaceDN w:val="0"/>
        <w:adjustRightInd w:val="0"/>
        <w:spacing w:line="240" w:lineRule="auto"/>
        <w:ind w:left="640" w:hanging="640"/>
        <w:rPr>
          <w:rFonts w:ascii="Calibri" w:hAnsi="Calibri" w:cs="Calibri"/>
          <w:noProof/>
        </w:rPr>
      </w:pPr>
      <w:r>
        <w:rPr>
          <w:rFonts w:ascii="Calibri" w:hAnsi="Calibri" w:cs="Calibri"/>
        </w:rPr>
        <w:fldChar w:fldCharType="begin" w:fldLock="1"/>
      </w:r>
      <w:r>
        <w:rPr>
          <w:rFonts w:ascii="Calibri" w:hAnsi="Calibri" w:cs="Calibri"/>
        </w:rPr>
        <w:instrText xml:space="preserve">ADDIN Mendeley Bibliography CSL_BIBLIOGRAPHY </w:instrText>
      </w:r>
      <w:r>
        <w:rPr>
          <w:rFonts w:ascii="Calibri" w:hAnsi="Calibri" w:cs="Calibri"/>
        </w:rPr>
        <w:fldChar w:fldCharType="separate"/>
      </w:r>
      <w:r w:rsidRPr="009D150A">
        <w:rPr>
          <w:rFonts w:ascii="Calibri" w:hAnsi="Calibri" w:cs="Calibri"/>
          <w:noProof/>
        </w:rPr>
        <w:t>[1]</w:t>
      </w:r>
      <w:r w:rsidRPr="009D150A">
        <w:rPr>
          <w:rFonts w:ascii="Calibri" w:hAnsi="Calibri" w:cs="Calibri"/>
          <w:noProof/>
        </w:rPr>
        <w:tab/>
        <w:t>Rathmann W, Bongaerts B, Carius HJ, Kruppert S, Kostev K. Basic characteristics and representativeness of the German Disease Analyzer database. Int J Clin Pharmacol Ther 2018;56:459–66. https://doi.org/10.5414/CP203320.</w:t>
      </w:r>
    </w:p>
    <w:p w14:paraId="51A03CC9" w14:textId="77777777" w:rsidR="009D150A" w:rsidRPr="009D150A" w:rsidRDefault="009D150A" w:rsidP="009D150A">
      <w:pPr>
        <w:widowControl w:val="0"/>
        <w:autoSpaceDE w:val="0"/>
        <w:autoSpaceDN w:val="0"/>
        <w:adjustRightInd w:val="0"/>
        <w:spacing w:line="240" w:lineRule="auto"/>
        <w:ind w:left="640" w:hanging="640"/>
        <w:rPr>
          <w:rFonts w:ascii="Calibri" w:hAnsi="Calibri" w:cs="Calibri"/>
          <w:noProof/>
        </w:rPr>
      </w:pPr>
      <w:r w:rsidRPr="009D150A">
        <w:rPr>
          <w:rFonts w:ascii="Calibri" w:hAnsi="Calibri" w:cs="Calibri"/>
          <w:noProof/>
        </w:rPr>
        <w:t>[2]</w:t>
      </w:r>
      <w:r w:rsidRPr="009D150A">
        <w:rPr>
          <w:rFonts w:ascii="Calibri" w:hAnsi="Calibri" w:cs="Calibri"/>
          <w:noProof/>
        </w:rPr>
        <w:tab/>
        <w:t xml:space="preserve">Schilling J, Buda S TK. </w:t>
      </w:r>
      <w:r w:rsidRPr="002D0C4A">
        <w:rPr>
          <w:rFonts w:ascii="Calibri" w:hAnsi="Calibri" w:cs="Calibri"/>
          <w:noProof/>
          <w:lang w:val="de-DE"/>
        </w:rPr>
        <w:t xml:space="preserve">Zweite Aktualisierung der „Retrospektiven Phaseneinteilung der COVID-19- Pandemie in Deutschland“. </w:t>
      </w:r>
      <w:r w:rsidRPr="009D150A">
        <w:rPr>
          <w:rFonts w:ascii="Calibri" w:hAnsi="Calibri" w:cs="Calibri"/>
          <w:noProof/>
        </w:rPr>
        <w:t>Epid Bull 2022;103-5 n.d. https://doi.org/10.25646/9787.</w:t>
      </w:r>
    </w:p>
    <w:p w14:paraId="28E08AC0" w14:textId="0B48CCE1" w:rsidR="0097185A" w:rsidRDefault="009D150A" w:rsidP="009D150A">
      <w:pPr>
        <w:widowControl w:val="0"/>
        <w:autoSpaceDE w:val="0"/>
        <w:autoSpaceDN w:val="0"/>
        <w:adjustRightInd w:val="0"/>
        <w:spacing w:line="240" w:lineRule="auto"/>
        <w:ind w:left="640" w:hanging="640"/>
        <w:rPr>
          <w:rFonts w:ascii="Calibri" w:hAnsi="Calibri" w:cs="Calibri"/>
        </w:rPr>
      </w:pPr>
      <w:r>
        <w:rPr>
          <w:rFonts w:ascii="Calibri" w:hAnsi="Calibri" w:cs="Calibri"/>
        </w:rPr>
        <w:fldChar w:fldCharType="end"/>
      </w:r>
    </w:p>
    <w:p w14:paraId="4937C1D0" w14:textId="77777777" w:rsidR="0097185A" w:rsidRPr="007B09E3" w:rsidRDefault="0097185A" w:rsidP="0097185A">
      <w:pPr>
        <w:rPr>
          <w:rFonts w:ascii="Calibri" w:hAnsi="Calibri" w:cs="Calibri"/>
        </w:rPr>
      </w:pPr>
    </w:p>
    <w:p w14:paraId="4B57BBC0" w14:textId="77777777" w:rsidR="002D0C4A" w:rsidRDefault="0097185A" w:rsidP="002D0C4A">
      <w:pPr>
        <w:spacing w:line="240" w:lineRule="auto"/>
        <w:jc w:val="both"/>
        <w:rPr>
          <w:rFonts w:ascii="Calibri" w:hAnsi="Calibri" w:cs="Calibri"/>
          <w:b/>
          <w:bCs/>
        </w:rPr>
      </w:pPr>
      <w:r>
        <w:rPr>
          <w:rFonts w:ascii="Calibri" w:hAnsi="Calibri" w:cs="Calibri"/>
          <w:b/>
          <w:bCs/>
        </w:rPr>
        <w:br w:type="page"/>
      </w:r>
    </w:p>
    <w:p w14:paraId="7FCA9B9F" w14:textId="77777777" w:rsidR="002D0C4A" w:rsidRPr="007B09E3" w:rsidRDefault="002D0C4A" w:rsidP="002D0C4A">
      <w:pPr>
        <w:rPr>
          <w:rFonts w:ascii="Calibri" w:hAnsi="Calibri" w:cs="Calibri"/>
        </w:rPr>
      </w:pPr>
      <w:r>
        <w:rPr>
          <w:rFonts w:ascii="Calibri" w:hAnsi="Calibri" w:cs="Calibri"/>
          <w:b/>
          <w:bCs/>
        </w:rPr>
        <w:lastRenderedPageBreak/>
        <w:t>Supplementary t</w:t>
      </w:r>
      <w:r w:rsidRPr="007B09E3">
        <w:rPr>
          <w:rFonts w:ascii="Calibri" w:hAnsi="Calibri" w:cs="Calibri"/>
          <w:b/>
          <w:bCs/>
        </w:rPr>
        <w:t>able 1</w:t>
      </w:r>
      <w:r w:rsidRPr="007B09E3">
        <w:rPr>
          <w:rFonts w:ascii="Calibri" w:hAnsi="Calibri" w:cs="Calibri"/>
        </w:rPr>
        <w:t>: Characteristics of study population</w:t>
      </w:r>
    </w:p>
    <w:tbl>
      <w:tblPr>
        <w:tblStyle w:val="Tabellenraster"/>
        <w:tblW w:w="0" w:type="auto"/>
        <w:tblLook w:val="04A0" w:firstRow="1" w:lastRow="0" w:firstColumn="1" w:lastColumn="0" w:noHBand="0" w:noVBand="1"/>
      </w:tblPr>
      <w:tblGrid>
        <w:gridCol w:w="4248"/>
        <w:gridCol w:w="1276"/>
      </w:tblGrid>
      <w:tr w:rsidR="002D0C4A" w:rsidRPr="007B09E3" w14:paraId="6CDB7FD4" w14:textId="77777777" w:rsidTr="00C049E4">
        <w:tc>
          <w:tcPr>
            <w:tcW w:w="4248" w:type="dxa"/>
            <w:shd w:val="clear" w:color="auto" w:fill="D9D9D9" w:themeFill="background1" w:themeFillShade="D9"/>
          </w:tcPr>
          <w:p w14:paraId="1AC13207" w14:textId="77777777" w:rsidR="002D0C4A" w:rsidRPr="007B09E3" w:rsidRDefault="002D0C4A" w:rsidP="00C049E4">
            <w:pPr>
              <w:rPr>
                <w:rFonts w:ascii="Calibri" w:hAnsi="Calibri" w:cs="Calibri"/>
                <w:b/>
                <w:bCs/>
              </w:rPr>
            </w:pPr>
            <w:r w:rsidRPr="007B09E3">
              <w:rPr>
                <w:rFonts w:ascii="Calibri" w:hAnsi="Calibri" w:cs="Calibri"/>
                <w:b/>
                <w:bCs/>
              </w:rPr>
              <w:t>Parameter</w:t>
            </w:r>
          </w:p>
        </w:tc>
        <w:tc>
          <w:tcPr>
            <w:tcW w:w="1276" w:type="dxa"/>
            <w:shd w:val="clear" w:color="auto" w:fill="D9D9D9" w:themeFill="background1" w:themeFillShade="D9"/>
          </w:tcPr>
          <w:p w14:paraId="00A8F569" w14:textId="77777777" w:rsidR="002D0C4A" w:rsidRPr="007B09E3" w:rsidRDefault="002D0C4A" w:rsidP="00C049E4">
            <w:pPr>
              <w:rPr>
                <w:rFonts w:ascii="Calibri" w:hAnsi="Calibri" w:cs="Calibri"/>
                <w:b/>
                <w:bCs/>
              </w:rPr>
            </w:pPr>
            <w:r w:rsidRPr="007B09E3">
              <w:rPr>
                <w:rFonts w:ascii="Calibri" w:hAnsi="Calibri" w:cs="Calibri"/>
                <w:b/>
                <w:bCs/>
              </w:rPr>
              <w:t>Total (n, %)</w:t>
            </w:r>
          </w:p>
        </w:tc>
      </w:tr>
      <w:tr w:rsidR="002D0C4A" w:rsidRPr="007B09E3" w14:paraId="4CC0CBD2" w14:textId="77777777" w:rsidTr="00C049E4">
        <w:tc>
          <w:tcPr>
            <w:tcW w:w="4248" w:type="dxa"/>
          </w:tcPr>
          <w:p w14:paraId="3BC3DB2F" w14:textId="77777777" w:rsidR="002D0C4A" w:rsidRPr="007B09E3" w:rsidRDefault="002D0C4A" w:rsidP="00C049E4">
            <w:pPr>
              <w:rPr>
                <w:rFonts w:ascii="Calibri" w:hAnsi="Calibri" w:cs="Calibri"/>
                <w:b/>
                <w:bCs/>
              </w:rPr>
            </w:pPr>
            <w:r w:rsidRPr="007B09E3">
              <w:rPr>
                <w:rFonts w:ascii="Calibri" w:hAnsi="Calibri" w:cs="Calibri"/>
                <w:b/>
                <w:bCs/>
              </w:rPr>
              <w:t>Number of participants</w:t>
            </w:r>
          </w:p>
        </w:tc>
        <w:tc>
          <w:tcPr>
            <w:tcW w:w="1276" w:type="dxa"/>
          </w:tcPr>
          <w:p w14:paraId="63BC6021" w14:textId="77777777" w:rsidR="002D0C4A" w:rsidRPr="007B09E3" w:rsidRDefault="002D0C4A" w:rsidP="00C049E4">
            <w:pPr>
              <w:rPr>
                <w:rFonts w:ascii="Calibri" w:hAnsi="Calibri" w:cs="Calibri"/>
              </w:rPr>
            </w:pPr>
            <w:r w:rsidRPr="007B09E3">
              <w:rPr>
                <w:rFonts w:ascii="Calibri" w:hAnsi="Calibri" w:cs="Calibri"/>
              </w:rPr>
              <w:t>n = 101</w:t>
            </w:r>
          </w:p>
        </w:tc>
      </w:tr>
      <w:tr w:rsidR="002D0C4A" w:rsidRPr="007B09E3" w14:paraId="267A07C7" w14:textId="77777777" w:rsidTr="00C049E4">
        <w:tc>
          <w:tcPr>
            <w:tcW w:w="4248" w:type="dxa"/>
          </w:tcPr>
          <w:p w14:paraId="1B581E78" w14:textId="77777777" w:rsidR="002D0C4A" w:rsidRPr="007B09E3" w:rsidRDefault="002D0C4A" w:rsidP="00C049E4">
            <w:pPr>
              <w:rPr>
                <w:rFonts w:ascii="Calibri" w:hAnsi="Calibri" w:cs="Calibri"/>
                <w:b/>
                <w:bCs/>
              </w:rPr>
            </w:pPr>
            <w:r w:rsidRPr="007B09E3">
              <w:rPr>
                <w:rFonts w:ascii="Calibri" w:hAnsi="Calibri" w:cs="Calibri"/>
                <w:b/>
                <w:bCs/>
              </w:rPr>
              <w:t>Age</w:t>
            </w:r>
          </w:p>
          <w:p w14:paraId="1E9599A4" w14:textId="77777777" w:rsidR="002D0C4A" w:rsidRPr="007B09E3" w:rsidRDefault="002D0C4A" w:rsidP="00C049E4">
            <w:pPr>
              <w:rPr>
                <w:rFonts w:ascii="Calibri" w:hAnsi="Calibri" w:cs="Calibri"/>
              </w:rPr>
            </w:pPr>
            <w:r w:rsidRPr="007B09E3">
              <w:rPr>
                <w:rFonts w:ascii="Calibri" w:hAnsi="Calibri" w:cs="Calibri"/>
              </w:rPr>
              <w:t>&lt;35 years</w:t>
            </w:r>
          </w:p>
          <w:p w14:paraId="6C33FD52" w14:textId="77777777" w:rsidR="002D0C4A" w:rsidRPr="007B09E3" w:rsidRDefault="002D0C4A" w:rsidP="00C049E4">
            <w:pPr>
              <w:rPr>
                <w:rFonts w:ascii="Calibri" w:hAnsi="Calibri" w:cs="Calibri"/>
              </w:rPr>
            </w:pPr>
            <w:r w:rsidRPr="007B09E3">
              <w:rPr>
                <w:rFonts w:ascii="Calibri" w:hAnsi="Calibri" w:cs="Calibri"/>
              </w:rPr>
              <w:t>35-44 years</w:t>
            </w:r>
          </w:p>
          <w:p w14:paraId="218A1D57" w14:textId="77777777" w:rsidR="002D0C4A" w:rsidRPr="007B09E3" w:rsidRDefault="002D0C4A" w:rsidP="00C049E4">
            <w:pPr>
              <w:rPr>
                <w:rFonts w:ascii="Calibri" w:hAnsi="Calibri" w:cs="Calibri"/>
              </w:rPr>
            </w:pPr>
            <w:r w:rsidRPr="007B09E3">
              <w:rPr>
                <w:rFonts w:ascii="Calibri" w:hAnsi="Calibri" w:cs="Calibri"/>
              </w:rPr>
              <w:t>45-66 years</w:t>
            </w:r>
          </w:p>
          <w:p w14:paraId="4A945178" w14:textId="77777777" w:rsidR="002D0C4A" w:rsidRPr="007B09E3" w:rsidRDefault="002D0C4A" w:rsidP="00C049E4">
            <w:pPr>
              <w:rPr>
                <w:rFonts w:ascii="Calibri" w:hAnsi="Calibri" w:cs="Calibri"/>
              </w:rPr>
            </w:pPr>
            <w:r w:rsidRPr="007B09E3">
              <w:rPr>
                <w:rFonts w:ascii="Calibri" w:hAnsi="Calibri" w:cs="Calibri"/>
              </w:rPr>
              <w:t>&gt;65 years</w:t>
            </w:r>
          </w:p>
        </w:tc>
        <w:tc>
          <w:tcPr>
            <w:tcW w:w="1276" w:type="dxa"/>
          </w:tcPr>
          <w:p w14:paraId="370651A5" w14:textId="77777777" w:rsidR="002D0C4A" w:rsidRPr="007B09E3" w:rsidRDefault="002D0C4A" w:rsidP="00C049E4">
            <w:pPr>
              <w:rPr>
                <w:rFonts w:ascii="Calibri" w:hAnsi="Calibri" w:cs="Calibri"/>
              </w:rPr>
            </w:pPr>
          </w:p>
          <w:p w14:paraId="0876F3BF" w14:textId="77777777" w:rsidR="002D0C4A" w:rsidRPr="007B09E3" w:rsidRDefault="002D0C4A" w:rsidP="00C049E4">
            <w:pPr>
              <w:rPr>
                <w:rFonts w:ascii="Calibri" w:hAnsi="Calibri" w:cs="Calibri"/>
              </w:rPr>
            </w:pPr>
            <w:r w:rsidRPr="007B09E3">
              <w:rPr>
                <w:rFonts w:ascii="Calibri" w:hAnsi="Calibri" w:cs="Calibri"/>
              </w:rPr>
              <w:t>-</w:t>
            </w:r>
          </w:p>
          <w:p w14:paraId="5671A0D4" w14:textId="77777777" w:rsidR="002D0C4A" w:rsidRPr="007B09E3" w:rsidRDefault="002D0C4A" w:rsidP="00C049E4">
            <w:pPr>
              <w:rPr>
                <w:rFonts w:ascii="Calibri" w:hAnsi="Calibri" w:cs="Calibri"/>
              </w:rPr>
            </w:pPr>
            <w:r w:rsidRPr="007B09E3">
              <w:rPr>
                <w:rFonts w:ascii="Calibri" w:hAnsi="Calibri" w:cs="Calibri"/>
              </w:rPr>
              <w:t>8 (8%)</w:t>
            </w:r>
          </w:p>
          <w:p w14:paraId="6033D8EE" w14:textId="77777777" w:rsidR="002D0C4A" w:rsidRPr="007B09E3" w:rsidRDefault="002D0C4A" w:rsidP="00C049E4">
            <w:pPr>
              <w:rPr>
                <w:rFonts w:ascii="Calibri" w:hAnsi="Calibri" w:cs="Calibri"/>
              </w:rPr>
            </w:pPr>
            <w:r w:rsidRPr="007B09E3">
              <w:rPr>
                <w:rFonts w:ascii="Calibri" w:hAnsi="Calibri" w:cs="Calibri"/>
              </w:rPr>
              <w:t>84 (83%)</w:t>
            </w:r>
          </w:p>
          <w:p w14:paraId="4015FC3A" w14:textId="77777777" w:rsidR="002D0C4A" w:rsidRPr="007B09E3" w:rsidRDefault="002D0C4A" w:rsidP="00C049E4">
            <w:pPr>
              <w:rPr>
                <w:rFonts w:ascii="Calibri" w:hAnsi="Calibri" w:cs="Calibri"/>
              </w:rPr>
            </w:pPr>
            <w:r w:rsidRPr="007B09E3">
              <w:rPr>
                <w:rFonts w:ascii="Calibri" w:hAnsi="Calibri" w:cs="Calibri"/>
              </w:rPr>
              <w:t>9 (9%)</w:t>
            </w:r>
          </w:p>
        </w:tc>
      </w:tr>
      <w:tr w:rsidR="002D0C4A" w:rsidRPr="007B09E3" w14:paraId="3A27830E" w14:textId="77777777" w:rsidTr="00C049E4">
        <w:tc>
          <w:tcPr>
            <w:tcW w:w="4248" w:type="dxa"/>
          </w:tcPr>
          <w:p w14:paraId="32891471" w14:textId="77777777" w:rsidR="002D0C4A" w:rsidRPr="007B09E3" w:rsidRDefault="002D0C4A" w:rsidP="00C049E4">
            <w:pPr>
              <w:rPr>
                <w:rFonts w:ascii="Calibri" w:hAnsi="Calibri" w:cs="Calibri"/>
                <w:b/>
                <w:bCs/>
              </w:rPr>
            </w:pPr>
            <w:r w:rsidRPr="007B09E3">
              <w:rPr>
                <w:rFonts w:ascii="Calibri" w:hAnsi="Calibri" w:cs="Calibri"/>
                <w:b/>
                <w:bCs/>
              </w:rPr>
              <w:t>Gender</w:t>
            </w:r>
          </w:p>
          <w:p w14:paraId="4FE200E7" w14:textId="77777777" w:rsidR="002D0C4A" w:rsidRPr="007B09E3" w:rsidRDefault="002D0C4A" w:rsidP="00C049E4">
            <w:pPr>
              <w:rPr>
                <w:rFonts w:ascii="Calibri" w:hAnsi="Calibri" w:cs="Calibri"/>
              </w:rPr>
            </w:pPr>
            <w:r w:rsidRPr="007B09E3">
              <w:rPr>
                <w:rFonts w:ascii="Calibri" w:hAnsi="Calibri" w:cs="Calibri"/>
              </w:rPr>
              <w:t>Female</w:t>
            </w:r>
          </w:p>
          <w:p w14:paraId="2C496D32" w14:textId="77777777" w:rsidR="002D0C4A" w:rsidRPr="007B09E3" w:rsidRDefault="002D0C4A" w:rsidP="00C049E4">
            <w:pPr>
              <w:rPr>
                <w:rFonts w:ascii="Calibri" w:hAnsi="Calibri" w:cs="Calibri"/>
              </w:rPr>
            </w:pPr>
            <w:r w:rsidRPr="007B09E3">
              <w:rPr>
                <w:rFonts w:ascii="Calibri" w:hAnsi="Calibri" w:cs="Calibri"/>
              </w:rPr>
              <w:t>Male</w:t>
            </w:r>
          </w:p>
        </w:tc>
        <w:tc>
          <w:tcPr>
            <w:tcW w:w="1276" w:type="dxa"/>
          </w:tcPr>
          <w:p w14:paraId="17EED163" w14:textId="77777777" w:rsidR="002D0C4A" w:rsidRPr="007B09E3" w:rsidRDefault="002D0C4A" w:rsidP="00C049E4">
            <w:pPr>
              <w:rPr>
                <w:rFonts w:ascii="Calibri" w:hAnsi="Calibri" w:cs="Calibri"/>
              </w:rPr>
            </w:pPr>
          </w:p>
          <w:p w14:paraId="3FE37B9C" w14:textId="77777777" w:rsidR="002D0C4A" w:rsidRPr="007B09E3" w:rsidRDefault="002D0C4A" w:rsidP="00C049E4">
            <w:pPr>
              <w:rPr>
                <w:rFonts w:ascii="Calibri" w:hAnsi="Calibri" w:cs="Calibri"/>
              </w:rPr>
            </w:pPr>
            <w:r w:rsidRPr="007B09E3">
              <w:rPr>
                <w:rFonts w:ascii="Calibri" w:hAnsi="Calibri" w:cs="Calibri"/>
              </w:rPr>
              <w:t>12 (12%)</w:t>
            </w:r>
          </w:p>
          <w:p w14:paraId="1509F5CD" w14:textId="77777777" w:rsidR="002D0C4A" w:rsidRPr="007B09E3" w:rsidRDefault="002D0C4A" w:rsidP="00C049E4">
            <w:pPr>
              <w:rPr>
                <w:rFonts w:ascii="Calibri" w:hAnsi="Calibri" w:cs="Calibri"/>
              </w:rPr>
            </w:pPr>
            <w:r w:rsidRPr="007B09E3">
              <w:rPr>
                <w:rFonts w:ascii="Calibri" w:hAnsi="Calibri" w:cs="Calibri"/>
              </w:rPr>
              <w:t>89 (88%)</w:t>
            </w:r>
          </w:p>
        </w:tc>
      </w:tr>
      <w:tr w:rsidR="002D0C4A" w:rsidRPr="007B09E3" w14:paraId="2D5E3E87" w14:textId="77777777" w:rsidTr="00C049E4">
        <w:tc>
          <w:tcPr>
            <w:tcW w:w="4248" w:type="dxa"/>
          </w:tcPr>
          <w:p w14:paraId="18DB71CD" w14:textId="77777777" w:rsidR="002D0C4A" w:rsidRPr="007B09E3" w:rsidRDefault="002D0C4A" w:rsidP="00C049E4">
            <w:pPr>
              <w:rPr>
                <w:rFonts w:ascii="Calibri" w:hAnsi="Calibri" w:cs="Calibri"/>
                <w:b/>
                <w:bCs/>
              </w:rPr>
            </w:pPr>
            <w:r w:rsidRPr="007B09E3">
              <w:rPr>
                <w:rFonts w:ascii="Calibri" w:hAnsi="Calibri" w:cs="Calibri"/>
                <w:b/>
                <w:bCs/>
              </w:rPr>
              <w:t>Employment</w:t>
            </w:r>
          </w:p>
          <w:p w14:paraId="35A9846A" w14:textId="77777777" w:rsidR="002D0C4A" w:rsidRPr="007B09E3" w:rsidRDefault="002D0C4A" w:rsidP="00C049E4">
            <w:pPr>
              <w:rPr>
                <w:rFonts w:ascii="Calibri" w:hAnsi="Calibri" w:cs="Calibri"/>
              </w:rPr>
            </w:pPr>
            <w:r w:rsidRPr="007B09E3">
              <w:rPr>
                <w:rFonts w:ascii="Calibri" w:hAnsi="Calibri" w:cs="Calibri"/>
              </w:rPr>
              <w:t>Self-employed</w:t>
            </w:r>
          </w:p>
          <w:p w14:paraId="4349A02A" w14:textId="77777777" w:rsidR="002D0C4A" w:rsidRPr="007B09E3" w:rsidRDefault="002D0C4A" w:rsidP="00C049E4">
            <w:pPr>
              <w:rPr>
                <w:rFonts w:ascii="Calibri" w:hAnsi="Calibri" w:cs="Calibri"/>
              </w:rPr>
            </w:pPr>
            <w:r w:rsidRPr="007B09E3">
              <w:rPr>
                <w:rFonts w:ascii="Calibri" w:hAnsi="Calibri" w:cs="Calibri"/>
              </w:rPr>
              <w:t>Employed</w:t>
            </w:r>
          </w:p>
        </w:tc>
        <w:tc>
          <w:tcPr>
            <w:tcW w:w="1276" w:type="dxa"/>
          </w:tcPr>
          <w:p w14:paraId="7A9233EF" w14:textId="77777777" w:rsidR="002D0C4A" w:rsidRPr="007B09E3" w:rsidRDefault="002D0C4A" w:rsidP="00C049E4">
            <w:pPr>
              <w:rPr>
                <w:rFonts w:ascii="Calibri" w:hAnsi="Calibri" w:cs="Calibri"/>
              </w:rPr>
            </w:pPr>
          </w:p>
          <w:p w14:paraId="55DF5F5E" w14:textId="77777777" w:rsidR="002D0C4A" w:rsidRPr="007B09E3" w:rsidRDefault="002D0C4A" w:rsidP="00C049E4">
            <w:pPr>
              <w:rPr>
                <w:rFonts w:ascii="Calibri" w:hAnsi="Calibri" w:cs="Calibri"/>
              </w:rPr>
            </w:pPr>
            <w:r w:rsidRPr="007B09E3">
              <w:rPr>
                <w:rFonts w:ascii="Calibri" w:hAnsi="Calibri" w:cs="Calibri"/>
              </w:rPr>
              <w:t>99 (98%)</w:t>
            </w:r>
          </w:p>
          <w:p w14:paraId="755A899D" w14:textId="77777777" w:rsidR="002D0C4A" w:rsidRPr="007B09E3" w:rsidRDefault="002D0C4A" w:rsidP="00C049E4">
            <w:pPr>
              <w:rPr>
                <w:rFonts w:ascii="Calibri" w:hAnsi="Calibri" w:cs="Calibri"/>
              </w:rPr>
            </w:pPr>
            <w:r w:rsidRPr="007B09E3">
              <w:rPr>
                <w:rFonts w:ascii="Calibri" w:hAnsi="Calibri" w:cs="Calibri"/>
              </w:rPr>
              <w:t>2 (2%)</w:t>
            </w:r>
          </w:p>
        </w:tc>
      </w:tr>
      <w:tr w:rsidR="002D0C4A" w:rsidRPr="007B09E3" w14:paraId="39B07B55" w14:textId="77777777" w:rsidTr="00C049E4">
        <w:tc>
          <w:tcPr>
            <w:tcW w:w="4248" w:type="dxa"/>
          </w:tcPr>
          <w:p w14:paraId="13918980" w14:textId="77777777" w:rsidR="002D0C4A" w:rsidRPr="007B09E3" w:rsidRDefault="002D0C4A" w:rsidP="00C049E4">
            <w:pPr>
              <w:rPr>
                <w:rFonts w:ascii="Calibri" w:hAnsi="Calibri" w:cs="Calibri"/>
                <w:b/>
                <w:bCs/>
              </w:rPr>
            </w:pPr>
            <w:r w:rsidRPr="007B09E3">
              <w:rPr>
                <w:rFonts w:ascii="Calibri" w:hAnsi="Calibri" w:cs="Calibri"/>
                <w:b/>
                <w:bCs/>
              </w:rPr>
              <w:t xml:space="preserve">Number of patients </w:t>
            </w:r>
            <w:r>
              <w:rPr>
                <w:rFonts w:ascii="Calibri" w:hAnsi="Calibri" w:cs="Calibri"/>
                <w:b/>
                <w:bCs/>
              </w:rPr>
              <w:t xml:space="preserve">per </w:t>
            </w:r>
            <w:r w:rsidRPr="007B09E3">
              <w:rPr>
                <w:rFonts w:ascii="Calibri" w:hAnsi="Calibri" w:cs="Calibri"/>
                <w:b/>
                <w:bCs/>
              </w:rPr>
              <w:t>quarter</w:t>
            </w:r>
          </w:p>
          <w:p w14:paraId="5154BFC7" w14:textId="77777777" w:rsidR="002D0C4A" w:rsidRPr="007B09E3" w:rsidRDefault="002D0C4A" w:rsidP="00C049E4">
            <w:pPr>
              <w:rPr>
                <w:rFonts w:ascii="Calibri" w:hAnsi="Calibri" w:cs="Calibri"/>
              </w:rPr>
            </w:pPr>
            <w:r w:rsidRPr="007B09E3">
              <w:rPr>
                <w:rFonts w:ascii="Calibri" w:hAnsi="Calibri" w:cs="Calibri"/>
              </w:rPr>
              <w:t>&lt;1000</w:t>
            </w:r>
          </w:p>
          <w:p w14:paraId="3B4E0BB0" w14:textId="77777777" w:rsidR="002D0C4A" w:rsidRPr="007B09E3" w:rsidRDefault="002D0C4A" w:rsidP="00C049E4">
            <w:pPr>
              <w:rPr>
                <w:rFonts w:ascii="Calibri" w:hAnsi="Calibri" w:cs="Calibri"/>
              </w:rPr>
            </w:pPr>
            <w:r w:rsidRPr="007B09E3">
              <w:rPr>
                <w:rFonts w:ascii="Calibri" w:hAnsi="Calibri" w:cs="Calibri"/>
              </w:rPr>
              <w:t>1001-1500</w:t>
            </w:r>
          </w:p>
          <w:p w14:paraId="3C2322F9" w14:textId="77777777" w:rsidR="002D0C4A" w:rsidRPr="007B09E3" w:rsidRDefault="002D0C4A" w:rsidP="00C049E4">
            <w:pPr>
              <w:rPr>
                <w:rFonts w:ascii="Calibri" w:hAnsi="Calibri" w:cs="Calibri"/>
              </w:rPr>
            </w:pPr>
            <w:r w:rsidRPr="007B09E3">
              <w:rPr>
                <w:rFonts w:ascii="Calibri" w:hAnsi="Calibri" w:cs="Calibri"/>
              </w:rPr>
              <w:t>&gt;1500</w:t>
            </w:r>
          </w:p>
        </w:tc>
        <w:tc>
          <w:tcPr>
            <w:tcW w:w="1276" w:type="dxa"/>
          </w:tcPr>
          <w:p w14:paraId="2B01819A" w14:textId="77777777" w:rsidR="002D0C4A" w:rsidRPr="007B09E3" w:rsidRDefault="002D0C4A" w:rsidP="00C049E4">
            <w:pPr>
              <w:rPr>
                <w:rFonts w:ascii="Calibri" w:hAnsi="Calibri" w:cs="Calibri"/>
              </w:rPr>
            </w:pPr>
          </w:p>
          <w:p w14:paraId="73D5ADEF" w14:textId="77777777" w:rsidR="002D0C4A" w:rsidRPr="007B09E3" w:rsidRDefault="002D0C4A" w:rsidP="00C049E4">
            <w:pPr>
              <w:rPr>
                <w:rFonts w:ascii="Calibri" w:hAnsi="Calibri" w:cs="Calibri"/>
              </w:rPr>
            </w:pPr>
            <w:r w:rsidRPr="007B09E3">
              <w:rPr>
                <w:rFonts w:ascii="Calibri" w:hAnsi="Calibri" w:cs="Calibri"/>
              </w:rPr>
              <w:t>10 (10%)</w:t>
            </w:r>
          </w:p>
          <w:p w14:paraId="677EA47B" w14:textId="77777777" w:rsidR="002D0C4A" w:rsidRPr="007B09E3" w:rsidRDefault="002D0C4A" w:rsidP="00C049E4">
            <w:pPr>
              <w:rPr>
                <w:rFonts w:ascii="Calibri" w:hAnsi="Calibri" w:cs="Calibri"/>
              </w:rPr>
            </w:pPr>
            <w:r w:rsidRPr="007B09E3">
              <w:rPr>
                <w:rFonts w:ascii="Calibri" w:hAnsi="Calibri" w:cs="Calibri"/>
              </w:rPr>
              <w:t>30 (30%)</w:t>
            </w:r>
          </w:p>
          <w:p w14:paraId="0078E9DD" w14:textId="77777777" w:rsidR="002D0C4A" w:rsidRPr="007B09E3" w:rsidRDefault="002D0C4A" w:rsidP="00C049E4">
            <w:pPr>
              <w:rPr>
                <w:rFonts w:ascii="Calibri" w:hAnsi="Calibri" w:cs="Calibri"/>
              </w:rPr>
            </w:pPr>
            <w:r w:rsidRPr="007B09E3">
              <w:rPr>
                <w:rFonts w:ascii="Calibri" w:hAnsi="Calibri" w:cs="Calibri"/>
              </w:rPr>
              <w:t>61 (60%)</w:t>
            </w:r>
          </w:p>
        </w:tc>
      </w:tr>
      <w:tr w:rsidR="002D0C4A" w:rsidRPr="007B09E3" w14:paraId="1F2B2C21" w14:textId="77777777" w:rsidTr="00C049E4">
        <w:tc>
          <w:tcPr>
            <w:tcW w:w="4248" w:type="dxa"/>
          </w:tcPr>
          <w:p w14:paraId="427840A0" w14:textId="77777777" w:rsidR="002D0C4A" w:rsidRPr="007B09E3" w:rsidRDefault="002D0C4A" w:rsidP="00C049E4">
            <w:pPr>
              <w:rPr>
                <w:rFonts w:ascii="Calibri" w:hAnsi="Calibri" w:cs="Calibri"/>
                <w:b/>
                <w:bCs/>
              </w:rPr>
            </w:pPr>
            <w:r w:rsidRPr="007B09E3">
              <w:rPr>
                <w:rFonts w:ascii="Calibri" w:hAnsi="Calibri" w:cs="Calibri"/>
                <w:b/>
                <w:bCs/>
              </w:rPr>
              <w:t xml:space="preserve">Contact with </w:t>
            </w:r>
            <w:r>
              <w:rPr>
                <w:rFonts w:ascii="Calibri" w:hAnsi="Calibri" w:cs="Calibri"/>
                <w:b/>
                <w:bCs/>
              </w:rPr>
              <w:t xml:space="preserve">designated </w:t>
            </w:r>
            <w:r w:rsidRPr="007B09E3">
              <w:rPr>
                <w:rFonts w:ascii="Calibri" w:hAnsi="Calibri" w:cs="Calibri"/>
                <w:b/>
                <w:bCs/>
              </w:rPr>
              <w:t xml:space="preserve">COVID-19 </w:t>
            </w:r>
            <w:proofErr w:type="gramStart"/>
            <w:r w:rsidRPr="007B09E3">
              <w:rPr>
                <w:rFonts w:ascii="Calibri" w:hAnsi="Calibri" w:cs="Calibri"/>
                <w:b/>
                <w:bCs/>
              </w:rPr>
              <w:t>patients</w:t>
            </w:r>
            <w:proofErr w:type="gramEnd"/>
          </w:p>
          <w:p w14:paraId="1A5409C7" w14:textId="77777777" w:rsidR="002D0C4A" w:rsidRPr="007B09E3" w:rsidRDefault="002D0C4A" w:rsidP="00C049E4">
            <w:pPr>
              <w:rPr>
                <w:rFonts w:ascii="Calibri" w:hAnsi="Calibri" w:cs="Calibri"/>
              </w:rPr>
            </w:pPr>
            <w:r w:rsidRPr="007B09E3">
              <w:rPr>
                <w:rFonts w:ascii="Calibri" w:hAnsi="Calibri" w:cs="Calibri"/>
              </w:rPr>
              <w:t>Never</w:t>
            </w:r>
          </w:p>
          <w:p w14:paraId="2507CDFE" w14:textId="77777777" w:rsidR="002D0C4A" w:rsidRPr="007B09E3" w:rsidRDefault="002D0C4A" w:rsidP="00C049E4">
            <w:pPr>
              <w:rPr>
                <w:rFonts w:ascii="Calibri" w:hAnsi="Calibri" w:cs="Calibri"/>
              </w:rPr>
            </w:pPr>
            <w:r w:rsidRPr="007B09E3">
              <w:rPr>
                <w:rFonts w:ascii="Calibri" w:hAnsi="Calibri" w:cs="Calibri"/>
              </w:rPr>
              <w:t>Rarely</w:t>
            </w:r>
          </w:p>
          <w:p w14:paraId="377653AE" w14:textId="77777777" w:rsidR="002D0C4A" w:rsidRPr="007B09E3" w:rsidRDefault="002D0C4A" w:rsidP="00C049E4">
            <w:pPr>
              <w:rPr>
                <w:rFonts w:ascii="Calibri" w:hAnsi="Calibri" w:cs="Calibri"/>
              </w:rPr>
            </w:pPr>
            <w:r w:rsidRPr="007B09E3">
              <w:rPr>
                <w:rFonts w:ascii="Calibri" w:hAnsi="Calibri" w:cs="Calibri"/>
              </w:rPr>
              <w:t>Often</w:t>
            </w:r>
          </w:p>
        </w:tc>
        <w:tc>
          <w:tcPr>
            <w:tcW w:w="1276" w:type="dxa"/>
          </w:tcPr>
          <w:p w14:paraId="5174FBD9" w14:textId="77777777" w:rsidR="002D0C4A" w:rsidRPr="007B09E3" w:rsidRDefault="002D0C4A" w:rsidP="00C049E4">
            <w:pPr>
              <w:rPr>
                <w:rFonts w:ascii="Calibri" w:hAnsi="Calibri" w:cs="Calibri"/>
              </w:rPr>
            </w:pPr>
          </w:p>
          <w:p w14:paraId="0FEE922C" w14:textId="77777777" w:rsidR="002D0C4A" w:rsidRPr="007B09E3" w:rsidRDefault="002D0C4A" w:rsidP="00C049E4">
            <w:pPr>
              <w:rPr>
                <w:rFonts w:ascii="Calibri" w:hAnsi="Calibri" w:cs="Calibri"/>
              </w:rPr>
            </w:pPr>
            <w:r w:rsidRPr="007B09E3">
              <w:rPr>
                <w:rFonts w:ascii="Calibri" w:hAnsi="Calibri" w:cs="Calibri"/>
              </w:rPr>
              <w:t>9 (9%)</w:t>
            </w:r>
          </w:p>
          <w:p w14:paraId="4E6A4965" w14:textId="77777777" w:rsidR="002D0C4A" w:rsidRPr="007B09E3" w:rsidRDefault="002D0C4A" w:rsidP="00C049E4">
            <w:pPr>
              <w:rPr>
                <w:rFonts w:ascii="Calibri" w:hAnsi="Calibri" w:cs="Calibri"/>
              </w:rPr>
            </w:pPr>
            <w:r w:rsidRPr="007B09E3">
              <w:rPr>
                <w:rFonts w:ascii="Calibri" w:hAnsi="Calibri" w:cs="Calibri"/>
              </w:rPr>
              <w:t>81 (80%)</w:t>
            </w:r>
          </w:p>
          <w:p w14:paraId="5E8E965C" w14:textId="77777777" w:rsidR="002D0C4A" w:rsidRPr="007B09E3" w:rsidRDefault="002D0C4A" w:rsidP="00C049E4">
            <w:pPr>
              <w:rPr>
                <w:rFonts w:ascii="Calibri" w:hAnsi="Calibri" w:cs="Calibri"/>
              </w:rPr>
            </w:pPr>
            <w:r w:rsidRPr="007B09E3">
              <w:rPr>
                <w:rFonts w:ascii="Calibri" w:hAnsi="Calibri" w:cs="Calibri"/>
              </w:rPr>
              <w:t>11 (11%)</w:t>
            </w:r>
          </w:p>
        </w:tc>
      </w:tr>
    </w:tbl>
    <w:p w14:paraId="5648A642" w14:textId="77777777" w:rsidR="002D0C4A" w:rsidRPr="007B09E3" w:rsidRDefault="002D0C4A" w:rsidP="002D0C4A">
      <w:pPr>
        <w:rPr>
          <w:rFonts w:ascii="Calibri" w:hAnsi="Calibri" w:cs="Calibri"/>
        </w:rPr>
      </w:pPr>
    </w:p>
    <w:p w14:paraId="3C1F1BA0" w14:textId="77777777" w:rsidR="002D0C4A" w:rsidRDefault="002D0C4A" w:rsidP="002D0C4A">
      <w:pPr>
        <w:rPr>
          <w:rFonts w:ascii="Calibri" w:hAnsi="Calibri" w:cs="Calibri"/>
          <w:b/>
          <w:bCs/>
        </w:rPr>
      </w:pPr>
    </w:p>
    <w:p w14:paraId="1073A750" w14:textId="77777777" w:rsidR="002D0C4A" w:rsidRDefault="002D0C4A" w:rsidP="002D0C4A">
      <w:pPr>
        <w:rPr>
          <w:rFonts w:ascii="Calibri" w:hAnsi="Calibri" w:cs="Calibri"/>
          <w:b/>
          <w:bCs/>
        </w:rPr>
      </w:pPr>
      <w:r>
        <w:rPr>
          <w:rFonts w:ascii="Calibri" w:hAnsi="Calibri" w:cs="Calibri"/>
          <w:b/>
          <w:bCs/>
        </w:rPr>
        <w:br w:type="page"/>
      </w:r>
    </w:p>
    <w:p w14:paraId="3FE667E7" w14:textId="77777777" w:rsidR="002D0C4A" w:rsidRDefault="002D0C4A" w:rsidP="002D0C4A">
      <w:pPr>
        <w:spacing w:line="240" w:lineRule="auto"/>
        <w:jc w:val="both"/>
        <w:rPr>
          <w:rFonts w:ascii="Calibri" w:hAnsi="Calibri" w:cs="Calibri"/>
          <w:lang w:val="en-US"/>
        </w:rPr>
      </w:pPr>
      <w:r>
        <w:rPr>
          <w:rFonts w:ascii="Calibri" w:hAnsi="Calibri" w:cs="Calibri"/>
          <w:b/>
          <w:bCs/>
        </w:rPr>
        <w:lastRenderedPageBreak/>
        <w:t>Supplementary t</w:t>
      </w:r>
      <w:r w:rsidRPr="007B09E3">
        <w:rPr>
          <w:rFonts w:ascii="Calibri" w:hAnsi="Calibri" w:cs="Calibri"/>
          <w:b/>
          <w:bCs/>
        </w:rPr>
        <w:t xml:space="preserve">able </w:t>
      </w:r>
      <w:r>
        <w:rPr>
          <w:rFonts w:ascii="Calibri" w:hAnsi="Calibri" w:cs="Calibri"/>
          <w:b/>
          <w:bCs/>
        </w:rPr>
        <w:t>2</w:t>
      </w:r>
      <w:r w:rsidRPr="007B09E3">
        <w:rPr>
          <w:rFonts w:ascii="Calibri" w:hAnsi="Calibri" w:cs="Calibri"/>
        </w:rPr>
        <w:t xml:space="preserve">: Multivariate logistic regression analysis </w:t>
      </w:r>
      <w:r w:rsidRPr="007B09E3">
        <w:rPr>
          <w:rFonts w:ascii="Calibri" w:hAnsi="Calibri" w:cs="Calibri"/>
          <w:lang w:val="en-US"/>
        </w:rPr>
        <w:t>for the change of perceived burden (change in anxiety, distress, and support needs)</w:t>
      </w:r>
      <w:r>
        <w:rPr>
          <w:rFonts w:ascii="Calibri" w:hAnsi="Calibri" w:cs="Calibri"/>
          <w:lang w:val="en-US"/>
        </w:rPr>
        <w:t xml:space="preserve"> </w:t>
      </w:r>
      <w:r w:rsidRPr="007B09E3">
        <w:rPr>
          <w:rFonts w:ascii="Calibri" w:hAnsi="Calibri" w:cs="Calibri"/>
          <w:lang w:val="en-US"/>
        </w:rPr>
        <w:t>during the pandemic in urologists (max. n=90).</w:t>
      </w:r>
      <w:r>
        <w:rPr>
          <w:rFonts w:ascii="Calibri" w:hAnsi="Calibri" w:cs="Calibri"/>
          <w:lang w:val="en-US"/>
        </w:rPr>
        <w:t xml:space="preserve"> The model was adjusted for the following covariables: </w:t>
      </w:r>
      <w:r w:rsidRPr="007B09E3">
        <w:rPr>
          <w:rFonts w:ascii="Calibri" w:hAnsi="Calibri" w:cs="Calibri"/>
          <w:lang w:val="en-US"/>
        </w:rPr>
        <w:t>sociodemographic characteristics of the physicians (age, sex) and characteristics of their practices</w:t>
      </w:r>
      <w:r>
        <w:rPr>
          <w:rFonts w:ascii="Calibri" w:hAnsi="Calibri" w:cs="Calibri"/>
          <w:lang w:val="en-US"/>
        </w:rPr>
        <w:t xml:space="preserve"> (</w:t>
      </w:r>
      <w:r w:rsidRPr="00AF09F6">
        <w:rPr>
          <w:rFonts w:ascii="Calibri" w:hAnsi="Calibri" w:cs="Calibri"/>
          <w:lang w:val="en-US"/>
        </w:rPr>
        <w:t>employment (self-employed vs. employed), outpatient facility (individual practice vs. community health center), diagnostic alignment (yes vs. no), number of patients per quarter (0 – 1.000 vs. 1.001 – 1.500 vs. &gt; 1.500) and contact with designated COVID-19 patients (never vs. rarely vs. often vs. very often)).</w:t>
      </w:r>
    </w:p>
    <w:p w14:paraId="052CD978" w14:textId="77777777" w:rsidR="002D0C4A" w:rsidRDefault="002D0C4A" w:rsidP="002D0C4A">
      <w:pPr>
        <w:spacing w:line="240" w:lineRule="auto"/>
        <w:jc w:val="both"/>
        <w:rPr>
          <w:rFonts w:ascii="Calibri" w:hAnsi="Calibri" w:cs="Calibri"/>
          <w:lang w:val="en-US"/>
        </w:rPr>
      </w:pPr>
    </w:p>
    <w:tbl>
      <w:tblPr>
        <w:tblStyle w:val="Tabellenraster"/>
        <w:tblW w:w="8222" w:type="dxa"/>
        <w:tblInd w:w="-5" w:type="dxa"/>
        <w:tblLayout w:type="fixed"/>
        <w:tblLook w:val="04A0" w:firstRow="1" w:lastRow="0" w:firstColumn="1" w:lastColumn="0" w:noHBand="0" w:noVBand="1"/>
      </w:tblPr>
      <w:tblGrid>
        <w:gridCol w:w="3119"/>
        <w:gridCol w:w="992"/>
        <w:gridCol w:w="2552"/>
        <w:gridCol w:w="1559"/>
      </w:tblGrid>
      <w:tr w:rsidR="002D0C4A" w:rsidRPr="007B09E3" w14:paraId="6EC3F234" w14:textId="77777777" w:rsidTr="00C049E4">
        <w:trPr>
          <w:trHeight w:val="319"/>
        </w:trPr>
        <w:tc>
          <w:tcPr>
            <w:tcW w:w="3119" w:type="dxa"/>
            <w:shd w:val="clear" w:color="auto" w:fill="D9D9D9" w:themeFill="background1" w:themeFillShade="D9"/>
          </w:tcPr>
          <w:p w14:paraId="249F8E30" w14:textId="77777777" w:rsidR="002D0C4A" w:rsidRPr="007B09E3" w:rsidRDefault="002D0C4A" w:rsidP="00C049E4">
            <w:pPr>
              <w:rPr>
                <w:rFonts w:ascii="Calibri" w:hAnsi="Calibri" w:cs="Calibri"/>
                <w:b/>
                <w:bCs/>
              </w:rPr>
            </w:pPr>
            <w:r w:rsidRPr="007B09E3">
              <w:rPr>
                <w:rFonts w:ascii="Calibri" w:hAnsi="Calibri" w:cs="Calibri"/>
                <w:b/>
                <w:bCs/>
              </w:rPr>
              <w:t>Parameter</w:t>
            </w:r>
          </w:p>
        </w:tc>
        <w:tc>
          <w:tcPr>
            <w:tcW w:w="992" w:type="dxa"/>
            <w:shd w:val="clear" w:color="auto" w:fill="D9D9D9" w:themeFill="background1" w:themeFillShade="D9"/>
          </w:tcPr>
          <w:p w14:paraId="181E86C1" w14:textId="77777777" w:rsidR="002D0C4A" w:rsidRPr="007B09E3" w:rsidRDefault="002D0C4A" w:rsidP="00C049E4">
            <w:pPr>
              <w:rPr>
                <w:rFonts w:ascii="Calibri" w:hAnsi="Calibri" w:cs="Calibri"/>
                <w:i/>
                <w:iCs/>
                <w:sz w:val="16"/>
                <w:szCs w:val="16"/>
              </w:rPr>
            </w:pPr>
            <w:r w:rsidRPr="007B09E3">
              <w:rPr>
                <w:rFonts w:ascii="Calibri" w:hAnsi="Calibri" w:cs="Calibri"/>
                <w:b/>
                <w:bCs/>
                <w:i/>
                <w:iCs/>
              </w:rPr>
              <w:t>b</w:t>
            </w:r>
          </w:p>
        </w:tc>
        <w:tc>
          <w:tcPr>
            <w:tcW w:w="2552" w:type="dxa"/>
            <w:shd w:val="clear" w:color="auto" w:fill="D9D9D9" w:themeFill="background1" w:themeFillShade="D9"/>
          </w:tcPr>
          <w:p w14:paraId="6624603F" w14:textId="77777777" w:rsidR="002D0C4A" w:rsidRPr="007B09E3" w:rsidRDefault="002D0C4A" w:rsidP="00C049E4">
            <w:pPr>
              <w:rPr>
                <w:rFonts w:ascii="Calibri" w:hAnsi="Calibri" w:cs="Calibri"/>
                <w:b/>
                <w:bCs/>
              </w:rPr>
            </w:pPr>
            <w:r w:rsidRPr="007B09E3">
              <w:rPr>
                <w:rFonts w:ascii="Calibri" w:hAnsi="Calibri" w:cs="Calibri"/>
                <w:b/>
                <w:bCs/>
              </w:rPr>
              <w:t xml:space="preserve">95% Confidence Interval </w:t>
            </w:r>
          </w:p>
        </w:tc>
        <w:tc>
          <w:tcPr>
            <w:tcW w:w="1559" w:type="dxa"/>
            <w:shd w:val="clear" w:color="auto" w:fill="D9D9D9" w:themeFill="background1" w:themeFillShade="D9"/>
          </w:tcPr>
          <w:p w14:paraId="1C8D2B54" w14:textId="77777777" w:rsidR="002D0C4A" w:rsidRPr="007B09E3" w:rsidRDefault="002D0C4A" w:rsidP="00C049E4">
            <w:pPr>
              <w:rPr>
                <w:rFonts w:ascii="Calibri" w:hAnsi="Calibri" w:cs="Calibri"/>
                <w:b/>
                <w:bCs/>
              </w:rPr>
            </w:pPr>
            <w:r w:rsidRPr="007B09E3">
              <w:rPr>
                <w:rFonts w:ascii="Calibri" w:hAnsi="Calibri" w:cs="Calibri"/>
                <w:b/>
                <w:bCs/>
              </w:rPr>
              <w:t>p-value</w:t>
            </w:r>
          </w:p>
        </w:tc>
      </w:tr>
      <w:tr w:rsidR="002D0C4A" w:rsidRPr="007B09E3" w14:paraId="3800E2EE" w14:textId="77777777" w:rsidTr="00C049E4">
        <w:trPr>
          <w:trHeight w:val="307"/>
        </w:trPr>
        <w:tc>
          <w:tcPr>
            <w:tcW w:w="8222" w:type="dxa"/>
            <w:gridSpan w:val="4"/>
            <w:shd w:val="clear" w:color="auto" w:fill="D9D9D9" w:themeFill="background1" w:themeFillShade="D9"/>
          </w:tcPr>
          <w:p w14:paraId="6E2FBA09" w14:textId="77777777" w:rsidR="002D0C4A" w:rsidRPr="007B09E3" w:rsidRDefault="002D0C4A" w:rsidP="00C049E4">
            <w:pPr>
              <w:rPr>
                <w:rFonts w:ascii="Calibri" w:hAnsi="Calibri" w:cs="Calibri"/>
              </w:rPr>
            </w:pPr>
            <w:r w:rsidRPr="007B09E3">
              <w:rPr>
                <w:rFonts w:ascii="Calibri" w:hAnsi="Calibri" w:cs="Calibri"/>
                <w:lang w:val="en-US"/>
              </w:rPr>
              <w:t>Level of anxiety in female urologists</w:t>
            </w:r>
          </w:p>
        </w:tc>
      </w:tr>
      <w:tr w:rsidR="002D0C4A" w:rsidRPr="007B09E3" w14:paraId="717ABBED" w14:textId="77777777" w:rsidTr="00C049E4">
        <w:trPr>
          <w:trHeight w:val="307"/>
        </w:trPr>
        <w:tc>
          <w:tcPr>
            <w:tcW w:w="3119" w:type="dxa"/>
          </w:tcPr>
          <w:p w14:paraId="150EA173" w14:textId="77777777" w:rsidR="002D0C4A" w:rsidRPr="007B09E3" w:rsidRDefault="002D0C4A" w:rsidP="00C049E4">
            <w:pPr>
              <w:rPr>
                <w:rFonts w:ascii="Calibri" w:hAnsi="Calibri" w:cs="Calibri"/>
                <w:lang w:val="en-US"/>
              </w:rPr>
            </w:pPr>
            <w:r w:rsidRPr="007B09E3">
              <w:rPr>
                <w:rFonts w:ascii="Calibri" w:hAnsi="Calibri" w:cs="Calibri"/>
                <w:lang w:val="en-US"/>
              </w:rPr>
              <w:t>1</w:t>
            </w:r>
            <w:r w:rsidRPr="007B09E3">
              <w:rPr>
                <w:rFonts w:ascii="Calibri" w:hAnsi="Calibri" w:cs="Calibri"/>
                <w:vertAlign w:val="superscript"/>
                <w:lang w:val="en-US"/>
              </w:rPr>
              <w:t>st</w:t>
            </w:r>
            <w:r w:rsidRPr="007B09E3">
              <w:rPr>
                <w:rFonts w:ascii="Calibri" w:hAnsi="Calibri" w:cs="Calibri"/>
                <w:lang w:val="en-US"/>
              </w:rPr>
              <w:t xml:space="preserve"> wave</w:t>
            </w:r>
          </w:p>
        </w:tc>
        <w:tc>
          <w:tcPr>
            <w:tcW w:w="992" w:type="dxa"/>
          </w:tcPr>
          <w:p w14:paraId="6D547C36" w14:textId="77777777" w:rsidR="002D0C4A" w:rsidRPr="007B09E3" w:rsidRDefault="002D0C4A" w:rsidP="00C049E4">
            <w:pPr>
              <w:rPr>
                <w:rFonts w:ascii="Calibri" w:hAnsi="Calibri" w:cs="Calibri"/>
              </w:rPr>
            </w:pPr>
            <w:r w:rsidRPr="007B09E3">
              <w:rPr>
                <w:rFonts w:ascii="Calibri" w:hAnsi="Calibri" w:cs="Calibri"/>
              </w:rPr>
              <w:t>1.455</w:t>
            </w:r>
          </w:p>
        </w:tc>
        <w:tc>
          <w:tcPr>
            <w:tcW w:w="2552" w:type="dxa"/>
          </w:tcPr>
          <w:p w14:paraId="5D2E0FBD" w14:textId="77777777" w:rsidR="002D0C4A" w:rsidRPr="007B09E3" w:rsidRDefault="002D0C4A" w:rsidP="00C049E4">
            <w:pPr>
              <w:rPr>
                <w:rFonts w:ascii="Calibri" w:hAnsi="Calibri" w:cs="Calibri"/>
              </w:rPr>
            </w:pPr>
            <w:r w:rsidRPr="007B09E3">
              <w:rPr>
                <w:rFonts w:ascii="Calibri" w:hAnsi="Calibri" w:cs="Calibri"/>
              </w:rPr>
              <w:t>-0.070-2.980</w:t>
            </w:r>
          </w:p>
        </w:tc>
        <w:tc>
          <w:tcPr>
            <w:tcW w:w="1559" w:type="dxa"/>
          </w:tcPr>
          <w:p w14:paraId="4B1EA3B2" w14:textId="77777777" w:rsidR="002D0C4A" w:rsidRPr="007B09E3" w:rsidRDefault="002D0C4A" w:rsidP="00C049E4">
            <w:pPr>
              <w:rPr>
                <w:rFonts w:ascii="Calibri" w:hAnsi="Calibri" w:cs="Calibri"/>
              </w:rPr>
            </w:pPr>
            <w:r w:rsidRPr="007B09E3">
              <w:rPr>
                <w:rFonts w:ascii="Calibri" w:hAnsi="Calibri" w:cs="Calibri"/>
              </w:rPr>
              <w:t>0.061</w:t>
            </w:r>
          </w:p>
        </w:tc>
      </w:tr>
      <w:tr w:rsidR="002D0C4A" w:rsidRPr="007B09E3" w14:paraId="30BEF499" w14:textId="77777777" w:rsidTr="00C049E4">
        <w:trPr>
          <w:trHeight w:val="307"/>
        </w:trPr>
        <w:tc>
          <w:tcPr>
            <w:tcW w:w="3119" w:type="dxa"/>
          </w:tcPr>
          <w:p w14:paraId="0C887241" w14:textId="77777777" w:rsidR="002D0C4A" w:rsidRPr="007B09E3" w:rsidRDefault="002D0C4A" w:rsidP="00C049E4">
            <w:pPr>
              <w:rPr>
                <w:rFonts w:ascii="Calibri" w:hAnsi="Calibri" w:cs="Calibri"/>
                <w:lang w:val="en-US"/>
              </w:rPr>
            </w:pPr>
            <w:r w:rsidRPr="007B09E3">
              <w:rPr>
                <w:rFonts w:ascii="Calibri" w:hAnsi="Calibri" w:cs="Calibri"/>
                <w:lang w:val="en-US"/>
              </w:rPr>
              <w:t>2</w:t>
            </w:r>
            <w:r w:rsidRPr="007B09E3">
              <w:rPr>
                <w:rFonts w:ascii="Calibri" w:hAnsi="Calibri" w:cs="Calibri"/>
                <w:vertAlign w:val="superscript"/>
                <w:lang w:val="en-US"/>
              </w:rPr>
              <w:t>nd</w:t>
            </w:r>
            <w:r w:rsidRPr="007B09E3">
              <w:rPr>
                <w:rFonts w:ascii="Calibri" w:hAnsi="Calibri" w:cs="Calibri"/>
                <w:lang w:val="en-US"/>
              </w:rPr>
              <w:t xml:space="preserve"> wave</w:t>
            </w:r>
          </w:p>
        </w:tc>
        <w:tc>
          <w:tcPr>
            <w:tcW w:w="992" w:type="dxa"/>
          </w:tcPr>
          <w:p w14:paraId="6993E487" w14:textId="77777777" w:rsidR="002D0C4A" w:rsidRPr="007B09E3" w:rsidRDefault="002D0C4A" w:rsidP="00C049E4">
            <w:pPr>
              <w:rPr>
                <w:rFonts w:ascii="Calibri" w:hAnsi="Calibri" w:cs="Calibri"/>
              </w:rPr>
            </w:pPr>
            <w:r w:rsidRPr="007B09E3">
              <w:rPr>
                <w:rFonts w:ascii="Calibri" w:hAnsi="Calibri" w:cs="Calibri"/>
              </w:rPr>
              <w:t>0.528</w:t>
            </w:r>
          </w:p>
        </w:tc>
        <w:tc>
          <w:tcPr>
            <w:tcW w:w="2552" w:type="dxa"/>
          </w:tcPr>
          <w:p w14:paraId="69B302BB" w14:textId="77777777" w:rsidR="002D0C4A" w:rsidRPr="007B09E3" w:rsidRDefault="002D0C4A" w:rsidP="00C049E4">
            <w:pPr>
              <w:rPr>
                <w:rFonts w:ascii="Calibri" w:hAnsi="Calibri" w:cs="Calibri"/>
              </w:rPr>
            </w:pPr>
            <w:r w:rsidRPr="007B09E3">
              <w:rPr>
                <w:rFonts w:ascii="Calibri" w:hAnsi="Calibri" w:cs="Calibri"/>
              </w:rPr>
              <w:t>-1.121-2.177</w:t>
            </w:r>
          </w:p>
        </w:tc>
        <w:tc>
          <w:tcPr>
            <w:tcW w:w="1559" w:type="dxa"/>
          </w:tcPr>
          <w:p w14:paraId="137CAB29" w14:textId="77777777" w:rsidR="002D0C4A" w:rsidRPr="007B09E3" w:rsidRDefault="002D0C4A" w:rsidP="00C049E4">
            <w:pPr>
              <w:rPr>
                <w:rFonts w:ascii="Calibri" w:hAnsi="Calibri" w:cs="Calibri"/>
              </w:rPr>
            </w:pPr>
            <w:r w:rsidRPr="007B09E3">
              <w:rPr>
                <w:rFonts w:ascii="Calibri" w:hAnsi="Calibri" w:cs="Calibri"/>
              </w:rPr>
              <w:t>0.526</w:t>
            </w:r>
          </w:p>
        </w:tc>
      </w:tr>
      <w:tr w:rsidR="002D0C4A" w:rsidRPr="007B09E3" w14:paraId="069B106B" w14:textId="77777777" w:rsidTr="00C049E4">
        <w:trPr>
          <w:trHeight w:val="307"/>
        </w:trPr>
        <w:tc>
          <w:tcPr>
            <w:tcW w:w="3119" w:type="dxa"/>
          </w:tcPr>
          <w:p w14:paraId="28BA6DF8" w14:textId="77777777" w:rsidR="002D0C4A" w:rsidRPr="007B09E3" w:rsidRDefault="002D0C4A" w:rsidP="00C049E4">
            <w:pPr>
              <w:rPr>
                <w:rFonts w:ascii="Calibri" w:hAnsi="Calibri" w:cs="Calibri"/>
                <w:lang w:val="en-US"/>
              </w:rPr>
            </w:pPr>
            <w:r w:rsidRPr="007B09E3">
              <w:rPr>
                <w:rFonts w:ascii="Calibri" w:hAnsi="Calibri" w:cs="Calibri"/>
                <w:lang w:val="en-US"/>
              </w:rPr>
              <w:t>3</w:t>
            </w:r>
            <w:r w:rsidRPr="007B09E3">
              <w:rPr>
                <w:rFonts w:ascii="Calibri" w:hAnsi="Calibri" w:cs="Calibri"/>
                <w:vertAlign w:val="superscript"/>
                <w:lang w:val="en-US"/>
              </w:rPr>
              <w:t>rd</w:t>
            </w:r>
            <w:r w:rsidRPr="007B09E3">
              <w:rPr>
                <w:rFonts w:ascii="Calibri" w:hAnsi="Calibri" w:cs="Calibri"/>
                <w:lang w:val="en-US"/>
              </w:rPr>
              <w:t xml:space="preserve"> wave</w:t>
            </w:r>
          </w:p>
        </w:tc>
        <w:tc>
          <w:tcPr>
            <w:tcW w:w="992" w:type="dxa"/>
          </w:tcPr>
          <w:p w14:paraId="13199B83" w14:textId="77777777" w:rsidR="002D0C4A" w:rsidRPr="007B09E3" w:rsidRDefault="002D0C4A" w:rsidP="00C049E4">
            <w:pPr>
              <w:rPr>
                <w:rFonts w:ascii="Calibri" w:hAnsi="Calibri" w:cs="Calibri"/>
              </w:rPr>
            </w:pPr>
            <w:r w:rsidRPr="007B09E3">
              <w:rPr>
                <w:rFonts w:ascii="Calibri" w:hAnsi="Calibri" w:cs="Calibri"/>
              </w:rPr>
              <w:t>1.058</w:t>
            </w:r>
          </w:p>
        </w:tc>
        <w:tc>
          <w:tcPr>
            <w:tcW w:w="2552" w:type="dxa"/>
          </w:tcPr>
          <w:p w14:paraId="586FB0F4" w14:textId="77777777" w:rsidR="002D0C4A" w:rsidRPr="007B09E3" w:rsidRDefault="002D0C4A" w:rsidP="00C049E4">
            <w:pPr>
              <w:rPr>
                <w:rFonts w:ascii="Calibri" w:hAnsi="Calibri" w:cs="Calibri"/>
              </w:rPr>
            </w:pPr>
            <w:r w:rsidRPr="007B09E3">
              <w:rPr>
                <w:rFonts w:ascii="Calibri" w:hAnsi="Calibri" w:cs="Calibri"/>
              </w:rPr>
              <w:t>-0.531-2.646</w:t>
            </w:r>
          </w:p>
        </w:tc>
        <w:tc>
          <w:tcPr>
            <w:tcW w:w="1559" w:type="dxa"/>
          </w:tcPr>
          <w:p w14:paraId="4FE45B9A" w14:textId="77777777" w:rsidR="002D0C4A" w:rsidRPr="007B09E3" w:rsidRDefault="002D0C4A" w:rsidP="00C049E4">
            <w:pPr>
              <w:rPr>
                <w:rFonts w:ascii="Calibri" w:hAnsi="Calibri" w:cs="Calibri"/>
              </w:rPr>
            </w:pPr>
            <w:r w:rsidRPr="007B09E3">
              <w:rPr>
                <w:rFonts w:ascii="Calibri" w:hAnsi="Calibri" w:cs="Calibri"/>
              </w:rPr>
              <w:t>0.188</w:t>
            </w:r>
          </w:p>
        </w:tc>
      </w:tr>
      <w:tr w:rsidR="002D0C4A" w:rsidRPr="007B09E3" w14:paraId="3EC21093" w14:textId="77777777" w:rsidTr="00C049E4">
        <w:trPr>
          <w:trHeight w:val="307"/>
        </w:trPr>
        <w:tc>
          <w:tcPr>
            <w:tcW w:w="3119" w:type="dxa"/>
          </w:tcPr>
          <w:p w14:paraId="05D19AD0" w14:textId="77777777" w:rsidR="002D0C4A" w:rsidRPr="007B09E3" w:rsidRDefault="002D0C4A" w:rsidP="00C049E4">
            <w:pPr>
              <w:rPr>
                <w:rFonts w:ascii="Calibri" w:hAnsi="Calibri" w:cs="Calibri"/>
                <w:lang w:val="en-US"/>
              </w:rPr>
            </w:pPr>
            <w:r w:rsidRPr="007B09E3">
              <w:rPr>
                <w:rFonts w:ascii="Calibri" w:hAnsi="Calibri" w:cs="Calibri"/>
                <w:lang w:val="en-US"/>
              </w:rPr>
              <w:t>4</w:t>
            </w:r>
            <w:r w:rsidRPr="007B09E3">
              <w:rPr>
                <w:rFonts w:ascii="Calibri" w:hAnsi="Calibri" w:cs="Calibri"/>
                <w:vertAlign w:val="superscript"/>
                <w:lang w:val="en-US"/>
              </w:rPr>
              <w:t>th</w:t>
            </w:r>
            <w:r w:rsidRPr="007B09E3">
              <w:rPr>
                <w:rFonts w:ascii="Calibri" w:hAnsi="Calibri" w:cs="Calibri"/>
                <w:lang w:val="en-US"/>
              </w:rPr>
              <w:t xml:space="preserve"> wave</w:t>
            </w:r>
          </w:p>
        </w:tc>
        <w:tc>
          <w:tcPr>
            <w:tcW w:w="992" w:type="dxa"/>
          </w:tcPr>
          <w:p w14:paraId="552CCB0B" w14:textId="77777777" w:rsidR="002D0C4A" w:rsidRPr="007B09E3" w:rsidRDefault="002D0C4A" w:rsidP="00C049E4">
            <w:pPr>
              <w:rPr>
                <w:rFonts w:ascii="Calibri" w:hAnsi="Calibri" w:cs="Calibri"/>
              </w:rPr>
            </w:pPr>
            <w:r w:rsidRPr="007B09E3">
              <w:rPr>
                <w:rFonts w:ascii="Calibri" w:hAnsi="Calibri" w:cs="Calibri"/>
              </w:rPr>
              <w:t>2.211</w:t>
            </w:r>
          </w:p>
        </w:tc>
        <w:tc>
          <w:tcPr>
            <w:tcW w:w="2552" w:type="dxa"/>
          </w:tcPr>
          <w:p w14:paraId="327648A7" w14:textId="77777777" w:rsidR="002D0C4A" w:rsidRPr="007B09E3" w:rsidRDefault="002D0C4A" w:rsidP="00C049E4">
            <w:pPr>
              <w:rPr>
                <w:rFonts w:ascii="Calibri" w:hAnsi="Calibri" w:cs="Calibri"/>
              </w:rPr>
            </w:pPr>
            <w:r w:rsidRPr="007B09E3">
              <w:rPr>
                <w:rFonts w:ascii="Calibri" w:hAnsi="Calibri" w:cs="Calibri"/>
              </w:rPr>
              <w:t>0.420-4.002</w:t>
            </w:r>
          </w:p>
        </w:tc>
        <w:tc>
          <w:tcPr>
            <w:tcW w:w="1559" w:type="dxa"/>
          </w:tcPr>
          <w:p w14:paraId="7ECDF878" w14:textId="77777777" w:rsidR="002D0C4A" w:rsidRPr="007B09E3" w:rsidRDefault="002D0C4A" w:rsidP="00C049E4">
            <w:pPr>
              <w:rPr>
                <w:rFonts w:ascii="Calibri" w:hAnsi="Calibri" w:cs="Calibri"/>
              </w:rPr>
            </w:pPr>
            <w:r w:rsidRPr="007B09E3">
              <w:rPr>
                <w:rFonts w:ascii="Calibri" w:hAnsi="Calibri" w:cs="Calibri"/>
              </w:rPr>
              <w:t>0.016</w:t>
            </w:r>
          </w:p>
        </w:tc>
      </w:tr>
      <w:tr w:rsidR="002D0C4A" w:rsidRPr="007B09E3" w14:paraId="2033EAC0" w14:textId="77777777" w:rsidTr="00C049E4">
        <w:trPr>
          <w:trHeight w:val="307"/>
        </w:trPr>
        <w:tc>
          <w:tcPr>
            <w:tcW w:w="8222" w:type="dxa"/>
            <w:gridSpan w:val="4"/>
            <w:shd w:val="clear" w:color="auto" w:fill="D9D9D9" w:themeFill="background1" w:themeFillShade="D9"/>
          </w:tcPr>
          <w:p w14:paraId="3602B058" w14:textId="77777777" w:rsidR="002D0C4A" w:rsidRPr="007B09E3" w:rsidRDefault="002D0C4A" w:rsidP="00C049E4">
            <w:pPr>
              <w:rPr>
                <w:rFonts w:ascii="Calibri" w:hAnsi="Calibri" w:cs="Calibri"/>
              </w:rPr>
            </w:pPr>
            <w:r w:rsidRPr="007B09E3">
              <w:rPr>
                <w:rFonts w:ascii="Calibri" w:hAnsi="Calibri" w:cs="Calibri"/>
                <w:lang w:val="en-US"/>
              </w:rPr>
              <w:t>Level of stress depending on the number of patients</w:t>
            </w:r>
          </w:p>
        </w:tc>
      </w:tr>
      <w:tr w:rsidR="002D0C4A" w:rsidRPr="007B09E3" w14:paraId="52819228" w14:textId="77777777" w:rsidTr="00C049E4">
        <w:trPr>
          <w:trHeight w:val="307"/>
        </w:trPr>
        <w:tc>
          <w:tcPr>
            <w:tcW w:w="3119" w:type="dxa"/>
          </w:tcPr>
          <w:p w14:paraId="02C185DF" w14:textId="77777777" w:rsidR="002D0C4A" w:rsidRPr="007B09E3" w:rsidRDefault="002D0C4A" w:rsidP="00C049E4">
            <w:pPr>
              <w:rPr>
                <w:rFonts w:ascii="Calibri" w:hAnsi="Calibri" w:cs="Calibri"/>
                <w:lang w:val="en-US"/>
              </w:rPr>
            </w:pPr>
            <w:r w:rsidRPr="007B09E3">
              <w:rPr>
                <w:rFonts w:ascii="Calibri" w:hAnsi="Calibri" w:cs="Calibri"/>
                <w:lang w:val="en-US"/>
              </w:rPr>
              <w:t>1</w:t>
            </w:r>
            <w:r w:rsidRPr="007B09E3">
              <w:rPr>
                <w:rFonts w:ascii="Calibri" w:hAnsi="Calibri" w:cs="Calibri"/>
                <w:vertAlign w:val="superscript"/>
                <w:lang w:val="en-US"/>
              </w:rPr>
              <w:t>st</w:t>
            </w:r>
            <w:r w:rsidRPr="007B09E3">
              <w:rPr>
                <w:rFonts w:ascii="Calibri" w:hAnsi="Calibri" w:cs="Calibri"/>
                <w:lang w:val="en-US"/>
              </w:rPr>
              <w:t xml:space="preserve"> wave</w:t>
            </w:r>
          </w:p>
          <w:p w14:paraId="55395F60" w14:textId="77777777" w:rsidR="002D0C4A" w:rsidRPr="007B09E3" w:rsidRDefault="002D0C4A" w:rsidP="00C049E4">
            <w:pPr>
              <w:rPr>
                <w:rFonts w:ascii="Calibri" w:hAnsi="Calibri" w:cs="Calibri"/>
                <w:lang w:val="en-US"/>
              </w:rPr>
            </w:pPr>
            <w:r w:rsidRPr="007B09E3">
              <w:rPr>
                <w:rFonts w:ascii="Calibri" w:hAnsi="Calibri" w:cs="Calibri"/>
                <w:lang w:val="en-US"/>
              </w:rPr>
              <w:t>1001-1500 patients/quarter</w:t>
            </w:r>
          </w:p>
          <w:p w14:paraId="150CDBE4" w14:textId="77777777" w:rsidR="002D0C4A" w:rsidRPr="007B09E3" w:rsidRDefault="002D0C4A" w:rsidP="00C049E4">
            <w:pPr>
              <w:rPr>
                <w:rFonts w:ascii="Calibri" w:hAnsi="Calibri" w:cs="Calibri"/>
                <w:lang w:val="en-US"/>
              </w:rPr>
            </w:pPr>
            <w:r w:rsidRPr="007B09E3">
              <w:rPr>
                <w:rFonts w:ascii="Calibri" w:hAnsi="Calibri" w:cs="Calibri"/>
                <w:lang w:val="en-US"/>
              </w:rPr>
              <w:t>&gt;1500 patients/quarter</w:t>
            </w:r>
          </w:p>
        </w:tc>
        <w:tc>
          <w:tcPr>
            <w:tcW w:w="992" w:type="dxa"/>
          </w:tcPr>
          <w:p w14:paraId="295C8788" w14:textId="77777777" w:rsidR="002D0C4A" w:rsidRPr="007B09E3" w:rsidRDefault="002D0C4A" w:rsidP="00C049E4">
            <w:pPr>
              <w:rPr>
                <w:rFonts w:ascii="Calibri" w:hAnsi="Calibri" w:cs="Calibri"/>
              </w:rPr>
            </w:pPr>
          </w:p>
          <w:p w14:paraId="5DC82DBE" w14:textId="77777777" w:rsidR="002D0C4A" w:rsidRPr="007B09E3" w:rsidRDefault="002D0C4A" w:rsidP="00C049E4">
            <w:pPr>
              <w:rPr>
                <w:rFonts w:ascii="Calibri" w:hAnsi="Calibri" w:cs="Calibri"/>
              </w:rPr>
            </w:pPr>
            <w:r w:rsidRPr="007B09E3">
              <w:rPr>
                <w:rFonts w:ascii="Calibri" w:hAnsi="Calibri" w:cs="Calibri"/>
              </w:rPr>
              <w:t>-1.391</w:t>
            </w:r>
          </w:p>
          <w:p w14:paraId="638FBAD9" w14:textId="77777777" w:rsidR="002D0C4A" w:rsidRPr="007B09E3" w:rsidRDefault="002D0C4A" w:rsidP="00C049E4">
            <w:pPr>
              <w:rPr>
                <w:rFonts w:ascii="Calibri" w:hAnsi="Calibri" w:cs="Calibri"/>
              </w:rPr>
            </w:pPr>
            <w:r w:rsidRPr="007B09E3">
              <w:rPr>
                <w:rFonts w:ascii="Calibri" w:hAnsi="Calibri" w:cs="Calibri"/>
              </w:rPr>
              <w:t>-1.764</w:t>
            </w:r>
          </w:p>
        </w:tc>
        <w:tc>
          <w:tcPr>
            <w:tcW w:w="2552" w:type="dxa"/>
          </w:tcPr>
          <w:p w14:paraId="1BFFF518" w14:textId="77777777" w:rsidR="002D0C4A" w:rsidRPr="007B09E3" w:rsidRDefault="002D0C4A" w:rsidP="00C049E4">
            <w:pPr>
              <w:rPr>
                <w:rFonts w:ascii="Calibri" w:hAnsi="Calibri" w:cs="Calibri"/>
              </w:rPr>
            </w:pPr>
          </w:p>
          <w:p w14:paraId="456A6087" w14:textId="77777777" w:rsidR="002D0C4A" w:rsidRPr="007B09E3" w:rsidRDefault="002D0C4A" w:rsidP="00C049E4">
            <w:pPr>
              <w:rPr>
                <w:rFonts w:ascii="Calibri" w:hAnsi="Calibri" w:cs="Calibri"/>
              </w:rPr>
            </w:pPr>
            <w:r w:rsidRPr="007B09E3">
              <w:rPr>
                <w:rFonts w:ascii="Calibri" w:hAnsi="Calibri" w:cs="Calibri"/>
              </w:rPr>
              <w:t>-3.245-0.464</w:t>
            </w:r>
          </w:p>
          <w:p w14:paraId="1D05E779" w14:textId="77777777" w:rsidR="002D0C4A" w:rsidRPr="007B09E3" w:rsidRDefault="002D0C4A" w:rsidP="00C049E4">
            <w:pPr>
              <w:rPr>
                <w:rFonts w:ascii="Calibri" w:hAnsi="Calibri" w:cs="Calibri"/>
              </w:rPr>
            </w:pPr>
            <w:r w:rsidRPr="007B09E3">
              <w:rPr>
                <w:rFonts w:ascii="Calibri" w:hAnsi="Calibri" w:cs="Calibri"/>
              </w:rPr>
              <w:t>-3.701-0.178</w:t>
            </w:r>
          </w:p>
        </w:tc>
        <w:tc>
          <w:tcPr>
            <w:tcW w:w="1559" w:type="dxa"/>
          </w:tcPr>
          <w:p w14:paraId="068DCAED" w14:textId="77777777" w:rsidR="002D0C4A" w:rsidRPr="007B09E3" w:rsidRDefault="002D0C4A" w:rsidP="00C049E4">
            <w:pPr>
              <w:rPr>
                <w:rFonts w:ascii="Calibri" w:hAnsi="Calibri" w:cs="Calibri"/>
              </w:rPr>
            </w:pPr>
          </w:p>
          <w:p w14:paraId="08AEA1E5" w14:textId="77777777" w:rsidR="002D0C4A" w:rsidRPr="007B09E3" w:rsidRDefault="002D0C4A" w:rsidP="00C049E4">
            <w:pPr>
              <w:rPr>
                <w:rFonts w:ascii="Calibri" w:hAnsi="Calibri" w:cs="Calibri"/>
              </w:rPr>
            </w:pPr>
            <w:r w:rsidRPr="007B09E3">
              <w:rPr>
                <w:rFonts w:ascii="Calibri" w:hAnsi="Calibri" w:cs="Calibri"/>
              </w:rPr>
              <w:t>0.139</w:t>
            </w:r>
          </w:p>
          <w:p w14:paraId="2E857FB8" w14:textId="77777777" w:rsidR="002D0C4A" w:rsidRPr="007B09E3" w:rsidRDefault="002D0C4A" w:rsidP="00C049E4">
            <w:pPr>
              <w:rPr>
                <w:rFonts w:ascii="Calibri" w:hAnsi="Calibri" w:cs="Calibri"/>
              </w:rPr>
            </w:pPr>
            <w:r w:rsidRPr="007B09E3">
              <w:rPr>
                <w:rFonts w:ascii="Calibri" w:hAnsi="Calibri" w:cs="Calibri"/>
              </w:rPr>
              <w:t>0.074</w:t>
            </w:r>
          </w:p>
        </w:tc>
      </w:tr>
      <w:tr w:rsidR="002D0C4A" w:rsidRPr="007B09E3" w14:paraId="35DAC798" w14:textId="77777777" w:rsidTr="00C049E4">
        <w:trPr>
          <w:trHeight w:val="307"/>
        </w:trPr>
        <w:tc>
          <w:tcPr>
            <w:tcW w:w="3119" w:type="dxa"/>
          </w:tcPr>
          <w:p w14:paraId="4FD0D9FA" w14:textId="77777777" w:rsidR="002D0C4A" w:rsidRPr="00141C7C" w:rsidRDefault="002D0C4A" w:rsidP="00C049E4">
            <w:pPr>
              <w:rPr>
                <w:rFonts w:ascii="Calibri" w:hAnsi="Calibri" w:cs="Calibri"/>
                <w:lang w:val="fr-FR"/>
              </w:rPr>
            </w:pPr>
            <w:r w:rsidRPr="00141C7C">
              <w:rPr>
                <w:rFonts w:ascii="Calibri" w:hAnsi="Calibri" w:cs="Calibri"/>
                <w:lang w:val="fr-FR"/>
              </w:rPr>
              <w:t>2</w:t>
            </w:r>
            <w:r w:rsidRPr="00141C7C">
              <w:rPr>
                <w:rFonts w:ascii="Calibri" w:hAnsi="Calibri" w:cs="Calibri"/>
                <w:vertAlign w:val="superscript"/>
                <w:lang w:val="fr-FR"/>
              </w:rPr>
              <w:t>nd</w:t>
            </w:r>
            <w:r w:rsidRPr="00141C7C">
              <w:rPr>
                <w:rFonts w:ascii="Calibri" w:hAnsi="Calibri" w:cs="Calibri"/>
                <w:lang w:val="fr-FR"/>
              </w:rPr>
              <w:t xml:space="preserve"> </w:t>
            </w:r>
            <w:proofErr w:type="spellStart"/>
            <w:r w:rsidRPr="00141C7C">
              <w:rPr>
                <w:rFonts w:ascii="Calibri" w:hAnsi="Calibri" w:cs="Calibri"/>
                <w:lang w:val="fr-FR"/>
              </w:rPr>
              <w:t>wave</w:t>
            </w:r>
            <w:proofErr w:type="spellEnd"/>
          </w:p>
          <w:p w14:paraId="1A4736AC" w14:textId="77777777" w:rsidR="002D0C4A" w:rsidRPr="00141C7C" w:rsidRDefault="002D0C4A" w:rsidP="00C049E4">
            <w:pPr>
              <w:rPr>
                <w:rFonts w:ascii="Calibri" w:hAnsi="Calibri" w:cs="Calibri"/>
                <w:lang w:val="fr-FR"/>
              </w:rPr>
            </w:pPr>
            <w:r w:rsidRPr="00141C7C">
              <w:rPr>
                <w:rFonts w:ascii="Calibri" w:hAnsi="Calibri" w:cs="Calibri"/>
                <w:lang w:val="fr-FR"/>
              </w:rPr>
              <w:t>1001-1500 patients/quarter</w:t>
            </w:r>
          </w:p>
          <w:p w14:paraId="390918B6" w14:textId="77777777" w:rsidR="002D0C4A" w:rsidRPr="00141C7C" w:rsidRDefault="002D0C4A" w:rsidP="00C049E4">
            <w:pPr>
              <w:rPr>
                <w:rFonts w:ascii="Calibri" w:hAnsi="Calibri" w:cs="Calibri"/>
                <w:lang w:val="fr-FR"/>
              </w:rPr>
            </w:pPr>
            <w:r w:rsidRPr="00141C7C">
              <w:rPr>
                <w:rFonts w:ascii="Calibri" w:hAnsi="Calibri" w:cs="Calibri"/>
                <w:lang w:val="fr-FR"/>
              </w:rPr>
              <w:t>&gt;1500 patients/quarter</w:t>
            </w:r>
          </w:p>
        </w:tc>
        <w:tc>
          <w:tcPr>
            <w:tcW w:w="992" w:type="dxa"/>
          </w:tcPr>
          <w:p w14:paraId="2D05C8BF" w14:textId="77777777" w:rsidR="002D0C4A" w:rsidRPr="00141C7C" w:rsidRDefault="002D0C4A" w:rsidP="00C049E4">
            <w:pPr>
              <w:rPr>
                <w:rFonts w:ascii="Calibri" w:hAnsi="Calibri" w:cs="Calibri"/>
                <w:lang w:val="fr-FR"/>
              </w:rPr>
            </w:pPr>
          </w:p>
          <w:p w14:paraId="51F31DEE" w14:textId="77777777" w:rsidR="002D0C4A" w:rsidRPr="007B09E3" w:rsidRDefault="002D0C4A" w:rsidP="00C049E4">
            <w:pPr>
              <w:rPr>
                <w:rFonts w:ascii="Calibri" w:hAnsi="Calibri" w:cs="Calibri"/>
              </w:rPr>
            </w:pPr>
            <w:r w:rsidRPr="007B09E3">
              <w:rPr>
                <w:rFonts w:ascii="Calibri" w:hAnsi="Calibri" w:cs="Calibri"/>
              </w:rPr>
              <w:t>0.981</w:t>
            </w:r>
          </w:p>
          <w:p w14:paraId="76D0056E" w14:textId="77777777" w:rsidR="002D0C4A" w:rsidRPr="007B09E3" w:rsidRDefault="002D0C4A" w:rsidP="00C049E4">
            <w:pPr>
              <w:rPr>
                <w:rFonts w:ascii="Calibri" w:hAnsi="Calibri" w:cs="Calibri"/>
              </w:rPr>
            </w:pPr>
            <w:r w:rsidRPr="007B09E3">
              <w:rPr>
                <w:rFonts w:ascii="Calibri" w:hAnsi="Calibri" w:cs="Calibri"/>
              </w:rPr>
              <w:t>0.893</w:t>
            </w:r>
          </w:p>
        </w:tc>
        <w:tc>
          <w:tcPr>
            <w:tcW w:w="2552" w:type="dxa"/>
          </w:tcPr>
          <w:p w14:paraId="256D423A" w14:textId="77777777" w:rsidR="002D0C4A" w:rsidRPr="007B09E3" w:rsidRDefault="002D0C4A" w:rsidP="00C049E4">
            <w:pPr>
              <w:rPr>
                <w:rFonts w:ascii="Calibri" w:hAnsi="Calibri" w:cs="Calibri"/>
              </w:rPr>
            </w:pPr>
          </w:p>
          <w:p w14:paraId="6B9268E2" w14:textId="77777777" w:rsidR="002D0C4A" w:rsidRPr="007B09E3" w:rsidRDefault="002D0C4A" w:rsidP="00C049E4">
            <w:pPr>
              <w:rPr>
                <w:rFonts w:ascii="Calibri" w:hAnsi="Calibri" w:cs="Calibri"/>
              </w:rPr>
            </w:pPr>
            <w:r w:rsidRPr="007B09E3">
              <w:rPr>
                <w:rFonts w:ascii="Calibri" w:hAnsi="Calibri" w:cs="Calibri"/>
              </w:rPr>
              <w:t>-0.853-2.816</w:t>
            </w:r>
          </w:p>
          <w:p w14:paraId="6ACEA0AF" w14:textId="77777777" w:rsidR="002D0C4A" w:rsidRPr="007B09E3" w:rsidRDefault="002D0C4A" w:rsidP="00C049E4">
            <w:pPr>
              <w:rPr>
                <w:rFonts w:ascii="Calibri" w:hAnsi="Calibri" w:cs="Calibri"/>
              </w:rPr>
            </w:pPr>
            <w:r w:rsidRPr="007B09E3">
              <w:rPr>
                <w:rFonts w:ascii="Calibri" w:hAnsi="Calibri" w:cs="Calibri"/>
              </w:rPr>
              <w:t>-1.014-2.800</w:t>
            </w:r>
          </w:p>
        </w:tc>
        <w:tc>
          <w:tcPr>
            <w:tcW w:w="1559" w:type="dxa"/>
          </w:tcPr>
          <w:p w14:paraId="13F739B6" w14:textId="77777777" w:rsidR="002D0C4A" w:rsidRPr="007B09E3" w:rsidRDefault="002D0C4A" w:rsidP="00C049E4">
            <w:pPr>
              <w:rPr>
                <w:rFonts w:ascii="Calibri" w:hAnsi="Calibri" w:cs="Calibri"/>
              </w:rPr>
            </w:pPr>
          </w:p>
          <w:p w14:paraId="0E6DB065" w14:textId="77777777" w:rsidR="002D0C4A" w:rsidRPr="007B09E3" w:rsidRDefault="002D0C4A" w:rsidP="00C049E4">
            <w:pPr>
              <w:rPr>
                <w:rFonts w:ascii="Calibri" w:hAnsi="Calibri" w:cs="Calibri"/>
              </w:rPr>
            </w:pPr>
            <w:r w:rsidRPr="007B09E3">
              <w:rPr>
                <w:rFonts w:ascii="Calibri" w:hAnsi="Calibri" w:cs="Calibri"/>
              </w:rPr>
              <w:t>0.290</w:t>
            </w:r>
          </w:p>
          <w:p w14:paraId="2114CBCA" w14:textId="77777777" w:rsidR="002D0C4A" w:rsidRPr="007B09E3" w:rsidRDefault="002D0C4A" w:rsidP="00C049E4">
            <w:pPr>
              <w:rPr>
                <w:rFonts w:ascii="Calibri" w:hAnsi="Calibri" w:cs="Calibri"/>
              </w:rPr>
            </w:pPr>
            <w:r w:rsidRPr="007B09E3">
              <w:rPr>
                <w:rFonts w:ascii="Calibri" w:hAnsi="Calibri" w:cs="Calibri"/>
              </w:rPr>
              <w:t>0.354</w:t>
            </w:r>
          </w:p>
        </w:tc>
      </w:tr>
      <w:tr w:rsidR="002D0C4A" w:rsidRPr="007B09E3" w14:paraId="46478A0D" w14:textId="77777777" w:rsidTr="00C049E4">
        <w:trPr>
          <w:trHeight w:val="307"/>
        </w:trPr>
        <w:tc>
          <w:tcPr>
            <w:tcW w:w="3119" w:type="dxa"/>
          </w:tcPr>
          <w:p w14:paraId="2527E970" w14:textId="77777777" w:rsidR="002D0C4A" w:rsidRPr="00141C7C" w:rsidRDefault="002D0C4A" w:rsidP="00C049E4">
            <w:pPr>
              <w:rPr>
                <w:rFonts w:ascii="Calibri" w:hAnsi="Calibri" w:cs="Calibri"/>
                <w:lang w:val="fr-FR"/>
              </w:rPr>
            </w:pPr>
            <w:r w:rsidRPr="00141C7C">
              <w:rPr>
                <w:rFonts w:ascii="Calibri" w:hAnsi="Calibri" w:cs="Calibri"/>
                <w:lang w:val="fr-FR"/>
              </w:rPr>
              <w:t>3</w:t>
            </w:r>
            <w:r w:rsidRPr="00141C7C">
              <w:rPr>
                <w:rFonts w:ascii="Calibri" w:hAnsi="Calibri" w:cs="Calibri"/>
                <w:vertAlign w:val="superscript"/>
                <w:lang w:val="fr-FR"/>
              </w:rPr>
              <w:t>rd</w:t>
            </w:r>
            <w:r w:rsidRPr="00141C7C">
              <w:rPr>
                <w:rFonts w:ascii="Calibri" w:hAnsi="Calibri" w:cs="Calibri"/>
                <w:lang w:val="fr-FR"/>
              </w:rPr>
              <w:t xml:space="preserve"> </w:t>
            </w:r>
            <w:proofErr w:type="spellStart"/>
            <w:r w:rsidRPr="00141C7C">
              <w:rPr>
                <w:rFonts w:ascii="Calibri" w:hAnsi="Calibri" w:cs="Calibri"/>
                <w:lang w:val="fr-FR"/>
              </w:rPr>
              <w:t>wave</w:t>
            </w:r>
            <w:proofErr w:type="spellEnd"/>
          </w:p>
          <w:p w14:paraId="073331A7" w14:textId="77777777" w:rsidR="002D0C4A" w:rsidRPr="00141C7C" w:rsidRDefault="002D0C4A" w:rsidP="00C049E4">
            <w:pPr>
              <w:rPr>
                <w:rFonts w:ascii="Calibri" w:hAnsi="Calibri" w:cs="Calibri"/>
                <w:lang w:val="fr-FR"/>
              </w:rPr>
            </w:pPr>
            <w:r w:rsidRPr="00141C7C">
              <w:rPr>
                <w:rFonts w:ascii="Calibri" w:hAnsi="Calibri" w:cs="Calibri"/>
                <w:lang w:val="fr-FR"/>
              </w:rPr>
              <w:t>1001-1500 patients/quarter</w:t>
            </w:r>
          </w:p>
          <w:p w14:paraId="52047D7A" w14:textId="77777777" w:rsidR="002D0C4A" w:rsidRPr="00141C7C" w:rsidRDefault="002D0C4A" w:rsidP="00C049E4">
            <w:pPr>
              <w:rPr>
                <w:rFonts w:ascii="Calibri" w:hAnsi="Calibri" w:cs="Calibri"/>
                <w:lang w:val="fr-FR"/>
              </w:rPr>
            </w:pPr>
            <w:r w:rsidRPr="00141C7C">
              <w:rPr>
                <w:rFonts w:ascii="Calibri" w:hAnsi="Calibri" w:cs="Calibri"/>
                <w:lang w:val="fr-FR"/>
              </w:rPr>
              <w:t>&gt;1500 patients/quarter</w:t>
            </w:r>
          </w:p>
        </w:tc>
        <w:tc>
          <w:tcPr>
            <w:tcW w:w="992" w:type="dxa"/>
          </w:tcPr>
          <w:p w14:paraId="114E98CD" w14:textId="77777777" w:rsidR="002D0C4A" w:rsidRPr="00141C7C" w:rsidRDefault="002D0C4A" w:rsidP="00C049E4">
            <w:pPr>
              <w:rPr>
                <w:rFonts w:ascii="Calibri" w:hAnsi="Calibri" w:cs="Calibri"/>
                <w:lang w:val="fr-FR"/>
              </w:rPr>
            </w:pPr>
          </w:p>
          <w:p w14:paraId="0F489E08" w14:textId="77777777" w:rsidR="002D0C4A" w:rsidRPr="007B09E3" w:rsidRDefault="002D0C4A" w:rsidP="00C049E4">
            <w:pPr>
              <w:rPr>
                <w:rFonts w:ascii="Calibri" w:hAnsi="Calibri" w:cs="Calibri"/>
              </w:rPr>
            </w:pPr>
            <w:r w:rsidRPr="007B09E3">
              <w:rPr>
                <w:rFonts w:ascii="Calibri" w:hAnsi="Calibri" w:cs="Calibri"/>
              </w:rPr>
              <w:t>1.454</w:t>
            </w:r>
          </w:p>
          <w:p w14:paraId="6FE35D2A" w14:textId="77777777" w:rsidR="002D0C4A" w:rsidRPr="007B09E3" w:rsidRDefault="002D0C4A" w:rsidP="00C049E4">
            <w:pPr>
              <w:rPr>
                <w:rFonts w:ascii="Calibri" w:hAnsi="Calibri" w:cs="Calibri"/>
              </w:rPr>
            </w:pPr>
            <w:r w:rsidRPr="007B09E3">
              <w:rPr>
                <w:rFonts w:ascii="Calibri" w:hAnsi="Calibri" w:cs="Calibri"/>
              </w:rPr>
              <w:t>2.185</w:t>
            </w:r>
          </w:p>
        </w:tc>
        <w:tc>
          <w:tcPr>
            <w:tcW w:w="2552" w:type="dxa"/>
          </w:tcPr>
          <w:p w14:paraId="007A004F" w14:textId="77777777" w:rsidR="002D0C4A" w:rsidRPr="007B09E3" w:rsidRDefault="002D0C4A" w:rsidP="00C049E4">
            <w:pPr>
              <w:rPr>
                <w:rFonts w:ascii="Calibri" w:hAnsi="Calibri" w:cs="Calibri"/>
              </w:rPr>
            </w:pPr>
          </w:p>
          <w:p w14:paraId="636A877A" w14:textId="77777777" w:rsidR="002D0C4A" w:rsidRPr="007B09E3" w:rsidRDefault="002D0C4A" w:rsidP="00C049E4">
            <w:pPr>
              <w:rPr>
                <w:rFonts w:ascii="Calibri" w:hAnsi="Calibri" w:cs="Calibri"/>
              </w:rPr>
            </w:pPr>
            <w:r w:rsidRPr="007B09E3">
              <w:rPr>
                <w:rFonts w:ascii="Calibri" w:hAnsi="Calibri" w:cs="Calibri"/>
              </w:rPr>
              <w:t>-0.552-3.461</w:t>
            </w:r>
          </w:p>
          <w:p w14:paraId="08DC36AE" w14:textId="77777777" w:rsidR="002D0C4A" w:rsidRPr="007B09E3" w:rsidRDefault="002D0C4A" w:rsidP="00C049E4">
            <w:pPr>
              <w:rPr>
                <w:rFonts w:ascii="Calibri" w:hAnsi="Calibri" w:cs="Calibri"/>
              </w:rPr>
            </w:pPr>
            <w:r w:rsidRPr="007B09E3">
              <w:rPr>
                <w:rFonts w:ascii="Calibri" w:hAnsi="Calibri" w:cs="Calibri"/>
              </w:rPr>
              <w:t>0.123-4.249</w:t>
            </w:r>
          </w:p>
        </w:tc>
        <w:tc>
          <w:tcPr>
            <w:tcW w:w="1559" w:type="dxa"/>
          </w:tcPr>
          <w:p w14:paraId="032A6A9C" w14:textId="77777777" w:rsidR="002D0C4A" w:rsidRPr="007B09E3" w:rsidRDefault="002D0C4A" w:rsidP="00C049E4">
            <w:pPr>
              <w:rPr>
                <w:rFonts w:ascii="Calibri" w:hAnsi="Calibri" w:cs="Calibri"/>
              </w:rPr>
            </w:pPr>
          </w:p>
          <w:p w14:paraId="0D489B65" w14:textId="77777777" w:rsidR="002D0C4A" w:rsidRPr="007B09E3" w:rsidRDefault="002D0C4A" w:rsidP="00C049E4">
            <w:pPr>
              <w:rPr>
                <w:rFonts w:ascii="Calibri" w:hAnsi="Calibri" w:cs="Calibri"/>
              </w:rPr>
            </w:pPr>
            <w:r w:rsidRPr="007B09E3">
              <w:rPr>
                <w:rFonts w:ascii="Calibri" w:hAnsi="Calibri" w:cs="Calibri"/>
              </w:rPr>
              <w:t>0.153</w:t>
            </w:r>
          </w:p>
          <w:p w14:paraId="357E386D" w14:textId="77777777" w:rsidR="002D0C4A" w:rsidRPr="007B09E3" w:rsidRDefault="002D0C4A" w:rsidP="00C049E4">
            <w:pPr>
              <w:rPr>
                <w:rFonts w:ascii="Calibri" w:hAnsi="Calibri" w:cs="Calibri"/>
              </w:rPr>
            </w:pPr>
            <w:r w:rsidRPr="007B09E3">
              <w:rPr>
                <w:rFonts w:ascii="Calibri" w:hAnsi="Calibri" w:cs="Calibri"/>
              </w:rPr>
              <w:t>0.038</w:t>
            </w:r>
          </w:p>
        </w:tc>
      </w:tr>
      <w:tr w:rsidR="002D0C4A" w:rsidRPr="007B09E3" w14:paraId="632219E5" w14:textId="77777777" w:rsidTr="00C049E4">
        <w:trPr>
          <w:trHeight w:val="307"/>
        </w:trPr>
        <w:tc>
          <w:tcPr>
            <w:tcW w:w="3119" w:type="dxa"/>
          </w:tcPr>
          <w:p w14:paraId="4187E4D2" w14:textId="77777777" w:rsidR="002D0C4A" w:rsidRPr="007B09E3" w:rsidRDefault="002D0C4A" w:rsidP="00C049E4">
            <w:pPr>
              <w:rPr>
                <w:rFonts w:ascii="Calibri" w:hAnsi="Calibri" w:cs="Calibri"/>
                <w:lang w:val="en-US"/>
              </w:rPr>
            </w:pPr>
            <w:r w:rsidRPr="007B09E3">
              <w:rPr>
                <w:rFonts w:ascii="Calibri" w:hAnsi="Calibri" w:cs="Calibri"/>
                <w:lang w:val="en-US"/>
              </w:rPr>
              <w:t>4</w:t>
            </w:r>
            <w:r w:rsidRPr="007B09E3">
              <w:rPr>
                <w:rFonts w:ascii="Calibri" w:hAnsi="Calibri" w:cs="Calibri"/>
                <w:vertAlign w:val="superscript"/>
                <w:lang w:val="en-US"/>
              </w:rPr>
              <w:t>th</w:t>
            </w:r>
            <w:r w:rsidRPr="007B09E3">
              <w:rPr>
                <w:rFonts w:ascii="Calibri" w:hAnsi="Calibri" w:cs="Calibri"/>
                <w:lang w:val="en-US"/>
              </w:rPr>
              <w:t xml:space="preserve"> wave</w:t>
            </w:r>
          </w:p>
          <w:p w14:paraId="15622CCD" w14:textId="77777777" w:rsidR="002D0C4A" w:rsidRPr="007B09E3" w:rsidRDefault="002D0C4A" w:rsidP="00C049E4">
            <w:pPr>
              <w:rPr>
                <w:rFonts w:ascii="Calibri" w:hAnsi="Calibri" w:cs="Calibri"/>
                <w:lang w:val="en-US"/>
              </w:rPr>
            </w:pPr>
            <w:r w:rsidRPr="007B09E3">
              <w:rPr>
                <w:rFonts w:ascii="Calibri" w:hAnsi="Calibri" w:cs="Calibri"/>
                <w:lang w:val="en-US"/>
              </w:rPr>
              <w:t>1001-1500 patients/quarter</w:t>
            </w:r>
          </w:p>
          <w:p w14:paraId="725D6626" w14:textId="77777777" w:rsidR="002D0C4A" w:rsidRPr="007B09E3" w:rsidRDefault="002D0C4A" w:rsidP="00C049E4">
            <w:pPr>
              <w:rPr>
                <w:rFonts w:ascii="Calibri" w:hAnsi="Calibri" w:cs="Calibri"/>
                <w:lang w:val="en-US"/>
              </w:rPr>
            </w:pPr>
            <w:r w:rsidRPr="007B09E3">
              <w:rPr>
                <w:rFonts w:ascii="Calibri" w:hAnsi="Calibri" w:cs="Calibri"/>
                <w:lang w:val="en-US"/>
              </w:rPr>
              <w:t>&gt;1500 patients/quarter</w:t>
            </w:r>
          </w:p>
        </w:tc>
        <w:tc>
          <w:tcPr>
            <w:tcW w:w="992" w:type="dxa"/>
          </w:tcPr>
          <w:p w14:paraId="0424AA0F" w14:textId="77777777" w:rsidR="002D0C4A" w:rsidRPr="007B09E3" w:rsidRDefault="002D0C4A" w:rsidP="00C049E4">
            <w:pPr>
              <w:rPr>
                <w:rFonts w:ascii="Calibri" w:hAnsi="Calibri" w:cs="Calibri"/>
              </w:rPr>
            </w:pPr>
          </w:p>
          <w:p w14:paraId="0D9CA472" w14:textId="77777777" w:rsidR="002D0C4A" w:rsidRPr="007B09E3" w:rsidRDefault="002D0C4A" w:rsidP="00C049E4">
            <w:pPr>
              <w:rPr>
                <w:rFonts w:ascii="Calibri" w:hAnsi="Calibri" w:cs="Calibri"/>
              </w:rPr>
            </w:pPr>
            <w:r w:rsidRPr="007B09E3">
              <w:rPr>
                <w:rFonts w:ascii="Calibri" w:hAnsi="Calibri" w:cs="Calibri"/>
              </w:rPr>
              <w:t>0.869</w:t>
            </w:r>
          </w:p>
          <w:p w14:paraId="4D5D5638" w14:textId="77777777" w:rsidR="002D0C4A" w:rsidRPr="007B09E3" w:rsidRDefault="002D0C4A" w:rsidP="00C049E4">
            <w:pPr>
              <w:rPr>
                <w:rFonts w:ascii="Calibri" w:hAnsi="Calibri" w:cs="Calibri"/>
              </w:rPr>
            </w:pPr>
            <w:r w:rsidRPr="007B09E3">
              <w:rPr>
                <w:rFonts w:ascii="Calibri" w:hAnsi="Calibri" w:cs="Calibri"/>
              </w:rPr>
              <w:t>2.071</w:t>
            </w:r>
          </w:p>
        </w:tc>
        <w:tc>
          <w:tcPr>
            <w:tcW w:w="2552" w:type="dxa"/>
          </w:tcPr>
          <w:p w14:paraId="10C19403" w14:textId="77777777" w:rsidR="002D0C4A" w:rsidRPr="007B09E3" w:rsidRDefault="002D0C4A" w:rsidP="00C049E4">
            <w:pPr>
              <w:rPr>
                <w:rFonts w:ascii="Calibri" w:hAnsi="Calibri" w:cs="Calibri"/>
              </w:rPr>
            </w:pPr>
          </w:p>
          <w:p w14:paraId="6D57FF9E" w14:textId="77777777" w:rsidR="002D0C4A" w:rsidRPr="007B09E3" w:rsidRDefault="002D0C4A" w:rsidP="00C049E4">
            <w:pPr>
              <w:rPr>
                <w:rFonts w:ascii="Calibri" w:hAnsi="Calibri" w:cs="Calibri"/>
              </w:rPr>
            </w:pPr>
            <w:r w:rsidRPr="007B09E3">
              <w:rPr>
                <w:rFonts w:ascii="Calibri" w:hAnsi="Calibri" w:cs="Calibri"/>
              </w:rPr>
              <w:t>-1.057-2.797</w:t>
            </w:r>
          </w:p>
          <w:p w14:paraId="63F64A01" w14:textId="77777777" w:rsidR="002D0C4A" w:rsidRPr="007B09E3" w:rsidRDefault="002D0C4A" w:rsidP="00C049E4">
            <w:pPr>
              <w:rPr>
                <w:rFonts w:ascii="Calibri" w:hAnsi="Calibri" w:cs="Calibri"/>
              </w:rPr>
            </w:pPr>
            <w:r w:rsidRPr="007B09E3">
              <w:rPr>
                <w:rFonts w:ascii="Calibri" w:hAnsi="Calibri" w:cs="Calibri"/>
              </w:rPr>
              <w:t>0.067-4.074</w:t>
            </w:r>
          </w:p>
        </w:tc>
        <w:tc>
          <w:tcPr>
            <w:tcW w:w="1559" w:type="dxa"/>
          </w:tcPr>
          <w:p w14:paraId="7A820112" w14:textId="77777777" w:rsidR="002D0C4A" w:rsidRPr="007B09E3" w:rsidRDefault="002D0C4A" w:rsidP="00C049E4">
            <w:pPr>
              <w:rPr>
                <w:rFonts w:ascii="Calibri" w:hAnsi="Calibri" w:cs="Calibri"/>
              </w:rPr>
            </w:pPr>
          </w:p>
          <w:p w14:paraId="68700147" w14:textId="77777777" w:rsidR="002D0C4A" w:rsidRPr="007B09E3" w:rsidRDefault="002D0C4A" w:rsidP="00C049E4">
            <w:pPr>
              <w:rPr>
                <w:rFonts w:ascii="Calibri" w:hAnsi="Calibri" w:cs="Calibri"/>
              </w:rPr>
            </w:pPr>
            <w:r w:rsidRPr="007B09E3">
              <w:rPr>
                <w:rFonts w:ascii="Calibri" w:hAnsi="Calibri" w:cs="Calibri"/>
              </w:rPr>
              <w:t>0.371</w:t>
            </w:r>
          </w:p>
          <w:p w14:paraId="2BEDF6CE" w14:textId="77777777" w:rsidR="002D0C4A" w:rsidRPr="007B09E3" w:rsidRDefault="002D0C4A" w:rsidP="00C049E4">
            <w:pPr>
              <w:rPr>
                <w:rFonts w:ascii="Calibri" w:hAnsi="Calibri" w:cs="Calibri"/>
              </w:rPr>
            </w:pPr>
            <w:r w:rsidRPr="007B09E3">
              <w:rPr>
                <w:rFonts w:ascii="Calibri" w:hAnsi="Calibri" w:cs="Calibri"/>
              </w:rPr>
              <w:t>0.043</w:t>
            </w:r>
          </w:p>
        </w:tc>
      </w:tr>
      <w:tr w:rsidR="002D0C4A" w:rsidRPr="00EB6F47" w14:paraId="283CDD02" w14:textId="77777777" w:rsidTr="00C049E4">
        <w:trPr>
          <w:trHeight w:val="307"/>
        </w:trPr>
        <w:tc>
          <w:tcPr>
            <w:tcW w:w="8222" w:type="dxa"/>
            <w:gridSpan w:val="4"/>
            <w:shd w:val="clear" w:color="auto" w:fill="D9D9D9" w:themeFill="background1" w:themeFillShade="D9"/>
          </w:tcPr>
          <w:p w14:paraId="2E4856F6" w14:textId="77777777" w:rsidR="002D0C4A" w:rsidRPr="00EB6F47" w:rsidRDefault="002D0C4A" w:rsidP="00C049E4">
            <w:pPr>
              <w:rPr>
                <w:rFonts w:ascii="Calibri" w:hAnsi="Calibri" w:cs="Calibri"/>
              </w:rPr>
            </w:pPr>
            <w:r w:rsidRPr="00EB6F47">
              <w:rPr>
                <w:rFonts w:ascii="Calibri" w:hAnsi="Calibri" w:cs="Calibri"/>
                <w:lang w:val="en-US"/>
              </w:rPr>
              <w:t xml:space="preserve">Level of stress in urologists in </w:t>
            </w:r>
            <w:r>
              <w:rPr>
                <w:rFonts w:ascii="Calibri" w:hAnsi="Calibri" w:cs="Calibri"/>
                <w:lang w:val="en-US"/>
              </w:rPr>
              <w:t>community health centers</w:t>
            </w:r>
            <w:r w:rsidRPr="00EB6F47">
              <w:rPr>
                <w:rFonts w:ascii="Calibri" w:hAnsi="Calibri" w:cs="Calibri"/>
                <w:lang w:val="en-US"/>
              </w:rPr>
              <w:t xml:space="preserve"> (vs. individual practices)</w:t>
            </w:r>
          </w:p>
        </w:tc>
      </w:tr>
      <w:tr w:rsidR="002D0C4A" w:rsidRPr="004019AD" w14:paraId="27DD784B" w14:textId="77777777" w:rsidTr="00C049E4">
        <w:trPr>
          <w:trHeight w:val="307"/>
        </w:trPr>
        <w:tc>
          <w:tcPr>
            <w:tcW w:w="3119" w:type="dxa"/>
          </w:tcPr>
          <w:p w14:paraId="41F74DB3" w14:textId="77777777" w:rsidR="002D0C4A" w:rsidRPr="004019AD" w:rsidRDefault="002D0C4A" w:rsidP="00C049E4">
            <w:pPr>
              <w:rPr>
                <w:rFonts w:ascii="Calibri" w:hAnsi="Calibri" w:cs="Calibri"/>
                <w:lang w:val="en-US"/>
              </w:rPr>
            </w:pPr>
            <w:r w:rsidRPr="004019AD">
              <w:rPr>
                <w:rFonts w:ascii="Calibri" w:hAnsi="Calibri" w:cs="Calibri"/>
                <w:lang w:val="en-US"/>
              </w:rPr>
              <w:t>1</w:t>
            </w:r>
            <w:r w:rsidRPr="004019AD">
              <w:rPr>
                <w:rFonts w:ascii="Calibri" w:hAnsi="Calibri" w:cs="Calibri"/>
                <w:vertAlign w:val="superscript"/>
                <w:lang w:val="en-US"/>
              </w:rPr>
              <w:t>st</w:t>
            </w:r>
            <w:r w:rsidRPr="004019AD">
              <w:rPr>
                <w:rFonts w:ascii="Calibri" w:hAnsi="Calibri" w:cs="Calibri"/>
                <w:lang w:val="en-US"/>
              </w:rPr>
              <w:t xml:space="preserve"> wave</w:t>
            </w:r>
          </w:p>
        </w:tc>
        <w:tc>
          <w:tcPr>
            <w:tcW w:w="992" w:type="dxa"/>
          </w:tcPr>
          <w:p w14:paraId="476C99CE" w14:textId="77777777" w:rsidR="002D0C4A" w:rsidRPr="004019AD" w:rsidRDefault="002D0C4A" w:rsidP="00C049E4">
            <w:pPr>
              <w:rPr>
                <w:rFonts w:ascii="Calibri" w:hAnsi="Calibri" w:cs="Calibri"/>
              </w:rPr>
            </w:pPr>
            <w:r w:rsidRPr="004019AD">
              <w:rPr>
                <w:rFonts w:ascii="Calibri" w:hAnsi="Calibri" w:cs="Calibri"/>
              </w:rPr>
              <w:t>0.010</w:t>
            </w:r>
          </w:p>
        </w:tc>
        <w:tc>
          <w:tcPr>
            <w:tcW w:w="2552" w:type="dxa"/>
          </w:tcPr>
          <w:p w14:paraId="2C553C25" w14:textId="77777777" w:rsidR="002D0C4A" w:rsidRPr="004019AD" w:rsidRDefault="002D0C4A" w:rsidP="00C049E4">
            <w:pPr>
              <w:rPr>
                <w:rFonts w:ascii="Calibri" w:hAnsi="Calibri" w:cs="Calibri"/>
              </w:rPr>
            </w:pPr>
            <w:r w:rsidRPr="004019AD">
              <w:rPr>
                <w:rFonts w:ascii="Calibri" w:hAnsi="Calibri" w:cs="Calibri"/>
              </w:rPr>
              <w:t>-1.127-1.147</w:t>
            </w:r>
          </w:p>
        </w:tc>
        <w:tc>
          <w:tcPr>
            <w:tcW w:w="1559" w:type="dxa"/>
          </w:tcPr>
          <w:p w14:paraId="5CF115C8" w14:textId="77777777" w:rsidR="002D0C4A" w:rsidRPr="004019AD" w:rsidRDefault="002D0C4A" w:rsidP="00C049E4">
            <w:pPr>
              <w:rPr>
                <w:rFonts w:ascii="Calibri" w:hAnsi="Calibri" w:cs="Calibri"/>
              </w:rPr>
            </w:pPr>
            <w:r w:rsidRPr="004019AD">
              <w:rPr>
                <w:rFonts w:ascii="Calibri" w:hAnsi="Calibri" w:cs="Calibri"/>
              </w:rPr>
              <w:t>0.986</w:t>
            </w:r>
          </w:p>
        </w:tc>
      </w:tr>
      <w:tr w:rsidR="002D0C4A" w:rsidRPr="004019AD" w14:paraId="2D5A497C" w14:textId="77777777" w:rsidTr="00C049E4">
        <w:trPr>
          <w:trHeight w:val="307"/>
        </w:trPr>
        <w:tc>
          <w:tcPr>
            <w:tcW w:w="3119" w:type="dxa"/>
          </w:tcPr>
          <w:p w14:paraId="765C9887" w14:textId="77777777" w:rsidR="002D0C4A" w:rsidRPr="004019AD" w:rsidRDefault="002D0C4A" w:rsidP="00C049E4">
            <w:pPr>
              <w:rPr>
                <w:rFonts w:ascii="Calibri" w:hAnsi="Calibri" w:cs="Calibri"/>
                <w:lang w:val="en-US"/>
              </w:rPr>
            </w:pPr>
            <w:r w:rsidRPr="004019AD">
              <w:rPr>
                <w:rFonts w:ascii="Calibri" w:hAnsi="Calibri" w:cs="Calibri"/>
                <w:lang w:val="en-US"/>
              </w:rPr>
              <w:t>2</w:t>
            </w:r>
            <w:r w:rsidRPr="004019AD">
              <w:rPr>
                <w:rFonts w:ascii="Calibri" w:hAnsi="Calibri" w:cs="Calibri"/>
                <w:vertAlign w:val="superscript"/>
                <w:lang w:val="en-US"/>
              </w:rPr>
              <w:t>nd</w:t>
            </w:r>
            <w:r w:rsidRPr="004019AD">
              <w:rPr>
                <w:rFonts w:ascii="Calibri" w:hAnsi="Calibri" w:cs="Calibri"/>
                <w:lang w:val="en-US"/>
              </w:rPr>
              <w:t xml:space="preserve"> wave</w:t>
            </w:r>
          </w:p>
        </w:tc>
        <w:tc>
          <w:tcPr>
            <w:tcW w:w="992" w:type="dxa"/>
          </w:tcPr>
          <w:p w14:paraId="59547797" w14:textId="77777777" w:rsidR="002D0C4A" w:rsidRPr="004019AD" w:rsidRDefault="002D0C4A" w:rsidP="00C049E4">
            <w:pPr>
              <w:rPr>
                <w:rFonts w:ascii="Calibri" w:hAnsi="Calibri" w:cs="Calibri"/>
              </w:rPr>
            </w:pPr>
            <w:r w:rsidRPr="004019AD">
              <w:rPr>
                <w:rFonts w:ascii="Calibri" w:hAnsi="Calibri" w:cs="Calibri"/>
              </w:rPr>
              <w:t>-0.334</w:t>
            </w:r>
          </w:p>
        </w:tc>
        <w:tc>
          <w:tcPr>
            <w:tcW w:w="2552" w:type="dxa"/>
          </w:tcPr>
          <w:p w14:paraId="187CC223" w14:textId="77777777" w:rsidR="002D0C4A" w:rsidRPr="004019AD" w:rsidRDefault="002D0C4A" w:rsidP="00C049E4">
            <w:pPr>
              <w:rPr>
                <w:rFonts w:ascii="Calibri" w:hAnsi="Calibri" w:cs="Calibri"/>
              </w:rPr>
            </w:pPr>
            <w:r w:rsidRPr="004019AD">
              <w:rPr>
                <w:rFonts w:ascii="Calibri" w:hAnsi="Calibri" w:cs="Calibri"/>
              </w:rPr>
              <w:t>-1.431-0.763</w:t>
            </w:r>
          </w:p>
        </w:tc>
        <w:tc>
          <w:tcPr>
            <w:tcW w:w="1559" w:type="dxa"/>
          </w:tcPr>
          <w:p w14:paraId="053069DF" w14:textId="77777777" w:rsidR="002D0C4A" w:rsidRPr="004019AD" w:rsidRDefault="002D0C4A" w:rsidP="00C049E4">
            <w:pPr>
              <w:rPr>
                <w:rFonts w:ascii="Calibri" w:hAnsi="Calibri" w:cs="Calibri"/>
              </w:rPr>
            </w:pPr>
            <w:r w:rsidRPr="004019AD">
              <w:rPr>
                <w:rFonts w:ascii="Calibri" w:hAnsi="Calibri" w:cs="Calibri"/>
              </w:rPr>
              <w:t>0.547</w:t>
            </w:r>
          </w:p>
        </w:tc>
      </w:tr>
      <w:tr w:rsidR="002D0C4A" w:rsidRPr="004019AD" w14:paraId="4DAD8E22" w14:textId="77777777" w:rsidTr="00C049E4">
        <w:trPr>
          <w:trHeight w:val="307"/>
        </w:trPr>
        <w:tc>
          <w:tcPr>
            <w:tcW w:w="3119" w:type="dxa"/>
          </w:tcPr>
          <w:p w14:paraId="7BC1D9BC" w14:textId="77777777" w:rsidR="002D0C4A" w:rsidRPr="004019AD" w:rsidRDefault="002D0C4A" w:rsidP="00C049E4">
            <w:pPr>
              <w:rPr>
                <w:rFonts w:ascii="Calibri" w:hAnsi="Calibri" w:cs="Calibri"/>
                <w:lang w:val="en-US"/>
              </w:rPr>
            </w:pPr>
            <w:r w:rsidRPr="004019AD">
              <w:rPr>
                <w:rFonts w:ascii="Calibri" w:hAnsi="Calibri" w:cs="Calibri"/>
                <w:lang w:val="en-US"/>
              </w:rPr>
              <w:t>3</w:t>
            </w:r>
            <w:r w:rsidRPr="004019AD">
              <w:rPr>
                <w:rFonts w:ascii="Calibri" w:hAnsi="Calibri" w:cs="Calibri"/>
                <w:vertAlign w:val="superscript"/>
                <w:lang w:val="en-US"/>
              </w:rPr>
              <w:t>rd</w:t>
            </w:r>
            <w:r w:rsidRPr="004019AD">
              <w:rPr>
                <w:rFonts w:ascii="Calibri" w:hAnsi="Calibri" w:cs="Calibri"/>
                <w:lang w:val="en-US"/>
              </w:rPr>
              <w:t xml:space="preserve"> wave</w:t>
            </w:r>
          </w:p>
        </w:tc>
        <w:tc>
          <w:tcPr>
            <w:tcW w:w="992" w:type="dxa"/>
          </w:tcPr>
          <w:p w14:paraId="56CAEA45" w14:textId="77777777" w:rsidR="002D0C4A" w:rsidRPr="004019AD" w:rsidRDefault="002D0C4A" w:rsidP="00C049E4">
            <w:pPr>
              <w:rPr>
                <w:rFonts w:ascii="Calibri" w:hAnsi="Calibri" w:cs="Calibri"/>
              </w:rPr>
            </w:pPr>
            <w:r w:rsidRPr="004019AD">
              <w:rPr>
                <w:rFonts w:ascii="Calibri" w:hAnsi="Calibri" w:cs="Calibri"/>
              </w:rPr>
              <w:t>-1.016</w:t>
            </w:r>
          </w:p>
        </w:tc>
        <w:tc>
          <w:tcPr>
            <w:tcW w:w="2552" w:type="dxa"/>
          </w:tcPr>
          <w:p w14:paraId="418A4557" w14:textId="77777777" w:rsidR="002D0C4A" w:rsidRPr="004019AD" w:rsidRDefault="002D0C4A" w:rsidP="00C049E4">
            <w:pPr>
              <w:rPr>
                <w:rFonts w:ascii="Calibri" w:hAnsi="Calibri" w:cs="Calibri"/>
              </w:rPr>
            </w:pPr>
            <w:r w:rsidRPr="004019AD">
              <w:rPr>
                <w:rFonts w:ascii="Calibri" w:hAnsi="Calibri" w:cs="Calibri"/>
              </w:rPr>
              <w:t>-2.204-1.723</w:t>
            </w:r>
          </w:p>
        </w:tc>
        <w:tc>
          <w:tcPr>
            <w:tcW w:w="1559" w:type="dxa"/>
          </w:tcPr>
          <w:p w14:paraId="7092E023" w14:textId="77777777" w:rsidR="002D0C4A" w:rsidRPr="004019AD" w:rsidRDefault="002D0C4A" w:rsidP="00C049E4">
            <w:pPr>
              <w:rPr>
                <w:rFonts w:ascii="Calibri" w:hAnsi="Calibri" w:cs="Calibri"/>
              </w:rPr>
            </w:pPr>
            <w:r w:rsidRPr="004019AD">
              <w:rPr>
                <w:rFonts w:ascii="Calibri" w:hAnsi="Calibri" w:cs="Calibri"/>
              </w:rPr>
              <w:t>0.093</w:t>
            </w:r>
          </w:p>
        </w:tc>
      </w:tr>
      <w:tr w:rsidR="002D0C4A" w:rsidRPr="007B09E3" w14:paraId="23ACF4E4" w14:textId="77777777" w:rsidTr="00C049E4">
        <w:trPr>
          <w:trHeight w:val="307"/>
        </w:trPr>
        <w:tc>
          <w:tcPr>
            <w:tcW w:w="3119" w:type="dxa"/>
          </w:tcPr>
          <w:p w14:paraId="16328C17" w14:textId="77777777" w:rsidR="002D0C4A" w:rsidRPr="004019AD" w:rsidRDefault="002D0C4A" w:rsidP="00C049E4">
            <w:pPr>
              <w:rPr>
                <w:rFonts w:ascii="Calibri" w:hAnsi="Calibri" w:cs="Calibri"/>
                <w:lang w:val="en-US"/>
              </w:rPr>
            </w:pPr>
            <w:r w:rsidRPr="004019AD">
              <w:rPr>
                <w:rFonts w:ascii="Calibri" w:hAnsi="Calibri" w:cs="Calibri"/>
                <w:lang w:val="en-US"/>
              </w:rPr>
              <w:t>4</w:t>
            </w:r>
            <w:r w:rsidRPr="004019AD">
              <w:rPr>
                <w:rFonts w:ascii="Calibri" w:hAnsi="Calibri" w:cs="Calibri"/>
                <w:vertAlign w:val="superscript"/>
                <w:lang w:val="en-US"/>
              </w:rPr>
              <w:t>th</w:t>
            </w:r>
            <w:r w:rsidRPr="004019AD">
              <w:rPr>
                <w:rFonts w:ascii="Calibri" w:hAnsi="Calibri" w:cs="Calibri"/>
                <w:lang w:val="en-US"/>
              </w:rPr>
              <w:t xml:space="preserve"> wave</w:t>
            </w:r>
          </w:p>
        </w:tc>
        <w:tc>
          <w:tcPr>
            <w:tcW w:w="992" w:type="dxa"/>
          </w:tcPr>
          <w:p w14:paraId="2C350AC0" w14:textId="77777777" w:rsidR="002D0C4A" w:rsidRPr="004019AD" w:rsidRDefault="002D0C4A" w:rsidP="00C049E4">
            <w:pPr>
              <w:rPr>
                <w:rFonts w:ascii="Calibri" w:hAnsi="Calibri" w:cs="Calibri"/>
              </w:rPr>
            </w:pPr>
            <w:r w:rsidRPr="004019AD">
              <w:rPr>
                <w:rFonts w:ascii="Calibri" w:hAnsi="Calibri" w:cs="Calibri"/>
              </w:rPr>
              <w:t>-1.396</w:t>
            </w:r>
          </w:p>
        </w:tc>
        <w:tc>
          <w:tcPr>
            <w:tcW w:w="2552" w:type="dxa"/>
          </w:tcPr>
          <w:p w14:paraId="09EA2AAA" w14:textId="77777777" w:rsidR="002D0C4A" w:rsidRPr="004019AD" w:rsidRDefault="002D0C4A" w:rsidP="00C049E4">
            <w:pPr>
              <w:rPr>
                <w:rFonts w:ascii="Calibri" w:hAnsi="Calibri" w:cs="Calibri"/>
              </w:rPr>
            </w:pPr>
            <w:r w:rsidRPr="004019AD">
              <w:rPr>
                <w:rFonts w:ascii="Calibri" w:hAnsi="Calibri" w:cs="Calibri"/>
              </w:rPr>
              <w:t>-2.550-(-)0.242</w:t>
            </w:r>
          </w:p>
        </w:tc>
        <w:tc>
          <w:tcPr>
            <w:tcW w:w="1559" w:type="dxa"/>
          </w:tcPr>
          <w:p w14:paraId="77737719" w14:textId="77777777" w:rsidR="002D0C4A" w:rsidRPr="007B09E3" w:rsidRDefault="002D0C4A" w:rsidP="00C049E4">
            <w:pPr>
              <w:rPr>
                <w:rFonts w:ascii="Calibri" w:hAnsi="Calibri" w:cs="Calibri"/>
              </w:rPr>
            </w:pPr>
            <w:r w:rsidRPr="004019AD">
              <w:rPr>
                <w:rFonts w:ascii="Calibri" w:hAnsi="Calibri" w:cs="Calibri"/>
              </w:rPr>
              <w:t>0.018</w:t>
            </w:r>
          </w:p>
        </w:tc>
      </w:tr>
    </w:tbl>
    <w:p w14:paraId="3D3B9D94" w14:textId="77777777" w:rsidR="002D0C4A" w:rsidRDefault="002D0C4A" w:rsidP="002D0C4A">
      <w:pPr>
        <w:rPr>
          <w:rFonts w:ascii="Calibri" w:hAnsi="Calibri" w:cs="Calibri"/>
        </w:rPr>
      </w:pPr>
    </w:p>
    <w:p w14:paraId="42A41875" w14:textId="77777777" w:rsidR="002D0C4A" w:rsidRDefault="002D0C4A" w:rsidP="002D0C4A">
      <w:pPr>
        <w:rPr>
          <w:rFonts w:ascii="Calibri" w:hAnsi="Calibri" w:cs="Calibri"/>
          <w:b/>
          <w:bCs/>
        </w:rPr>
      </w:pPr>
    </w:p>
    <w:p w14:paraId="5A8BB921" w14:textId="77777777" w:rsidR="002D0C4A" w:rsidRDefault="002D0C4A" w:rsidP="002D0C4A">
      <w:pPr>
        <w:rPr>
          <w:rFonts w:ascii="Calibri" w:hAnsi="Calibri" w:cs="Calibri"/>
          <w:b/>
          <w:bCs/>
        </w:rPr>
      </w:pPr>
    </w:p>
    <w:p w14:paraId="5ADDB8E2" w14:textId="77777777" w:rsidR="002D0C4A" w:rsidRDefault="002D0C4A" w:rsidP="002D0C4A">
      <w:pPr>
        <w:rPr>
          <w:rFonts w:ascii="Calibri" w:hAnsi="Calibri" w:cs="Calibri"/>
          <w:b/>
          <w:bCs/>
        </w:rPr>
      </w:pPr>
    </w:p>
    <w:p w14:paraId="3FEF8C4B" w14:textId="77777777" w:rsidR="002D0C4A" w:rsidRDefault="002D0C4A" w:rsidP="002D0C4A">
      <w:pPr>
        <w:rPr>
          <w:rFonts w:ascii="Calibri" w:hAnsi="Calibri" w:cs="Calibri"/>
          <w:b/>
          <w:bCs/>
        </w:rPr>
      </w:pPr>
    </w:p>
    <w:p w14:paraId="08C7F7DD" w14:textId="77777777" w:rsidR="002D0C4A" w:rsidRDefault="002D0C4A" w:rsidP="002D0C4A">
      <w:pPr>
        <w:rPr>
          <w:rFonts w:ascii="Calibri" w:hAnsi="Calibri" w:cs="Calibri"/>
          <w:b/>
          <w:bCs/>
        </w:rPr>
      </w:pPr>
    </w:p>
    <w:p w14:paraId="19392F1B" w14:textId="77777777" w:rsidR="002D0C4A" w:rsidRDefault="002D0C4A" w:rsidP="002D0C4A">
      <w:pPr>
        <w:rPr>
          <w:rFonts w:ascii="Calibri" w:hAnsi="Calibri" w:cs="Calibri"/>
          <w:b/>
          <w:bCs/>
        </w:rPr>
      </w:pPr>
    </w:p>
    <w:p w14:paraId="0644E7FC" w14:textId="77777777" w:rsidR="002D0C4A" w:rsidRDefault="002D0C4A" w:rsidP="002D0C4A">
      <w:pPr>
        <w:rPr>
          <w:rFonts w:ascii="Calibri" w:hAnsi="Calibri" w:cs="Calibri"/>
          <w:b/>
          <w:bCs/>
        </w:rPr>
      </w:pPr>
    </w:p>
    <w:p w14:paraId="1D2D17CE" w14:textId="77777777" w:rsidR="002D0C4A" w:rsidRDefault="002D0C4A" w:rsidP="002D0C4A">
      <w:pPr>
        <w:rPr>
          <w:rFonts w:ascii="Calibri" w:hAnsi="Calibri" w:cs="Calibri"/>
          <w:b/>
          <w:bCs/>
        </w:rPr>
      </w:pPr>
    </w:p>
    <w:p w14:paraId="4C936C64" w14:textId="77777777" w:rsidR="002D0C4A" w:rsidRDefault="002D0C4A" w:rsidP="002D0C4A">
      <w:pPr>
        <w:rPr>
          <w:rFonts w:ascii="Calibri" w:hAnsi="Calibri" w:cs="Calibri"/>
          <w:b/>
          <w:bCs/>
        </w:rPr>
      </w:pPr>
    </w:p>
    <w:p w14:paraId="63120251" w14:textId="65F6EA9D" w:rsidR="002D0C4A" w:rsidRPr="007B09E3" w:rsidRDefault="002D0C4A" w:rsidP="002D0C4A">
      <w:pPr>
        <w:rPr>
          <w:rFonts w:ascii="Calibri" w:hAnsi="Calibri" w:cs="Calibri"/>
        </w:rPr>
      </w:pPr>
      <w:r>
        <w:rPr>
          <w:rFonts w:ascii="Calibri" w:hAnsi="Calibri" w:cs="Calibri"/>
          <w:b/>
          <w:bCs/>
        </w:rPr>
        <w:lastRenderedPageBreak/>
        <w:t>Supplementary t</w:t>
      </w:r>
      <w:r w:rsidRPr="007B09E3">
        <w:rPr>
          <w:rFonts w:ascii="Calibri" w:hAnsi="Calibri" w:cs="Calibri"/>
          <w:b/>
          <w:bCs/>
        </w:rPr>
        <w:t xml:space="preserve">able </w:t>
      </w:r>
      <w:r>
        <w:rPr>
          <w:rFonts w:ascii="Calibri" w:hAnsi="Calibri" w:cs="Calibri"/>
          <w:b/>
          <w:bCs/>
        </w:rPr>
        <w:t>3</w:t>
      </w:r>
      <w:r w:rsidRPr="007B09E3">
        <w:rPr>
          <w:rFonts w:ascii="Calibri" w:hAnsi="Calibri" w:cs="Calibri"/>
        </w:rPr>
        <w:t>:</w:t>
      </w:r>
      <w:r>
        <w:rPr>
          <w:rFonts w:ascii="Calibri" w:hAnsi="Calibri" w:cs="Calibri"/>
        </w:rPr>
        <w:t xml:space="preserve"> </w:t>
      </w:r>
      <w:r w:rsidRPr="007B09E3">
        <w:rPr>
          <w:rFonts w:ascii="Calibri" w:hAnsi="Calibri" w:cs="Calibri"/>
          <w:lang w:val="en-US"/>
        </w:rPr>
        <w:t>Reasons for anxiety and stress during the pandemic.</w:t>
      </w:r>
    </w:p>
    <w:tbl>
      <w:tblPr>
        <w:tblStyle w:val="Tabellenraster"/>
        <w:tblW w:w="8789" w:type="dxa"/>
        <w:tblInd w:w="-5" w:type="dxa"/>
        <w:tblLook w:val="04A0" w:firstRow="1" w:lastRow="0" w:firstColumn="1" w:lastColumn="0" w:noHBand="0" w:noVBand="1"/>
      </w:tblPr>
      <w:tblGrid>
        <w:gridCol w:w="2410"/>
        <w:gridCol w:w="1559"/>
        <w:gridCol w:w="1701"/>
        <w:gridCol w:w="1559"/>
        <w:gridCol w:w="1560"/>
      </w:tblGrid>
      <w:tr w:rsidR="002D0C4A" w:rsidRPr="007B09E3" w14:paraId="17EC01D0" w14:textId="77777777" w:rsidTr="00C049E4">
        <w:tc>
          <w:tcPr>
            <w:tcW w:w="2410" w:type="dxa"/>
            <w:shd w:val="clear" w:color="auto" w:fill="D9D9D9" w:themeFill="background1" w:themeFillShade="D9"/>
          </w:tcPr>
          <w:p w14:paraId="44EFC0EE" w14:textId="77777777" w:rsidR="002D0C4A" w:rsidRPr="007B09E3" w:rsidRDefault="002D0C4A" w:rsidP="00C049E4">
            <w:pPr>
              <w:rPr>
                <w:rFonts w:ascii="Calibri" w:hAnsi="Calibri" w:cs="Calibri"/>
                <w:b/>
                <w:bCs/>
              </w:rPr>
            </w:pPr>
            <w:r w:rsidRPr="007B09E3">
              <w:rPr>
                <w:rFonts w:ascii="Calibri" w:hAnsi="Calibri" w:cs="Calibri"/>
                <w:b/>
                <w:bCs/>
              </w:rPr>
              <w:t>Parameter</w:t>
            </w:r>
          </w:p>
        </w:tc>
        <w:tc>
          <w:tcPr>
            <w:tcW w:w="1559" w:type="dxa"/>
            <w:shd w:val="clear" w:color="auto" w:fill="D9D9D9" w:themeFill="background1" w:themeFillShade="D9"/>
          </w:tcPr>
          <w:p w14:paraId="3CC94CB1" w14:textId="77777777" w:rsidR="002D0C4A" w:rsidRPr="007B09E3" w:rsidRDefault="002D0C4A" w:rsidP="00C049E4">
            <w:pPr>
              <w:rPr>
                <w:rFonts w:ascii="Calibri" w:hAnsi="Calibri" w:cs="Calibri"/>
              </w:rPr>
            </w:pPr>
            <w:r w:rsidRPr="007B09E3">
              <w:rPr>
                <w:rFonts w:ascii="Calibri" w:hAnsi="Calibri" w:cs="Calibri"/>
                <w:b/>
                <w:bCs/>
              </w:rPr>
              <w:t>1</w:t>
            </w:r>
            <w:r w:rsidRPr="007B09E3">
              <w:rPr>
                <w:rFonts w:ascii="Calibri" w:hAnsi="Calibri" w:cs="Calibri"/>
                <w:b/>
                <w:bCs/>
                <w:vertAlign w:val="superscript"/>
              </w:rPr>
              <w:t>st</w:t>
            </w:r>
            <w:r w:rsidRPr="007B09E3">
              <w:rPr>
                <w:rFonts w:ascii="Calibri" w:hAnsi="Calibri" w:cs="Calibri"/>
                <w:b/>
                <w:bCs/>
              </w:rPr>
              <w:t xml:space="preserve"> wave </w:t>
            </w:r>
            <w:r w:rsidRPr="007B09E3">
              <w:rPr>
                <w:rFonts w:ascii="Calibri" w:hAnsi="Calibri" w:cs="Calibri"/>
              </w:rPr>
              <w:t>(n, %)</w:t>
            </w:r>
          </w:p>
          <w:p w14:paraId="1190012A" w14:textId="77777777" w:rsidR="002D0C4A" w:rsidRPr="007B09E3" w:rsidRDefault="002D0C4A" w:rsidP="00C049E4">
            <w:pPr>
              <w:rPr>
                <w:rFonts w:ascii="Calibri" w:hAnsi="Calibri" w:cs="Calibri"/>
                <w:sz w:val="16"/>
                <w:szCs w:val="16"/>
              </w:rPr>
            </w:pPr>
            <w:r w:rsidRPr="007B09E3">
              <w:rPr>
                <w:rFonts w:ascii="Calibri" w:hAnsi="Calibri" w:cs="Calibri"/>
                <w:sz w:val="16"/>
                <w:szCs w:val="16"/>
              </w:rPr>
              <w:t>(Participants: n=91)</w:t>
            </w:r>
          </w:p>
        </w:tc>
        <w:tc>
          <w:tcPr>
            <w:tcW w:w="1701" w:type="dxa"/>
            <w:shd w:val="clear" w:color="auto" w:fill="D9D9D9" w:themeFill="background1" w:themeFillShade="D9"/>
          </w:tcPr>
          <w:p w14:paraId="5C895A15" w14:textId="77777777" w:rsidR="002D0C4A" w:rsidRPr="007B09E3" w:rsidRDefault="002D0C4A" w:rsidP="00C049E4">
            <w:pPr>
              <w:rPr>
                <w:rFonts w:ascii="Calibri" w:hAnsi="Calibri" w:cs="Calibri"/>
                <w:b/>
                <w:bCs/>
              </w:rPr>
            </w:pPr>
            <w:r w:rsidRPr="007B09E3">
              <w:rPr>
                <w:rFonts w:ascii="Calibri" w:hAnsi="Calibri" w:cs="Calibri"/>
                <w:b/>
                <w:bCs/>
              </w:rPr>
              <w:t>2</w:t>
            </w:r>
            <w:r w:rsidRPr="007B09E3">
              <w:rPr>
                <w:rFonts w:ascii="Calibri" w:hAnsi="Calibri" w:cs="Calibri"/>
                <w:b/>
                <w:bCs/>
                <w:vertAlign w:val="superscript"/>
              </w:rPr>
              <w:t>nd</w:t>
            </w:r>
            <w:r w:rsidRPr="007B09E3">
              <w:rPr>
                <w:rFonts w:ascii="Calibri" w:hAnsi="Calibri" w:cs="Calibri"/>
                <w:b/>
                <w:bCs/>
              </w:rPr>
              <w:t xml:space="preserve"> wave </w:t>
            </w:r>
            <w:r w:rsidRPr="007B09E3">
              <w:rPr>
                <w:rFonts w:ascii="Calibri" w:hAnsi="Calibri" w:cs="Calibri"/>
              </w:rPr>
              <w:t>(n, %)</w:t>
            </w:r>
            <w:r w:rsidRPr="007B09E3">
              <w:rPr>
                <w:rFonts w:ascii="Calibri" w:hAnsi="Calibri" w:cs="Calibri"/>
              </w:rPr>
              <w:br/>
            </w:r>
            <w:r w:rsidRPr="007B09E3">
              <w:rPr>
                <w:rFonts w:ascii="Calibri" w:hAnsi="Calibri" w:cs="Calibri"/>
                <w:sz w:val="16"/>
                <w:szCs w:val="16"/>
              </w:rPr>
              <w:t>(Participants: n=90)</w:t>
            </w:r>
          </w:p>
        </w:tc>
        <w:tc>
          <w:tcPr>
            <w:tcW w:w="1559" w:type="dxa"/>
            <w:shd w:val="clear" w:color="auto" w:fill="D9D9D9" w:themeFill="background1" w:themeFillShade="D9"/>
          </w:tcPr>
          <w:p w14:paraId="1C51CFD1" w14:textId="77777777" w:rsidR="002D0C4A" w:rsidRPr="007B09E3" w:rsidRDefault="002D0C4A" w:rsidP="00C049E4">
            <w:pPr>
              <w:rPr>
                <w:rFonts w:ascii="Calibri" w:hAnsi="Calibri" w:cs="Calibri"/>
                <w:b/>
                <w:bCs/>
              </w:rPr>
            </w:pPr>
            <w:r w:rsidRPr="007B09E3">
              <w:rPr>
                <w:rFonts w:ascii="Calibri" w:hAnsi="Calibri" w:cs="Calibri"/>
                <w:b/>
                <w:bCs/>
              </w:rPr>
              <w:t>3</w:t>
            </w:r>
            <w:r w:rsidRPr="007B09E3">
              <w:rPr>
                <w:rFonts w:ascii="Calibri" w:hAnsi="Calibri" w:cs="Calibri"/>
                <w:b/>
                <w:bCs/>
                <w:vertAlign w:val="superscript"/>
              </w:rPr>
              <w:t>rd</w:t>
            </w:r>
            <w:r w:rsidRPr="007B09E3">
              <w:rPr>
                <w:rFonts w:ascii="Calibri" w:hAnsi="Calibri" w:cs="Calibri"/>
                <w:b/>
                <w:bCs/>
              </w:rPr>
              <w:t xml:space="preserve"> wave </w:t>
            </w:r>
            <w:r w:rsidRPr="007B09E3">
              <w:rPr>
                <w:rFonts w:ascii="Calibri" w:hAnsi="Calibri" w:cs="Calibri"/>
              </w:rPr>
              <w:t>(n, %)</w:t>
            </w:r>
            <w:r w:rsidRPr="007B09E3">
              <w:rPr>
                <w:rFonts w:ascii="Calibri" w:hAnsi="Calibri" w:cs="Calibri"/>
              </w:rPr>
              <w:br/>
            </w:r>
            <w:r w:rsidRPr="007B09E3">
              <w:rPr>
                <w:rFonts w:ascii="Calibri" w:hAnsi="Calibri" w:cs="Calibri"/>
                <w:sz w:val="16"/>
                <w:szCs w:val="16"/>
              </w:rPr>
              <w:t>(Participants: n=89)</w:t>
            </w:r>
          </w:p>
        </w:tc>
        <w:tc>
          <w:tcPr>
            <w:tcW w:w="1560" w:type="dxa"/>
            <w:shd w:val="clear" w:color="auto" w:fill="D9D9D9" w:themeFill="background1" w:themeFillShade="D9"/>
          </w:tcPr>
          <w:p w14:paraId="099E45E4" w14:textId="77777777" w:rsidR="002D0C4A" w:rsidRPr="007B09E3" w:rsidRDefault="002D0C4A" w:rsidP="00C049E4">
            <w:pPr>
              <w:rPr>
                <w:rFonts w:ascii="Calibri" w:hAnsi="Calibri" w:cs="Calibri"/>
                <w:b/>
                <w:bCs/>
              </w:rPr>
            </w:pPr>
            <w:r w:rsidRPr="007B09E3">
              <w:rPr>
                <w:rFonts w:ascii="Calibri" w:hAnsi="Calibri" w:cs="Calibri"/>
                <w:b/>
                <w:bCs/>
              </w:rPr>
              <w:t>4</w:t>
            </w:r>
            <w:r w:rsidRPr="007B09E3">
              <w:rPr>
                <w:rFonts w:ascii="Calibri" w:hAnsi="Calibri" w:cs="Calibri"/>
                <w:b/>
                <w:bCs/>
                <w:vertAlign w:val="superscript"/>
              </w:rPr>
              <w:t>th</w:t>
            </w:r>
            <w:r w:rsidRPr="007B09E3">
              <w:rPr>
                <w:rFonts w:ascii="Calibri" w:hAnsi="Calibri" w:cs="Calibri"/>
                <w:b/>
                <w:bCs/>
              </w:rPr>
              <w:t xml:space="preserve"> wave </w:t>
            </w:r>
            <w:r w:rsidRPr="007B09E3">
              <w:rPr>
                <w:rFonts w:ascii="Calibri" w:hAnsi="Calibri" w:cs="Calibri"/>
              </w:rPr>
              <w:t>(n, %)</w:t>
            </w:r>
            <w:r w:rsidRPr="007B09E3">
              <w:rPr>
                <w:rFonts w:ascii="Calibri" w:hAnsi="Calibri" w:cs="Calibri"/>
              </w:rPr>
              <w:br/>
            </w:r>
            <w:r w:rsidRPr="007B09E3">
              <w:rPr>
                <w:rFonts w:ascii="Calibri" w:hAnsi="Calibri" w:cs="Calibri"/>
                <w:sz w:val="16"/>
                <w:szCs w:val="16"/>
              </w:rPr>
              <w:t>(Participants: n=88)</w:t>
            </w:r>
          </w:p>
        </w:tc>
      </w:tr>
      <w:tr w:rsidR="002D0C4A" w:rsidRPr="007B09E3" w14:paraId="70D82D03" w14:textId="77777777" w:rsidTr="00C049E4">
        <w:tc>
          <w:tcPr>
            <w:tcW w:w="2410" w:type="dxa"/>
          </w:tcPr>
          <w:p w14:paraId="540E5510" w14:textId="77777777" w:rsidR="002D0C4A" w:rsidRPr="007B09E3" w:rsidRDefault="002D0C4A" w:rsidP="00C049E4">
            <w:pPr>
              <w:rPr>
                <w:rFonts w:ascii="Calibri" w:hAnsi="Calibri" w:cs="Calibri"/>
                <w:b/>
                <w:bCs/>
              </w:rPr>
            </w:pPr>
            <w:r w:rsidRPr="007B09E3">
              <w:rPr>
                <w:rFonts w:ascii="Calibri" w:hAnsi="Calibri" w:cs="Calibri"/>
                <w:lang w:val="en-US"/>
              </w:rPr>
              <w:t>Additional services</w:t>
            </w:r>
          </w:p>
        </w:tc>
        <w:tc>
          <w:tcPr>
            <w:tcW w:w="1559" w:type="dxa"/>
          </w:tcPr>
          <w:p w14:paraId="44E2321C" w14:textId="77777777" w:rsidR="002D0C4A" w:rsidRPr="007B09E3" w:rsidRDefault="002D0C4A" w:rsidP="00C049E4">
            <w:pPr>
              <w:rPr>
                <w:rFonts w:ascii="Calibri" w:hAnsi="Calibri" w:cs="Calibri"/>
              </w:rPr>
            </w:pPr>
            <w:r w:rsidRPr="007B09E3">
              <w:rPr>
                <w:rFonts w:ascii="Calibri" w:hAnsi="Calibri" w:cs="Calibri"/>
              </w:rPr>
              <w:t>-</w:t>
            </w:r>
          </w:p>
        </w:tc>
        <w:tc>
          <w:tcPr>
            <w:tcW w:w="1701" w:type="dxa"/>
          </w:tcPr>
          <w:p w14:paraId="34A93A35" w14:textId="77777777" w:rsidR="002D0C4A" w:rsidRPr="007B09E3" w:rsidRDefault="002D0C4A" w:rsidP="00C049E4">
            <w:pPr>
              <w:rPr>
                <w:rFonts w:ascii="Calibri" w:hAnsi="Calibri" w:cs="Calibri"/>
              </w:rPr>
            </w:pPr>
            <w:r w:rsidRPr="007B09E3">
              <w:rPr>
                <w:rFonts w:ascii="Calibri" w:hAnsi="Calibri" w:cs="Calibri"/>
              </w:rPr>
              <w:t>4 (4.4%)</w:t>
            </w:r>
          </w:p>
        </w:tc>
        <w:tc>
          <w:tcPr>
            <w:tcW w:w="1559" w:type="dxa"/>
          </w:tcPr>
          <w:p w14:paraId="5B2ADB85" w14:textId="77777777" w:rsidR="002D0C4A" w:rsidRPr="007B09E3" w:rsidRDefault="002D0C4A" w:rsidP="00C049E4">
            <w:pPr>
              <w:rPr>
                <w:rFonts w:ascii="Calibri" w:hAnsi="Calibri" w:cs="Calibri"/>
              </w:rPr>
            </w:pPr>
            <w:r w:rsidRPr="007B09E3">
              <w:rPr>
                <w:rFonts w:ascii="Calibri" w:hAnsi="Calibri" w:cs="Calibri"/>
              </w:rPr>
              <w:t>26 (29.2%)</w:t>
            </w:r>
          </w:p>
        </w:tc>
        <w:tc>
          <w:tcPr>
            <w:tcW w:w="1560" w:type="dxa"/>
          </w:tcPr>
          <w:p w14:paraId="1634561C" w14:textId="77777777" w:rsidR="002D0C4A" w:rsidRPr="007B09E3" w:rsidRDefault="002D0C4A" w:rsidP="00C049E4">
            <w:pPr>
              <w:rPr>
                <w:rFonts w:ascii="Calibri" w:hAnsi="Calibri" w:cs="Calibri"/>
              </w:rPr>
            </w:pPr>
            <w:r w:rsidRPr="007B09E3">
              <w:rPr>
                <w:rFonts w:ascii="Calibri" w:hAnsi="Calibri" w:cs="Calibri"/>
              </w:rPr>
              <w:t>15 (17.1%)</w:t>
            </w:r>
          </w:p>
        </w:tc>
      </w:tr>
      <w:tr w:rsidR="002D0C4A" w:rsidRPr="007B09E3" w14:paraId="3AE60E22" w14:textId="77777777" w:rsidTr="00C049E4">
        <w:tc>
          <w:tcPr>
            <w:tcW w:w="2410" w:type="dxa"/>
          </w:tcPr>
          <w:p w14:paraId="3043B8D0" w14:textId="77777777" w:rsidR="002D0C4A" w:rsidRPr="007B09E3" w:rsidRDefault="002D0C4A" w:rsidP="00C049E4">
            <w:pPr>
              <w:rPr>
                <w:rFonts w:ascii="Calibri" w:hAnsi="Calibri" w:cs="Calibri"/>
              </w:rPr>
            </w:pPr>
            <w:r w:rsidRPr="007B09E3">
              <w:rPr>
                <w:rFonts w:ascii="Calibri" w:hAnsi="Calibri" w:cs="Calibri"/>
                <w:lang w:val="en-US"/>
              </w:rPr>
              <w:t>Patient behavior</w:t>
            </w:r>
          </w:p>
        </w:tc>
        <w:tc>
          <w:tcPr>
            <w:tcW w:w="1559" w:type="dxa"/>
          </w:tcPr>
          <w:p w14:paraId="3115CC9E" w14:textId="77777777" w:rsidR="002D0C4A" w:rsidRPr="007B09E3" w:rsidRDefault="002D0C4A" w:rsidP="00C049E4">
            <w:pPr>
              <w:rPr>
                <w:rFonts w:ascii="Calibri" w:hAnsi="Calibri" w:cs="Calibri"/>
              </w:rPr>
            </w:pPr>
            <w:r w:rsidRPr="007B09E3">
              <w:rPr>
                <w:rFonts w:ascii="Calibri" w:hAnsi="Calibri" w:cs="Calibri"/>
              </w:rPr>
              <w:t>44 (48.4%)</w:t>
            </w:r>
          </w:p>
        </w:tc>
        <w:tc>
          <w:tcPr>
            <w:tcW w:w="1701" w:type="dxa"/>
          </w:tcPr>
          <w:p w14:paraId="2C57A70F" w14:textId="77777777" w:rsidR="002D0C4A" w:rsidRPr="007B09E3" w:rsidRDefault="002D0C4A" w:rsidP="00C049E4">
            <w:pPr>
              <w:rPr>
                <w:rFonts w:ascii="Calibri" w:hAnsi="Calibri" w:cs="Calibri"/>
              </w:rPr>
            </w:pPr>
            <w:r w:rsidRPr="007B09E3">
              <w:rPr>
                <w:rFonts w:ascii="Calibri" w:hAnsi="Calibri" w:cs="Calibri"/>
              </w:rPr>
              <w:t>15 (16.7%)</w:t>
            </w:r>
          </w:p>
        </w:tc>
        <w:tc>
          <w:tcPr>
            <w:tcW w:w="1559" w:type="dxa"/>
          </w:tcPr>
          <w:p w14:paraId="39B0C63D" w14:textId="77777777" w:rsidR="002D0C4A" w:rsidRPr="007B09E3" w:rsidRDefault="002D0C4A" w:rsidP="00C049E4">
            <w:pPr>
              <w:rPr>
                <w:rFonts w:ascii="Calibri" w:hAnsi="Calibri" w:cs="Calibri"/>
              </w:rPr>
            </w:pPr>
            <w:r w:rsidRPr="007B09E3">
              <w:rPr>
                <w:rFonts w:ascii="Calibri" w:hAnsi="Calibri" w:cs="Calibri"/>
              </w:rPr>
              <w:t>11 (12.4%)</w:t>
            </w:r>
          </w:p>
        </w:tc>
        <w:tc>
          <w:tcPr>
            <w:tcW w:w="1560" w:type="dxa"/>
          </w:tcPr>
          <w:p w14:paraId="4DB1D931" w14:textId="77777777" w:rsidR="002D0C4A" w:rsidRPr="007B09E3" w:rsidRDefault="002D0C4A" w:rsidP="00C049E4">
            <w:pPr>
              <w:rPr>
                <w:rFonts w:ascii="Calibri" w:hAnsi="Calibri" w:cs="Calibri"/>
              </w:rPr>
            </w:pPr>
            <w:r w:rsidRPr="007B09E3">
              <w:rPr>
                <w:rFonts w:ascii="Calibri" w:hAnsi="Calibri" w:cs="Calibri"/>
              </w:rPr>
              <w:t>14 (15.9%)</w:t>
            </w:r>
          </w:p>
        </w:tc>
      </w:tr>
      <w:tr w:rsidR="002D0C4A" w:rsidRPr="007B09E3" w14:paraId="08FDFDB6" w14:textId="77777777" w:rsidTr="00C049E4">
        <w:tc>
          <w:tcPr>
            <w:tcW w:w="2410" w:type="dxa"/>
          </w:tcPr>
          <w:p w14:paraId="26B90652" w14:textId="77777777" w:rsidR="002D0C4A" w:rsidRPr="007B09E3" w:rsidRDefault="002D0C4A" w:rsidP="00C049E4">
            <w:pPr>
              <w:rPr>
                <w:rFonts w:ascii="Calibri" w:hAnsi="Calibri" w:cs="Calibri"/>
              </w:rPr>
            </w:pPr>
            <w:r w:rsidRPr="007B09E3">
              <w:rPr>
                <w:rFonts w:ascii="Calibri" w:hAnsi="Calibri" w:cs="Calibri"/>
                <w:lang w:val="en-US"/>
              </w:rPr>
              <w:t>Organization of practice</w:t>
            </w:r>
          </w:p>
        </w:tc>
        <w:tc>
          <w:tcPr>
            <w:tcW w:w="1559" w:type="dxa"/>
          </w:tcPr>
          <w:p w14:paraId="233434B5" w14:textId="77777777" w:rsidR="002D0C4A" w:rsidRPr="007B09E3" w:rsidRDefault="002D0C4A" w:rsidP="00C049E4">
            <w:pPr>
              <w:rPr>
                <w:rFonts w:ascii="Calibri" w:hAnsi="Calibri" w:cs="Calibri"/>
              </w:rPr>
            </w:pPr>
            <w:r w:rsidRPr="007B09E3">
              <w:rPr>
                <w:rFonts w:ascii="Calibri" w:hAnsi="Calibri" w:cs="Calibri"/>
              </w:rPr>
              <w:t>17 (18.7%)</w:t>
            </w:r>
          </w:p>
        </w:tc>
        <w:tc>
          <w:tcPr>
            <w:tcW w:w="1701" w:type="dxa"/>
          </w:tcPr>
          <w:p w14:paraId="24D6D115" w14:textId="77777777" w:rsidR="002D0C4A" w:rsidRPr="007B09E3" w:rsidRDefault="002D0C4A" w:rsidP="00C049E4">
            <w:pPr>
              <w:rPr>
                <w:rFonts w:ascii="Calibri" w:hAnsi="Calibri" w:cs="Calibri"/>
              </w:rPr>
            </w:pPr>
            <w:r w:rsidRPr="007B09E3">
              <w:rPr>
                <w:rFonts w:ascii="Calibri" w:hAnsi="Calibri" w:cs="Calibri"/>
              </w:rPr>
              <w:t>24 (26.7%)</w:t>
            </w:r>
          </w:p>
        </w:tc>
        <w:tc>
          <w:tcPr>
            <w:tcW w:w="1559" w:type="dxa"/>
          </w:tcPr>
          <w:p w14:paraId="601FD77D" w14:textId="77777777" w:rsidR="002D0C4A" w:rsidRPr="007B09E3" w:rsidRDefault="002D0C4A" w:rsidP="00C049E4">
            <w:pPr>
              <w:rPr>
                <w:rFonts w:ascii="Calibri" w:hAnsi="Calibri" w:cs="Calibri"/>
              </w:rPr>
            </w:pPr>
            <w:r w:rsidRPr="007B09E3">
              <w:rPr>
                <w:rFonts w:ascii="Calibri" w:hAnsi="Calibri" w:cs="Calibri"/>
              </w:rPr>
              <w:t>11 (12.4%)</w:t>
            </w:r>
          </w:p>
        </w:tc>
        <w:tc>
          <w:tcPr>
            <w:tcW w:w="1560" w:type="dxa"/>
          </w:tcPr>
          <w:p w14:paraId="409AAD7A" w14:textId="77777777" w:rsidR="002D0C4A" w:rsidRPr="007B09E3" w:rsidRDefault="002D0C4A" w:rsidP="00C049E4">
            <w:pPr>
              <w:rPr>
                <w:rFonts w:ascii="Calibri" w:hAnsi="Calibri" w:cs="Calibri"/>
              </w:rPr>
            </w:pPr>
            <w:r w:rsidRPr="007B09E3">
              <w:rPr>
                <w:rFonts w:ascii="Calibri" w:hAnsi="Calibri" w:cs="Calibri"/>
              </w:rPr>
              <w:t>6 (6.8%)</w:t>
            </w:r>
          </w:p>
        </w:tc>
      </w:tr>
      <w:tr w:rsidR="002D0C4A" w:rsidRPr="007B09E3" w14:paraId="69C06480" w14:textId="77777777" w:rsidTr="00C049E4">
        <w:tc>
          <w:tcPr>
            <w:tcW w:w="2410" w:type="dxa"/>
          </w:tcPr>
          <w:p w14:paraId="12FAE12C" w14:textId="77777777" w:rsidR="002D0C4A" w:rsidRPr="007B09E3" w:rsidRDefault="002D0C4A" w:rsidP="00C049E4">
            <w:pPr>
              <w:rPr>
                <w:rFonts w:ascii="Calibri" w:hAnsi="Calibri" w:cs="Calibri"/>
              </w:rPr>
            </w:pPr>
            <w:proofErr w:type="spellStart"/>
            <w:r w:rsidRPr="007B09E3">
              <w:rPr>
                <w:rFonts w:ascii="Calibri" w:hAnsi="Calibri" w:cs="Calibri"/>
              </w:rPr>
              <w:t>rivate</w:t>
            </w:r>
            <w:proofErr w:type="spellEnd"/>
            <w:r w:rsidRPr="007B09E3">
              <w:rPr>
                <w:rFonts w:ascii="Calibri" w:hAnsi="Calibri" w:cs="Calibri"/>
              </w:rPr>
              <w:t xml:space="preserve"> burdens</w:t>
            </w:r>
          </w:p>
        </w:tc>
        <w:tc>
          <w:tcPr>
            <w:tcW w:w="1559" w:type="dxa"/>
          </w:tcPr>
          <w:p w14:paraId="3D9D1559" w14:textId="77777777" w:rsidR="002D0C4A" w:rsidRPr="007B09E3" w:rsidRDefault="002D0C4A" w:rsidP="00C049E4">
            <w:pPr>
              <w:rPr>
                <w:rFonts w:ascii="Calibri" w:hAnsi="Calibri" w:cs="Calibri"/>
              </w:rPr>
            </w:pPr>
            <w:r w:rsidRPr="007B09E3">
              <w:rPr>
                <w:rFonts w:ascii="Calibri" w:hAnsi="Calibri" w:cs="Calibri"/>
              </w:rPr>
              <w:t>7 (7.7%)</w:t>
            </w:r>
          </w:p>
        </w:tc>
        <w:tc>
          <w:tcPr>
            <w:tcW w:w="1701" w:type="dxa"/>
          </w:tcPr>
          <w:p w14:paraId="4E48D24B" w14:textId="77777777" w:rsidR="002D0C4A" w:rsidRPr="007B09E3" w:rsidRDefault="002D0C4A" w:rsidP="00C049E4">
            <w:pPr>
              <w:rPr>
                <w:rFonts w:ascii="Calibri" w:hAnsi="Calibri" w:cs="Calibri"/>
              </w:rPr>
            </w:pPr>
            <w:r w:rsidRPr="007B09E3">
              <w:rPr>
                <w:rFonts w:ascii="Calibri" w:hAnsi="Calibri" w:cs="Calibri"/>
              </w:rPr>
              <w:t>18 (20.0%)</w:t>
            </w:r>
          </w:p>
        </w:tc>
        <w:tc>
          <w:tcPr>
            <w:tcW w:w="1559" w:type="dxa"/>
          </w:tcPr>
          <w:p w14:paraId="5AB874B7" w14:textId="77777777" w:rsidR="002D0C4A" w:rsidRPr="007B09E3" w:rsidRDefault="002D0C4A" w:rsidP="00C049E4">
            <w:pPr>
              <w:rPr>
                <w:rFonts w:ascii="Calibri" w:hAnsi="Calibri" w:cs="Calibri"/>
              </w:rPr>
            </w:pPr>
            <w:r w:rsidRPr="007B09E3">
              <w:rPr>
                <w:rFonts w:ascii="Calibri" w:hAnsi="Calibri" w:cs="Calibri"/>
              </w:rPr>
              <w:t>4 (4.5%)</w:t>
            </w:r>
          </w:p>
        </w:tc>
        <w:tc>
          <w:tcPr>
            <w:tcW w:w="1560" w:type="dxa"/>
          </w:tcPr>
          <w:p w14:paraId="716278C7" w14:textId="77777777" w:rsidR="002D0C4A" w:rsidRPr="007B09E3" w:rsidRDefault="002D0C4A" w:rsidP="00C049E4">
            <w:pPr>
              <w:rPr>
                <w:rFonts w:ascii="Calibri" w:hAnsi="Calibri" w:cs="Calibri"/>
              </w:rPr>
            </w:pPr>
            <w:r w:rsidRPr="007B09E3">
              <w:rPr>
                <w:rFonts w:ascii="Calibri" w:hAnsi="Calibri" w:cs="Calibri"/>
              </w:rPr>
              <w:t>9 (10.2%)</w:t>
            </w:r>
          </w:p>
        </w:tc>
      </w:tr>
      <w:tr w:rsidR="002D0C4A" w:rsidRPr="007B09E3" w14:paraId="3009D533" w14:textId="77777777" w:rsidTr="00C049E4">
        <w:tc>
          <w:tcPr>
            <w:tcW w:w="2410" w:type="dxa"/>
          </w:tcPr>
          <w:p w14:paraId="14DC663C" w14:textId="77777777" w:rsidR="002D0C4A" w:rsidRPr="007B09E3" w:rsidRDefault="002D0C4A" w:rsidP="00C049E4">
            <w:pPr>
              <w:rPr>
                <w:rFonts w:ascii="Calibri" w:hAnsi="Calibri" w:cs="Calibri"/>
              </w:rPr>
            </w:pPr>
            <w:r w:rsidRPr="007B09E3">
              <w:rPr>
                <w:rFonts w:ascii="Calibri" w:hAnsi="Calibri" w:cs="Calibri"/>
              </w:rPr>
              <w:t>Maintenance of care</w:t>
            </w:r>
          </w:p>
        </w:tc>
        <w:tc>
          <w:tcPr>
            <w:tcW w:w="1559" w:type="dxa"/>
          </w:tcPr>
          <w:p w14:paraId="664AB634" w14:textId="77777777" w:rsidR="002D0C4A" w:rsidRPr="007B09E3" w:rsidRDefault="002D0C4A" w:rsidP="00C049E4">
            <w:pPr>
              <w:rPr>
                <w:rFonts w:ascii="Calibri" w:hAnsi="Calibri" w:cs="Calibri"/>
              </w:rPr>
            </w:pPr>
            <w:r w:rsidRPr="007B09E3">
              <w:rPr>
                <w:rFonts w:ascii="Calibri" w:hAnsi="Calibri" w:cs="Calibri"/>
              </w:rPr>
              <w:t>5 (5.5%)</w:t>
            </w:r>
          </w:p>
        </w:tc>
        <w:tc>
          <w:tcPr>
            <w:tcW w:w="1701" w:type="dxa"/>
          </w:tcPr>
          <w:p w14:paraId="5B3CE1C0" w14:textId="77777777" w:rsidR="002D0C4A" w:rsidRPr="007B09E3" w:rsidRDefault="002D0C4A" w:rsidP="00C049E4">
            <w:pPr>
              <w:rPr>
                <w:rFonts w:ascii="Calibri" w:hAnsi="Calibri" w:cs="Calibri"/>
              </w:rPr>
            </w:pPr>
            <w:r w:rsidRPr="007B09E3">
              <w:rPr>
                <w:rFonts w:ascii="Calibri" w:hAnsi="Calibri" w:cs="Calibri"/>
              </w:rPr>
              <w:t>6 (6.7%)</w:t>
            </w:r>
          </w:p>
        </w:tc>
        <w:tc>
          <w:tcPr>
            <w:tcW w:w="1559" w:type="dxa"/>
          </w:tcPr>
          <w:p w14:paraId="49AD5C10" w14:textId="77777777" w:rsidR="002D0C4A" w:rsidRPr="007B09E3" w:rsidRDefault="002D0C4A" w:rsidP="00C049E4">
            <w:pPr>
              <w:rPr>
                <w:rFonts w:ascii="Calibri" w:hAnsi="Calibri" w:cs="Calibri"/>
              </w:rPr>
            </w:pPr>
            <w:r w:rsidRPr="007B09E3">
              <w:rPr>
                <w:rFonts w:ascii="Calibri" w:hAnsi="Calibri" w:cs="Calibri"/>
              </w:rPr>
              <w:t>9 (10.1%)</w:t>
            </w:r>
          </w:p>
        </w:tc>
        <w:tc>
          <w:tcPr>
            <w:tcW w:w="1560" w:type="dxa"/>
          </w:tcPr>
          <w:p w14:paraId="1AB1BF6F" w14:textId="77777777" w:rsidR="002D0C4A" w:rsidRPr="007B09E3" w:rsidRDefault="002D0C4A" w:rsidP="00C049E4">
            <w:pPr>
              <w:rPr>
                <w:rFonts w:ascii="Calibri" w:hAnsi="Calibri" w:cs="Calibri"/>
              </w:rPr>
            </w:pPr>
            <w:r w:rsidRPr="007B09E3">
              <w:rPr>
                <w:rFonts w:ascii="Calibri" w:hAnsi="Calibri" w:cs="Calibri"/>
              </w:rPr>
              <w:t>11 (12.5%)</w:t>
            </w:r>
          </w:p>
        </w:tc>
      </w:tr>
      <w:tr w:rsidR="002D0C4A" w:rsidRPr="007B09E3" w14:paraId="59261ECE" w14:textId="77777777" w:rsidTr="00C049E4">
        <w:tc>
          <w:tcPr>
            <w:tcW w:w="2410" w:type="dxa"/>
          </w:tcPr>
          <w:p w14:paraId="0444D122" w14:textId="77777777" w:rsidR="002D0C4A" w:rsidRPr="007B09E3" w:rsidRDefault="002D0C4A" w:rsidP="00C049E4">
            <w:pPr>
              <w:rPr>
                <w:rFonts w:ascii="Calibri" w:hAnsi="Calibri" w:cs="Calibri"/>
              </w:rPr>
            </w:pPr>
            <w:r w:rsidRPr="007B09E3">
              <w:rPr>
                <w:rFonts w:ascii="Calibri" w:hAnsi="Calibri" w:cs="Calibri"/>
              </w:rPr>
              <w:t>Financial burdens</w:t>
            </w:r>
          </w:p>
        </w:tc>
        <w:tc>
          <w:tcPr>
            <w:tcW w:w="1559" w:type="dxa"/>
          </w:tcPr>
          <w:p w14:paraId="5F17C364" w14:textId="77777777" w:rsidR="002D0C4A" w:rsidRPr="007B09E3" w:rsidRDefault="002D0C4A" w:rsidP="00C049E4">
            <w:pPr>
              <w:rPr>
                <w:rFonts w:ascii="Calibri" w:hAnsi="Calibri" w:cs="Calibri"/>
              </w:rPr>
            </w:pPr>
            <w:r w:rsidRPr="007B09E3">
              <w:rPr>
                <w:rFonts w:ascii="Calibri" w:hAnsi="Calibri" w:cs="Calibri"/>
              </w:rPr>
              <w:t>8 (8.8%)</w:t>
            </w:r>
          </w:p>
        </w:tc>
        <w:tc>
          <w:tcPr>
            <w:tcW w:w="1701" w:type="dxa"/>
          </w:tcPr>
          <w:p w14:paraId="2DAFBC74" w14:textId="77777777" w:rsidR="002D0C4A" w:rsidRPr="007B09E3" w:rsidRDefault="002D0C4A" w:rsidP="00C049E4">
            <w:pPr>
              <w:rPr>
                <w:rFonts w:ascii="Calibri" w:hAnsi="Calibri" w:cs="Calibri"/>
              </w:rPr>
            </w:pPr>
            <w:r w:rsidRPr="007B09E3">
              <w:rPr>
                <w:rFonts w:ascii="Calibri" w:hAnsi="Calibri" w:cs="Calibri"/>
              </w:rPr>
              <w:t>7 (7.8%)</w:t>
            </w:r>
          </w:p>
        </w:tc>
        <w:tc>
          <w:tcPr>
            <w:tcW w:w="1559" w:type="dxa"/>
          </w:tcPr>
          <w:p w14:paraId="49DD81E9" w14:textId="77777777" w:rsidR="002D0C4A" w:rsidRPr="007B09E3" w:rsidRDefault="002D0C4A" w:rsidP="00C049E4">
            <w:pPr>
              <w:rPr>
                <w:rFonts w:ascii="Calibri" w:hAnsi="Calibri" w:cs="Calibri"/>
              </w:rPr>
            </w:pPr>
            <w:r w:rsidRPr="007B09E3">
              <w:rPr>
                <w:rFonts w:ascii="Calibri" w:hAnsi="Calibri" w:cs="Calibri"/>
              </w:rPr>
              <w:t>7 (7.9%)</w:t>
            </w:r>
          </w:p>
        </w:tc>
        <w:tc>
          <w:tcPr>
            <w:tcW w:w="1560" w:type="dxa"/>
          </w:tcPr>
          <w:p w14:paraId="51CDA454" w14:textId="77777777" w:rsidR="002D0C4A" w:rsidRPr="007B09E3" w:rsidRDefault="002D0C4A" w:rsidP="00C049E4">
            <w:pPr>
              <w:rPr>
                <w:rFonts w:ascii="Calibri" w:hAnsi="Calibri" w:cs="Calibri"/>
              </w:rPr>
            </w:pPr>
            <w:r w:rsidRPr="007B09E3">
              <w:rPr>
                <w:rFonts w:ascii="Calibri" w:hAnsi="Calibri" w:cs="Calibri"/>
              </w:rPr>
              <w:t>7 (8.0%)</w:t>
            </w:r>
          </w:p>
        </w:tc>
      </w:tr>
      <w:tr w:rsidR="002D0C4A" w:rsidRPr="007B09E3" w14:paraId="313DC58C" w14:textId="77777777" w:rsidTr="00C049E4">
        <w:tc>
          <w:tcPr>
            <w:tcW w:w="2410" w:type="dxa"/>
          </w:tcPr>
          <w:p w14:paraId="26789B15" w14:textId="77777777" w:rsidR="002D0C4A" w:rsidRPr="007B09E3" w:rsidRDefault="002D0C4A" w:rsidP="00C049E4">
            <w:pPr>
              <w:rPr>
                <w:rFonts w:ascii="Calibri" w:hAnsi="Calibri" w:cs="Calibri"/>
              </w:rPr>
            </w:pPr>
            <w:r w:rsidRPr="007B09E3">
              <w:rPr>
                <w:rFonts w:ascii="Calibri" w:hAnsi="Calibri" w:cs="Calibri"/>
                <w:lang w:val="en-US"/>
              </w:rPr>
              <w:t>Bureaucracy</w:t>
            </w:r>
          </w:p>
        </w:tc>
        <w:tc>
          <w:tcPr>
            <w:tcW w:w="1559" w:type="dxa"/>
          </w:tcPr>
          <w:p w14:paraId="7BE22AB9" w14:textId="77777777" w:rsidR="002D0C4A" w:rsidRPr="007B09E3" w:rsidRDefault="002D0C4A" w:rsidP="00C049E4">
            <w:pPr>
              <w:rPr>
                <w:rFonts w:ascii="Calibri" w:hAnsi="Calibri" w:cs="Calibri"/>
              </w:rPr>
            </w:pPr>
            <w:r w:rsidRPr="007B09E3">
              <w:rPr>
                <w:rFonts w:ascii="Calibri" w:hAnsi="Calibri" w:cs="Calibri"/>
              </w:rPr>
              <w:t>9 (9.9%)</w:t>
            </w:r>
          </w:p>
        </w:tc>
        <w:tc>
          <w:tcPr>
            <w:tcW w:w="1701" w:type="dxa"/>
          </w:tcPr>
          <w:p w14:paraId="2E8E00F5" w14:textId="77777777" w:rsidR="002D0C4A" w:rsidRPr="007B09E3" w:rsidRDefault="002D0C4A" w:rsidP="00C049E4">
            <w:pPr>
              <w:rPr>
                <w:rFonts w:ascii="Calibri" w:hAnsi="Calibri" w:cs="Calibri"/>
              </w:rPr>
            </w:pPr>
            <w:r w:rsidRPr="007B09E3">
              <w:rPr>
                <w:rFonts w:ascii="Calibri" w:hAnsi="Calibri" w:cs="Calibri"/>
              </w:rPr>
              <w:t>11 (12.2%)</w:t>
            </w:r>
          </w:p>
        </w:tc>
        <w:tc>
          <w:tcPr>
            <w:tcW w:w="1559" w:type="dxa"/>
          </w:tcPr>
          <w:p w14:paraId="18C77353" w14:textId="77777777" w:rsidR="002D0C4A" w:rsidRPr="007B09E3" w:rsidRDefault="002D0C4A" w:rsidP="00C049E4">
            <w:pPr>
              <w:rPr>
                <w:rFonts w:ascii="Calibri" w:hAnsi="Calibri" w:cs="Calibri"/>
              </w:rPr>
            </w:pPr>
            <w:r w:rsidRPr="007B09E3">
              <w:rPr>
                <w:rFonts w:ascii="Calibri" w:hAnsi="Calibri" w:cs="Calibri"/>
              </w:rPr>
              <w:t>19 (21.4%)</w:t>
            </w:r>
          </w:p>
        </w:tc>
        <w:tc>
          <w:tcPr>
            <w:tcW w:w="1560" w:type="dxa"/>
          </w:tcPr>
          <w:p w14:paraId="369FF319" w14:textId="77777777" w:rsidR="002D0C4A" w:rsidRPr="007B09E3" w:rsidRDefault="002D0C4A" w:rsidP="00C049E4">
            <w:pPr>
              <w:rPr>
                <w:rFonts w:ascii="Calibri" w:hAnsi="Calibri" w:cs="Calibri"/>
              </w:rPr>
            </w:pPr>
            <w:r w:rsidRPr="007B09E3">
              <w:rPr>
                <w:rFonts w:ascii="Calibri" w:hAnsi="Calibri" w:cs="Calibri"/>
              </w:rPr>
              <w:t>23 (26.4%)</w:t>
            </w:r>
          </w:p>
        </w:tc>
      </w:tr>
      <w:tr w:rsidR="002D0C4A" w:rsidRPr="007B09E3" w14:paraId="69E16FEC" w14:textId="77777777" w:rsidTr="00C049E4">
        <w:tc>
          <w:tcPr>
            <w:tcW w:w="2410" w:type="dxa"/>
          </w:tcPr>
          <w:p w14:paraId="29D05FEE" w14:textId="77777777" w:rsidR="002D0C4A" w:rsidRPr="007B09E3" w:rsidRDefault="002D0C4A" w:rsidP="00C049E4">
            <w:pPr>
              <w:rPr>
                <w:rFonts w:ascii="Calibri" w:hAnsi="Calibri" w:cs="Calibri"/>
              </w:rPr>
            </w:pPr>
            <w:r w:rsidRPr="007B09E3">
              <w:rPr>
                <w:rFonts w:ascii="Calibri" w:hAnsi="Calibri" w:cs="Calibri"/>
              </w:rPr>
              <w:t>Others</w:t>
            </w:r>
          </w:p>
        </w:tc>
        <w:tc>
          <w:tcPr>
            <w:tcW w:w="1559" w:type="dxa"/>
          </w:tcPr>
          <w:p w14:paraId="39FCFFA8" w14:textId="77777777" w:rsidR="002D0C4A" w:rsidRPr="007B09E3" w:rsidRDefault="002D0C4A" w:rsidP="00C049E4">
            <w:pPr>
              <w:rPr>
                <w:rFonts w:ascii="Calibri" w:hAnsi="Calibri" w:cs="Calibri"/>
              </w:rPr>
            </w:pPr>
            <w:r w:rsidRPr="007B09E3">
              <w:rPr>
                <w:rFonts w:ascii="Calibri" w:hAnsi="Calibri" w:cs="Calibri"/>
              </w:rPr>
              <w:t>1 (1.1%)</w:t>
            </w:r>
          </w:p>
        </w:tc>
        <w:tc>
          <w:tcPr>
            <w:tcW w:w="1701" w:type="dxa"/>
          </w:tcPr>
          <w:p w14:paraId="39E8B3D6" w14:textId="77777777" w:rsidR="002D0C4A" w:rsidRPr="007B09E3" w:rsidRDefault="002D0C4A" w:rsidP="00C049E4">
            <w:pPr>
              <w:rPr>
                <w:rFonts w:ascii="Calibri" w:hAnsi="Calibri" w:cs="Calibri"/>
              </w:rPr>
            </w:pPr>
            <w:r w:rsidRPr="007B09E3">
              <w:rPr>
                <w:rFonts w:ascii="Calibri" w:hAnsi="Calibri" w:cs="Calibri"/>
              </w:rPr>
              <w:t>5 (5.6%)</w:t>
            </w:r>
          </w:p>
        </w:tc>
        <w:tc>
          <w:tcPr>
            <w:tcW w:w="1559" w:type="dxa"/>
          </w:tcPr>
          <w:p w14:paraId="2F47F07C" w14:textId="77777777" w:rsidR="002D0C4A" w:rsidRPr="007B09E3" w:rsidRDefault="002D0C4A" w:rsidP="00C049E4">
            <w:pPr>
              <w:rPr>
                <w:rFonts w:ascii="Calibri" w:hAnsi="Calibri" w:cs="Calibri"/>
              </w:rPr>
            </w:pPr>
            <w:r w:rsidRPr="007B09E3">
              <w:rPr>
                <w:rFonts w:ascii="Calibri" w:hAnsi="Calibri" w:cs="Calibri"/>
              </w:rPr>
              <w:t>2 (2.2%)</w:t>
            </w:r>
          </w:p>
        </w:tc>
        <w:tc>
          <w:tcPr>
            <w:tcW w:w="1560" w:type="dxa"/>
          </w:tcPr>
          <w:p w14:paraId="75E1936B" w14:textId="77777777" w:rsidR="002D0C4A" w:rsidRPr="007B09E3" w:rsidRDefault="002D0C4A" w:rsidP="00C049E4">
            <w:pPr>
              <w:rPr>
                <w:rFonts w:ascii="Calibri" w:hAnsi="Calibri" w:cs="Calibri"/>
              </w:rPr>
            </w:pPr>
            <w:r w:rsidRPr="007B09E3">
              <w:rPr>
                <w:rFonts w:ascii="Calibri" w:hAnsi="Calibri" w:cs="Calibri"/>
              </w:rPr>
              <w:t>3 (3.4%)</w:t>
            </w:r>
          </w:p>
        </w:tc>
      </w:tr>
    </w:tbl>
    <w:p w14:paraId="088F9AE9" w14:textId="77777777" w:rsidR="002D0C4A" w:rsidRPr="00740BF1" w:rsidRDefault="002D0C4A" w:rsidP="002D0C4A">
      <w:pPr>
        <w:rPr>
          <w:rFonts w:ascii="Calibri" w:hAnsi="Calibri" w:cs="Calibri"/>
          <w:b/>
          <w:sz w:val="28"/>
          <w:szCs w:val="28"/>
        </w:rPr>
      </w:pPr>
    </w:p>
    <w:p w14:paraId="7B132F23" w14:textId="08369EE3" w:rsidR="0097185A" w:rsidRDefault="0097185A" w:rsidP="0097185A">
      <w:pPr>
        <w:rPr>
          <w:rFonts w:ascii="Calibri" w:hAnsi="Calibri" w:cs="Calibri"/>
          <w:b/>
          <w:bCs/>
        </w:rPr>
      </w:pPr>
    </w:p>
    <w:sectPr w:rsidR="0097185A" w:rsidSect="00C655EC">
      <w:headerReference w:type="even" r:id="rId7"/>
      <w:headerReference w:type="defaul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D504" w14:textId="77777777" w:rsidR="00655438" w:rsidRDefault="00655438">
      <w:pPr>
        <w:spacing w:line="240" w:lineRule="auto"/>
      </w:pPr>
      <w:r>
        <w:separator/>
      </w:r>
    </w:p>
  </w:endnote>
  <w:endnote w:type="continuationSeparator" w:id="0">
    <w:p w14:paraId="20485DA3" w14:textId="77777777" w:rsidR="00655438" w:rsidRDefault="00655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3304" w14:textId="77777777" w:rsidR="00655438" w:rsidRDefault="00655438">
      <w:pPr>
        <w:spacing w:line="240" w:lineRule="auto"/>
      </w:pPr>
      <w:r>
        <w:separator/>
      </w:r>
    </w:p>
  </w:footnote>
  <w:footnote w:type="continuationSeparator" w:id="0">
    <w:p w14:paraId="26750C6E" w14:textId="77777777" w:rsidR="00655438" w:rsidRDefault="006554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65239183"/>
      <w:docPartObj>
        <w:docPartGallery w:val="Page Numbers (Top of Page)"/>
        <w:docPartUnique/>
      </w:docPartObj>
    </w:sdtPr>
    <w:sdtContent>
      <w:p w14:paraId="769D5ED1" w14:textId="77777777" w:rsidR="00271A63" w:rsidRDefault="00000000" w:rsidP="009D46B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E4B688C" w14:textId="77777777" w:rsidR="00271A63" w:rsidRDefault="00000000" w:rsidP="00B14D0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72196563"/>
      <w:docPartObj>
        <w:docPartGallery w:val="Page Numbers (Top of Page)"/>
        <w:docPartUnique/>
      </w:docPartObj>
    </w:sdtPr>
    <w:sdtContent>
      <w:p w14:paraId="73321265" w14:textId="77777777" w:rsidR="00271A63" w:rsidRDefault="00000000" w:rsidP="009D46B0">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2F89C1C" w14:textId="77777777" w:rsidR="00271A63" w:rsidRDefault="00000000" w:rsidP="00B14D0E">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5A"/>
    <w:rsid w:val="002D0C4A"/>
    <w:rsid w:val="00655438"/>
    <w:rsid w:val="0071012B"/>
    <w:rsid w:val="0097185A"/>
    <w:rsid w:val="009D1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A25DE"/>
  <w15:chartTrackingRefBased/>
  <w15:docId w15:val="{1C127E2D-9508-CC4D-A34E-88CDDD8F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85A"/>
    <w:pPr>
      <w:spacing w:line="276" w:lineRule="auto"/>
    </w:pPr>
    <w:rPr>
      <w:rFonts w:ascii="Arial" w:eastAsia="Arial" w:hAnsi="Arial" w:cs="Arial"/>
      <w:sz w:val="22"/>
      <w:szCs w:val="22"/>
      <w:lang w:val="en" w:eastAsia="de-DE"/>
    </w:rPr>
  </w:style>
  <w:style w:type="paragraph" w:styleId="berschrift1">
    <w:name w:val="heading 1"/>
    <w:basedOn w:val="Standard"/>
    <w:next w:val="Standard"/>
    <w:link w:val="berschrift1Zchn"/>
    <w:uiPriority w:val="9"/>
    <w:qFormat/>
    <w:rsid w:val="0097185A"/>
    <w:pPr>
      <w:keepNext/>
      <w:keepLines/>
      <w:spacing w:before="480" w:after="120"/>
      <w:outlineLvl w:val="0"/>
    </w:pPr>
    <w:rPr>
      <w:b/>
      <w:sz w:val="36"/>
      <w:szCs w:val="36"/>
    </w:rPr>
  </w:style>
  <w:style w:type="paragraph" w:styleId="berschrift2">
    <w:name w:val="heading 2"/>
    <w:basedOn w:val="Standard"/>
    <w:next w:val="Standard"/>
    <w:link w:val="berschrift2Zchn"/>
    <w:uiPriority w:val="9"/>
    <w:unhideWhenUsed/>
    <w:qFormat/>
    <w:rsid w:val="0097185A"/>
    <w:pPr>
      <w:keepNext/>
      <w:keepLines/>
      <w:spacing w:before="360" w:after="80"/>
      <w:outlineLvl w:val="1"/>
    </w:pPr>
    <w:rPr>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85A"/>
    <w:rPr>
      <w:rFonts w:ascii="Arial" w:eastAsia="Arial" w:hAnsi="Arial" w:cs="Arial"/>
      <w:b/>
      <w:sz w:val="36"/>
      <w:szCs w:val="36"/>
      <w:lang w:val="en" w:eastAsia="de-DE"/>
    </w:rPr>
  </w:style>
  <w:style w:type="character" w:customStyle="1" w:styleId="berschrift2Zchn">
    <w:name w:val="Überschrift 2 Zchn"/>
    <w:basedOn w:val="Absatz-Standardschriftart"/>
    <w:link w:val="berschrift2"/>
    <w:uiPriority w:val="9"/>
    <w:rsid w:val="0097185A"/>
    <w:rPr>
      <w:rFonts w:ascii="Arial" w:eastAsia="Arial" w:hAnsi="Arial" w:cs="Arial"/>
      <w:b/>
      <w:sz w:val="28"/>
      <w:szCs w:val="28"/>
      <w:lang w:val="en" w:eastAsia="de-DE"/>
    </w:rPr>
  </w:style>
  <w:style w:type="paragraph" w:styleId="Kopfzeile">
    <w:name w:val="header"/>
    <w:basedOn w:val="Standard"/>
    <w:link w:val="KopfzeileZchn"/>
    <w:uiPriority w:val="99"/>
    <w:unhideWhenUsed/>
    <w:rsid w:val="0097185A"/>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97185A"/>
    <w:rPr>
      <w:rFonts w:ascii="Arial" w:eastAsia="Arial" w:hAnsi="Arial" w:cs="Arial"/>
      <w:sz w:val="22"/>
      <w:szCs w:val="22"/>
      <w:lang w:val="en" w:eastAsia="de-DE"/>
    </w:rPr>
  </w:style>
  <w:style w:type="table" w:styleId="Tabellenraster">
    <w:name w:val="Table Grid"/>
    <w:basedOn w:val="NormaleTabelle"/>
    <w:uiPriority w:val="59"/>
    <w:rsid w:val="0097185A"/>
    <w:rPr>
      <w:rFonts w:ascii="Arial" w:eastAsia="Arial" w:hAnsi="Arial" w:cs="Arial"/>
      <w:sz w:val="22"/>
      <w:szCs w:val="22"/>
      <w:lang w:val="en"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97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2F580-AD96-CC46-8B70-D7C4AB1B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1730</Words>
  <Characters>10211</Characters>
  <Application>Microsoft Office Word</Application>
  <DocSecurity>0</DocSecurity>
  <Lines>319</Lines>
  <Paragraphs>140</Paragraphs>
  <ScaleCrop>false</ScaleCrop>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Paffenholz</dc:creator>
  <cp:keywords/>
  <dc:description/>
  <cp:lastModifiedBy>Pia Paffenholz</cp:lastModifiedBy>
  <cp:revision>3</cp:revision>
  <dcterms:created xsi:type="dcterms:W3CDTF">2023-03-25T10:23:00Z</dcterms:created>
  <dcterms:modified xsi:type="dcterms:W3CDTF">2023-05-15T12:24:00Z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4df41300-c8cb-3cfb-bff8-2ad6b6dfaa5f</vt:lpwstr>
  </property>
  <property fmtid="{D5CDD505-2E9C-101B-9397-08002B2CF9AE}" pid="4" name="Mendeley Citation Style_1">
    <vt:lpwstr>http://www.zotero.org/styles/european-urology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http://www.zotero.org/styles/current-opinion</vt:lpwstr>
  </property>
  <property fmtid="{D5CDD505-2E9C-101B-9397-08002B2CF9AE}" pid="14" name="Mendeley Recent Style Name 4_1">
    <vt:lpwstr>Current Opinion journals</vt:lpwstr>
  </property>
  <property fmtid="{D5CDD505-2E9C-101B-9397-08002B2CF9AE}" pid="15" name="Mendeley Recent Style Id 5_1">
    <vt:lpwstr>http://www.zotero.org/styles/european-urology</vt:lpwstr>
  </property>
  <property fmtid="{D5CDD505-2E9C-101B-9397-08002B2CF9AE}" pid="16" name="Mendeley Recent Style Name 5_1">
    <vt:lpwstr>European Urology</vt:lpwstr>
  </property>
  <property fmtid="{D5CDD505-2E9C-101B-9397-08002B2CF9AE}" pid="17" name="Mendeley Recent Style Id 6_1">
    <vt:lpwstr>http://www.zotero.org/styles/hepatology</vt:lpwstr>
  </property>
  <property fmtid="{D5CDD505-2E9C-101B-9397-08002B2CF9AE}" pid="18" name="Mendeley Recent Style Name 6_1">
    <vt:lpwstr>Hepatology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http://www.zotero.org/styles/thieme-german</vt:lpwstr>
  </property>
  <property fmtid="{D5CDD505-2E9C-101B-9397-08002B2CF9AE}" pid="24" name="Mendeley Recent Style Name 9_1">
    <vt:lpwstr>Thieme-German (Deutsch)</vt:lpwstr>
  </property>
</Properties>
</file>