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65083BF8" w:rsidR="00817DD6" w:rsidRPr="001549D3" w:rsidRDefault="00557789" w:rsidP="0001436A">
      <w:pPr>
        <w:pStyle w:val="Title"/>
      </w:pPr>
      <w:r w:rsidRPr="00557789">
        <w:t>TIMSS vs PISA: What can they tell us about student success? – A comparison of Swedish and Norwegian TIMSS and PISA 2015 results with a focus on school factors.</w:t>
      </w:r>
    </w:p>
    <w:p w14:paraId="25D2C293" w14:textId="1CDD1577" w:rsidR="002868E2" w:rsidRPr="00557789" w:rsidRDefault="00557789" w:rsidP="0001436A">
      <w:pPr>
        <w:pStyle w:val="AuthorList"/>
        <w:rPr>
          <w:lang w:val="sv-SE"/>
        </w:rPr>
      </w:pPr>
      <w:r w:rsidRPr="00E40889">
        <w:rPr>
          <w:lang w:val="sv-SE"/>
        </w:rPr>
        <w:t>Inga Laukaityte</w:t>
      </w:r>
      <w:r>
        <w:rPr>
          <w:vertAlign w:val="superscript"/>
          <w:lang w:val="sv-SE"/>
        </w:rPr>
        <w:t>*</w:t>
      </w:r>
      <w:r w:rsidRPr="00E40889">
        <w:rPr>
          <w:lang w:val="sv-SE"/>
        </w:rPr>
        <w:t>, Ewa Rolfsman, Marie Wiberg</w:t>
      </w:r>
    </w:p>
    <w:p w14:paraId="217F3AE0" w14:textId="3BC54B00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557789" w:rsidRPr="00E40889">
        <w:rPr>
          <w:rFonts w:cs="Times New Roman"/>
          <w:szCs w:val="24"/>
        </w:rPr>
        <w:t>Inga Laukaityte</w:t>
      </w:r>
      <w:r w:rsidR="00994A3D" w:rsidRPr="00994A3D">
        <w:rPr>
          <w:rFonts w:cs="Times New Roman"/>
        </w:rPr>
        <w:t xml:space="preserve">: </w:t>
      </w:r>
      <w:r w:rsidR="00557789" w:rsidRPr="00E40889">
        <w:rPr>
          <w:rFonts w:cs="Times New Roman"/>
          <w:szCs w:val="24"/>
        </w:rPr>
        <w:t>inga.laukaityte@umu.se</w:t>
      </w:r>
    </w:p>
    <w:p w14:paraId="07970E94" w14:textId="1E804318" w:rsidR="00994A3D" w:rsidRPr="001549D3" w:rsidRDefault="00994A3D" w:rsidP="00557789">
      <w:pPr>
        <w:pStyle w:val="Heading1"/>
      </w:pPr>
      <w:r w:rsidRPr="0001436A">
        <w:t>Supplementary</w:t>
      </w:r>
      <w:r w:rsidRPr="001549D3">
        <w:t xml:space="preserve"> </w:t>
      </w:r>
      <w:r w:rsidR="00557789">
        <w:t>Tables</w:t>
      </w:r>
    </w:p>
    <w:p w14:paraId="6991307B" w14:textId="77777777" w:rsidR="00557789" w:rsidRDefault="00557789" w:rsidP="00557789">
      <w:pPr>
        <w:spacing w:before="0" w:after="0"/>
        <w:rPr>
          <w:rFonts w:eastAsia="Times New Roman"/>
          <w:szCs w:val="24"/>
        </w:rPr>
      </w:pPr>
      <w:r w:rsidRPr="00C67C58">
        <w:rPr>
          <w:rFonts w:eastAsia="Times New Roman"/>
          <w:b/>
          <w:bCs/>
          <w:szCs w:val="24"/>
        </w:rPr>
        <w:t>Table A1.</w:t>
      </w:r>
      <w:r>
        <w:rPr>
          <w:rFonts w:eastAsia="Times New Roman"/>
          <w:szCs w:val="24"/>
        </w:rPr>
        <w:t xml:space="preserve"> </w:t>
      </w:r>
      <w:r w:rsidRPr="00970359">
        <w:rPr>
          <w:rFonts w:eastAsia="Times New Roman"/>
          <w:szCs w:val="24"/>
        </w:rPr>
        <w:t>School variables associated to students’ performance in TIMSS 2015</w:t>
      </w:r>
      <w:r>
        <w:rPr>
          <w:rFonts w:eastAsia="Times New Roman"/>
          <w:szCs w:val="24"/>
        </w:rPr>
        <w:t>. G</w:t>
      </w:r>
      <w:r w:rsidRPr="00F427CC">
        <w:rPr>
          <w:rFonts w:eastAsia="Times New Roman"/>
          <w:szCs w:val="24"/>
        </w:rPr>
        <w:t>eneral</w:t>
      </w:r>
      <w:r>
        <w:rPr>
          <w:rFonts w:eastAsia="Times New Roman"/>
          <w:szCs w:val="24"/>
        </w:rPr>
        <w:t xml:space="preserve"> models.</w:t>
      </w:r>
    </w:p>
    <w:p w14:paraId="41856ED2" w14:textId="77777777" w:rsidR="00557789" w:rsidRDefault="00557789" w:rsidP="00557789">
      <w:pPr>
        <w:spacing w:before="0" w:after="0"/>
        <w:rPr>
          <w:rFonts w:eastAsia="Times New Roman"/>
          <w:szCs w:val="24"/>
        </w:rPr>
      </w:pP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696"/>
        <w:gridCol w:w="1601"/>
        <w:gridCol w:w="1518"/>
        <w:gridCol w:w="1589"/>
        <w:gridCol w:w="1553"/>
        <w:gridCol w:w="13"/>
      </w:tblGrid>
      <w:tr w:rsidR="00557789" w:rsidRPr="00557789" w14:paraId="22D5C452" w14:textId="77777777" w:rsidTr="00557789">
        <w:trPr>
          <w:gridAfter w:val="1"/>
          <w:wAfter w:w="13" w:type="dxa"/>
        </w:trPr>
        <w:tc>
          <w:tcPr>
            <w:tcW w:w="1696" w:type="dxa"/>
          </w:tcPr>
          <w:p w14:paraId="7E37F75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419B22F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Norway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28D5882C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Sweden</w:t>
            </w:r>
          </w:p>
        </w:tc>
      </w:tr>
      <w:tr w:rsidR="00557789" w:rsidRPr="00557789" w14:paraId="2CA4F1EE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bottom w:val="single" w:sz="4" w:space="0" w:color="auto"/>
            </w:tcBorders>
          </w:tcPr>
          <w:p w14:paraId="7DD94A7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601" w:type="dxa"/>
            <w:tcBorders>
              <w:bottom w:val="single" w:sz="4" w:space="0" w:color="auto"/>
              <w:right w:val="nil"/>
            </w:tcBorders>
          </w:tcPr>
          <w:p w14:paraId="1409A3E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</w:tcBorders>
          </w:tcPr>
          <w:p w14:paraId="50E26AA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14:paraId="192355C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14:paraId="7B9F62F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</w:tr>
      <w:tr w:rsidR="00557789" w:rsidRPr="00557789" w14:paraId="3F4111CF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right w:val="single" w:sz="4" w:space="0" w:color="auto"/>
            </w:tcBorders>
          </w:tcPr>
          <w:p w14:paraId="4EE1FA85" w14:textId="77777777" w:rsidR="00557789" w:rsidRPr="00557789" w:rsidRDefault="00557789" w:rsidP="00557789">
            <w:pPr>
              <w:spacing w:before="0" w:after="0"/>
              <w:jc w:val="right"/>
              <w:rPr>
                <w:lang w:val="en-US"/>
              </w:rPr>
            </w:pPr>
            <w:r w:rsidRPr="00557789">
              <w:rPr>
                <w:lang w:val="en-US"/>
              </w:rPr>
              <w:t>Constant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54AFF6" w14:textId="77777777" w:rsidR="00557789" w:rsidRPr="00557789" w:rsidRDefault="00557789" w:rsidP="00557789">
            <w:pPr>
              <w:spacing w:before="0" w:after="0"/>
              <w:ind w:right="-203"/>
              <w:rPr>
                <w:lang w:val="en-US"/>
              </w:rPr>
            </w:pPr>
            <w:r w:rsidRPr="00557789">
              <w:rPr>
                <w:lang w:val="en-US"/>
              </w:rPr>
              <w:t>16.07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(3.60)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</w:tcBorders>
          </w:tcPr>
          <w:p w14:paraId="21EF3C92" w14:textId="77777777" w:rsidR="00557789" w:rsidRPr="00557789" w:rsidRDefault="00557789" w:rsidP="00557789">
            <w:pPr>
              <w:spacing w:before="0" w:after="0"/>
              <w:ind w:right="-126"/>
              <w:rPr>
                <w:lang w:val="en-US"/>
              </w:rPr>
            </w:pPr>
            <w:r w:rsidRPr="00557789">
              <w:rPr>
                <w:lang w:val="en-US"/>
              </w:rPr>
              <w:t>13.39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(3.35)</w:t>
            </w:r>
          </w:p>
        </w:tc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14:paraId="71F37C76" w14:textId="77777777" w:rsidR="00557789" w:rsidRPr="00557789" w:rsidRDefault="00557789" w:rsidP="00557789">
            <w:pPr>
              <w:spacing w:before="0" w:after="0"/>
              <w:ind w:right="-192"/>
              <w:rPr>
                <w:lang w:val="en-US"/>
              </w:rPr>
            </w:pPr>
            <w:r w:rsidRPr="00557789">
              <w:rPr>
                <w:lang w:val="en-US"/>
              </w:rPr>
              <w:t>12.08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(2.18)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</w:tcBorders>
          </w:tcPr>
          <w:p w14:paraId="24FAA963" w14:textId="77777777" w:rsidR="00557789" w:rsidRPr="00557789" w:rsidRDefault="00557789" w:rsidP="00557789">
            <w:pPr>
              <w:spacing w:before="0" w:after="0"/>
              <w:ind w:right="-115"/>
              <w:rPr>
                <w:lang w:val="en-US"/>
              </w:rPr>
            </w:pPr>
            <w:r w:rsidRPr="00557789">
              <w:rPr>
                <w:lang w:val="en-US"/>
              </w:rPr>
              <w:t>8.36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(3.85)</w:t>
            </w:r>
          </w:p>
        </w:tc>
      </w:tr>
      <w:tr w:rsidR="00557789" w:rsidRPr="00557789" w14:paraId="34910B84" w14:textId="77777777" w:rsidTr="00557789">
        <w:tc>
          <w:tcPr>
            <w:tcW w:w="7970" w:type="dxa"/>
            <w:gridSpan w:val="6"/>
          </w:tcPr>
          <w:p w14:paraId="3E54F9AE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Level 1 Factors</w:t>
            </w:r>
          </w:p>
          <w:p w14:paraId="5CFB6CF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i/>
                <w:lang w:val="en-US" w:eastAsia="zh-CN"/>
              </w:rPr>
              <w:t>Fixed effects</w:t>
            </w:r>
          </w:p>
        </w:tc>
      </w:tr>
      <w:tr w:rsidR="00557789" w:rsidRPr="00557789" w14:paraId="7841DA3E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bottom w:val="nil"/>
            </w:tcBorders>
          </w:tcPr>
          <w:p w14:paraId="3B73861E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noProof/>
                <w:lang w:val="en-US" w:eastAsia="zh-CN"/>
              </w:rPr>
            </w:pPr>
            <w:r w:rsidRPr="00557789">
              <w:rPr>
                <w:noProof/>
                <w:lang w:val="en-US"/>
              </w:rPr>
              <w:t>H1</w:t>
            </w:r>
          </w:p>
        </w:tc>
        <w:tc>
          <w:tcPr>
            <w:tcW w:w="1601" w:type="dxa"/>
            <w:tcBorders>
              <w:bottom w:val="nil"/>
              <w:right w:val="nil"/>
            </w:tcBorders>
          </w:tcPr>
          <w:p w14:paraId="59ED0B75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0.30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18" w:type="dxa"/>
            <w:tcBorders>
              <w:left w:val="nil"/>
              <w:bottom w:val="nil"/>
            </w:tcBorders>
          </w:tcPr>
          <w:p w14:paraId="75DD6A2E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0.29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89" w:type="dxa"/>
            <w:tcBorders>
              <w:bottom w:val="nil"/>
              <w:right w:val="nil"/>
            </w:tcBorders>
          </w:tcPr>
          <w:p w14:paraId="4A3F6F6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0.35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3" w:type="dxa"/>
            <w:tcBorders>
              <w:left w:val="nil"/>
              <w:bottom w:val="nil"/>
            </w:tcBorders>
          </w:tcPr>
          <w:p w14:paraId="7EA0C21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71158DB4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115E753C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H2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6FC44A3F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0.09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58614FB7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0.09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283C110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0.06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2364E79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0.06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(0.03)</w:t>
            </w:r>
          </w:p>
        </w:tc>
      </w:tr>
      <w:tr w:rsidR="00557789" w:rsidRPr="00557789" w14:paraId="044D691D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62EA2A46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H3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4C64B13F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4DF0945A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2178321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0.21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1B2562D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0.20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0389E94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28C627F2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rFonts w:eastAsia="SimSun"/>
                <w:noProof/>
                <w:lang w:val="en-US" w:eastAsia="zh-CN"/>
              </w:rPr>
              <w:t>H4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54F74169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0.04 (0.02)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2C953276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0.04 (0.02)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72BDA01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0.02 (0.03)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6FB4BB7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0.02 (0.03)</w:t>
            </w:r>
          </w:p>
        </w:tc>
      </w:tr>
      <w:tr w:rsidR="00557789" w:rsidRPr="00557789" w14:paraId="240B8C12" w14:textId="77777777" w:rsidTr="00557789">
        <w:tc>
          <w:tcPr>
            <w:tcW w:w="7970" w:type="dxa"/>
            <w:gridSpan w:val="6"/>
          </w:tcPr>
          <w:p w14:paraId="5CC62EAA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noProof/>
                <w:lang w:val="en-US" w:eastAsia="zh-CN"/>
              </w:rPr>
              <w:t>Level 2 Factors</w:t>
            </w:r>
          </w:p>
          <w:p w14:paraId="39F9179C" w14:textId="77777777" w:rsidR="00557789" w:rsidRPr="00557789" w:rsidRDefault="00557789" w:rsidP="00557789">
            <w:pPr>
              <w:spacing w:before="0" w:after="0"/>
              <w:rPr>
                <w:noProof/>
                <w:lang w:val="en-US"/>
              </w:rPr>
            </w:pPr>
            <w:r w:rsidRPr="00557789">
              <w:rPr>
                <w:rFonts w:eastAsia="SimSun"/>
                <w:i/>
                <w:noProof/>
                <w:lang w:val="en-US" w:eastAsia="zh-CN"/>
              </w:rPr>
              <w:t>Fixed effects</w:t>
            </w:r>
          </w:p>
        </w:tc>
      </w:tr>
      <w:tr w:rsidR="00557789" w:rsidRPr="00557789" w14:paraId="17477E94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6A09648E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aH1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0563898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569F059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0.44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(0.12)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2DA7132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7D96A51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0.37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(0.11)</w:t>
            </w:r>
          </w:p>
        </w:tc>
      </w:tr>
      <w:tr w:rsidR="00557789" w:rsidRPr="00557789" w14:paraId="70C45C18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double" w:sz="4" w:space="0" w:color="auto"/>
            </w:tcBorders>
          </w:tcPr>
          <w:p w14:paraId="2CCFC1EB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aH2</w:t>
            </w:r>
          </w:p>
        </w:tc>
        <w:tc>
          <w:tcPr>
            <w:tcW w:w="1601" w:type="dxa"/>
            <w:tcBorders>
              <w:top w:val="nil"/>
              <w:bottom w:val="double" w:sz="4" w:space="0" w:color="auto"/>
              <w:right w:val="nil"/>
            </w:tcBorders>
          </w:tcPr>
          <w:p w14:paraId="394F192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double" w:sz="4" w:space="0" w:color="auto"/>
            </w:tcBorders>
          </w:tcPr>
          <w:p w14:paraId="2A84E3A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89" w:type="dxa"/>
            <w:tcBorders>
              <w:top w:val="nil"/>
              <w:bottom w:val="double" w:sz="4" w:space="0" w:color="auto"/>
              <w:right w:val="nil"/>
            </w:tcBorders>
          </w:tcPr>
          <w:p w14:paraId="471D77F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4" w:space="0" w:color="auto"/>
            </w:tcBorders>
          </w:tcPr>
          <w:p w14:paraId="509149A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0.31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(0.13)</w:t>
            </w:r>
          </w:p>
        </w:tc>
      </w:tr>
      <w:tr w:rsidR="00557789" w:rsidRPr="00557789" w14:paraId="104EA5A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double" w:sz="4" w:space="0" w:color="auto"/>
              <w:bottom w:val="nil"/>
            </w:tcBorders>
          </w:tcPr>
          <w:p w14:paraId="380DF44A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S3</w:t>
            </w:r>
          </w:p>
        </w:tc>
        <w:tc>
          <w:tcPr>
            <w:tcW w:w="1601" w:type="dxa"/>
            <w:tcBorders>
              <w:top w:val="double" w:sz="4" w:space="0" w:color="auto"/>
              <w:bottom w:val="nil"/>
              <w:right w:val="nil"/>
            </w:tcBorders>
          </w:tcPr>
          <w:p w14:paraId="0A61803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-0.24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(0.11)</w:t>
            </w:r>
          </w:p>
        </w:tc>
        <w:tc>
          <w:tcPr>
            <w:tcW w:w="1518" w:type="dxa"/>
            <w:tcBorders>
              <w:top w:val="double" w:sz="4" w:space="0" w:color="auto"/>
              <w:left w:val="nil"/>
              <w:bottom w:val="nil"/>
            </w:tcBorders>
          </w:tcPr>
          <w:p w14:paraId="597FB25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-0.22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(0.09)</w:t>
            </w:r>
          </w:p>
        </w:tc>
        <w:tc>
          <w:tcPr>
            <w:tcW w:w="1589" w:type="dxa"/>
            <w:tcBorders>
              <w:top w:val="double" w:sz="4" w:space="0" w:color="auto"/>
              <w:bottom w:val="nil"/>
              <w:right w:val="nil"/>
            </w:tcBorders>
          </w:tcPr>
          <w:p w14:paraId="12E8911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nil"/>
              <w:bottom w:val="nil"/>
            </w:tcBorders>
          </w:tcPr>
          <w:p w14:paraId="7F12D3A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0D644ED5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thickThinSmallGap" w:sz="24" w:space="0" w:color="auto"/>
            </w:tcBorders>
          </w:tcPr>
          <w:p w14:paraId="3434E3FC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S6</w:t>
            </w:r>
          </w:p>
        </w:tc>
        <w:tc>
          <w:tcPr>
            <w:tcW w:w="1601" w:type="dxa"/>
            <w:tcBorders>
              <w:top w:val="nil"/>
              <w:bottom w:val="thickThinSmallGap" w:sz="24" w:space="0" w:color="auto"/>
              <w:right w:val="nil"/>
            </w:tcBorders>
          </w:tcPr>
          <w:p w14:paraId="6C1B13D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thickThinSmallGap" w:sz="24" w:space="0" w:color="auto"/>
            </w:tcBorders>
          </w:tcPr>
          <w:p w14:paraId="65D5CC8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89" w:type="dxa"/>
            <w:tcBorders>
              <w:top w:val="nil"/>
              <w:bottom w:val="thickThinSmallGap" w:sz="24" w:space="0" w:color="auto"/>
              <w:right w:val="nil"/>
            </w:tcBorders>
          </w:tcPr>
          <w:p w14:paraId="5614C07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-0.23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(0.10)</w:t>
            </w:r>
          </w:p>
        </w:tc>
        <w:tc>
          <w:tcPr>
            <w:tcW w:w="1553" w:type="dxa"/>
            <w:tcBorders>
              <w:top w:val="nil"/>
              <w:left w:val="nil"/>
              <w:bottom w:val="thickThinSmallGap" w:sz="24" w:space="0" w:color="auto"/>
            </w:tcBorders>
          </w:tcPr>
          <w:p w14:paraId="7527A7F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-0.18 (0.09)</w:t>
            </w:r>
          </w:p>
        </w:tc>
      </w:tr>
      <w:tr w:rsidR="00557789" w:rsidRPr="00557789" w14:paraId="163C5A1B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5C310497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S8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5F89EC1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-0.23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(0.08)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493258D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2B87E67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17A0FDF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1573FCA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24598212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S9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18DFB23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58C50BB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1A5EA77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0.37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(0.11)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3C4A9CF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57A39F0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DAF8AFA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S10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  <w:right w:val="nil"/>
            </w:tcBorders>
          </w:tcPr>
          <w:p w14:paraId="72734E2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0.40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(0.11)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</w:tcBorders>
          </w:tcPr>
          <w:p w14:paraId="4C8AAE0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0.26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(0.11)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nil"/>
            </w:tcBorders>
          </w:tcPr>
          <w:p w14:paraId="7F43E7E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14:paraId="6B23CE0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22C68A8D" w14:textId="77777777" w:rsidTr="00557789">
        <w:tc>
          <w:tcPr>
            <w:tcW w:w="7970" w:type="dxa"/>
            <w:gridSpan w:val="6"/>
            <w:tcBorders>
              <w:top w:val="single" w:sz="4" w:space="0" w:color="auto"/>
            </w:tcBorders>
          </w:tcPr>
          <w:p w14:paraId="3B18000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Variance Components</w:t>
            </w:r>
          </w:p>
        </w:tc>
      </w:tr>
      <w:tr w:rsidR="00557789" w:rsidRPr="00557789" w14:paraId="0BD8BA3C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bottom w:val="nil"/>
            </w:tcBorders>
          </w:tcPr>
          <w:p w14:paraId="35BE13EC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Within-group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01" w:type="dxa"/>
            <w:tcBorders>
              <w:bottom w:val="nil"/>
              <w:right w:val="nil"/>
            </w:tcBorders>
          </w:tcPr>
          <w:p w14:paraId="580F104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0.86 (0.02)</w:t>
            </w:r>
          </w:p>
        </w:tc>
        <w:tc>
          <w:tcPr>
            <w:tcW w:w="1518" w:type="dxa"/>
            <w:tcBorders>
              <w:left w:val="nil"/>
              <w:bottom w:val="nil"/>
            </w:tcBorders>
          </w:tcPr>
          <w:p w14:paraId="54EFB7C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0.86 (0.02)</w:t>
            </w:r>
          </w:p>
        </w:tc>
        <w:tc>
          <w:tcPr>
            <w:tcW w:w="1589" w:type="dxa"/>
            <w:tcBorders>
              <w:bottom w:val="nil"/>
              <w:right w:val="nil"/>
            </w:tcBorders>
          </w:tcPr>
          <w:p w14:paraId="0B6A142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0.78 (0.02)</w:t>
            </w:r>
          </w:p>
        </w:tc>
        <w:tc>
          <w:tcPr>
            <w:tcW w:w="1553" w:type="dxa"/>
            <w:tcBorders>
              <w:left w:val="nil"/>
              <w:bottom w:val="nil"/>
            </w:tcBorders>
          </w:tcPr>
          <w:p w14:paraId="7F94D5B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0.80 (0.02)</w:t>
            </w:r>
          </w:p>
        </w:tc>
      </w:tr>
      <w:tr w:rsidR="00557789" w:rsidRPr="00557789" w14:paraId="51D4F5F5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46D4BF8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Between-group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601" w:type="dxa"/>
            <w:tcBorders>
              <w:top w:val="nil"/>
              <w:bottom w:val="single" w:sz="4" w:space="0" w:color="auto"/>
              <w:right w:val="nil"/>
            </w:tcBorders>
          </w:tcPr>
          <w:p w14:paraId="4008171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0.70 (0.10)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</w:tcBorders>
          </w:tcPr>
          <w:p w14:paraId="116B082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0.55 (0.13)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nil"/>
            </w:tcBorders>
          </w:tcPr>
          <w:p w14:paraId="5224937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0.77 (0.10)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14:paraId="603AFBA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0.56 (0.10)</w:t>
            </w:r>
          </w:p>
        </w:tc>
      </w:tr>
      <w:tr w:rsidR="00557789" w:rsidRPr="00557789" w14:paraId="1AC3A73B" w14:textId="77777777" w:rsidTr="00557789">
        <w:tc>
          <w:tcPr>
            <w:tcW w:w="7970" w:type="dxa"/>
            <w:gridSpan w:val="6"/>
            <w:tcBorders>
              <w:top w:val="nil"/>
              <w:bottom w:val="single" w:sz="4" w:space="0" w:color="auto"/>
            </w:tcBorders>
          </w:tcPr>
          <w:p w14:paraId="71EC8BF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Model fit indices</w:t>
            </w:r>
          </w:p>
        </w:tc>
      </w:tr>
      <w:tr w:rsidR="00557789" w:rsidRPr="00557789" w14:paraId="58931C3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bottom w:val="nil"/>
            </w:tcBorders>
          </w:tcPr>
          <w:p w14:paraId="5EF343FF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ICC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  <w:right w:val="nil"/>
            </w:tcBorders>
          </w:tcPr>
          <w:p w14:paraId="3584650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</w:tcBorders>
          </w:tcPr>
          <w:p w14:paraId="3323A94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0.08</w:t>
            </w:r>
          </w:p>
        </w:tc>
        <w:tc>
          <w:tcPr>
            <w:tcW w:w="1589" w:type="dxa"/>
            <w:tcBorders>
              <w:top w:val="single" w:sz="4" w:space="0" w:color="auto"/>
              <w:bottom w:val="nil"/>
              <w:right w:val="nil"/>
            </w:tcBorders>
          </w:tcPr>
          <w:p w14:paraId="7A21374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</w:tcBorders>
          </w:tcPr>
          <w:p w14:paraId="67523A4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0.16</w:t>
            </w:r>
          </w:p>
        </w:tc>
      </w:tr>
      <w:tr w:rsidR="00557789" w:rsidRPr="00557789" w14:paraId="1210D0FB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  <w:bottom w:val="nil"/>
            </w:tcBorders>
          </w:tcPr>
          <w:p w14:paraId="1EAD98E9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AIC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04CFE7F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47380.89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3702562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47365.81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6FB0003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37203.84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4E04327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37463.05</w:t>
            </w:r>
          </w:p>
        </w:tc>
      </w:tr>
      <w:tr w:rsidR="00557789" w:rsidRPr="00557789" w14:paraId="516FCA52" w14:textId="77777777" w:rsidTr="00557789">
        <w:trPr>
          <w:gridAfter w:val="1"/>
          <w:wAfter w:w="13" w:type="dxa"/>
        </w:trPr>
        <w:tc>
          <w:tcPr>
            <w:tcW w:w="1696" w:type="dxa"/>
            <w:tcBorders>
              <w:top w:val="nil"/>
            </w:tcBorders>
          </w:tcPr>
          <w:p w14:paraId="2A2DE72E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BIC</w:t>
            </w:r>
          </w:p>
        </w:tc>
        <w:tc>
          <w:tcPr>
            <w:tcW w:w="1601" w:type="dxa"/>
            <w:tcBorders>
              <w:top w:val="nil"/>
              <w:right w:val="nil"/>
            </w:tcBorders>
          </w:tcPr>
          <w:p w14:paraId="3E0A99D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47444.32</w:t>
            </w:r>
          </w:p>
        </w:tc>
        <w:tc>
          <w:tcPr>
            <w:tcW w:w="1518" w:type="dxa"/>
            <w:tcBorders>
              <w:top w:val="nil"/>
              <w:left w:val="nil"/>
            </w:tcBorders>
          </w:tcPr>
          <w:p w14:paraId="37BBB30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47429.24</w:t>
            </w:r>
          </w:p>
        </w:tc>
        <w:tc>
          <w:tcPr>
            <w:tcW w:w="1589" w:type="dxa"/>
            <w:tcBorders>
              <w:top w:val="nil"/>
              <w:right w:val="nil"/>
            </w:tcBorders>
          </w:tcPr>
          <w:p w14:paraId="36D0E88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37258.72</w:t>
            </w:r>
          </w:p>
        </w:tc>
        <w:tc>
          <w:tcPr>
            <w:tcW w:w="1553" w:type="dxa"/>
            <w:tcBorders>
              <w:top w:val="nil"/>
              <w:left w:val="nil"/>
            </w:tcBorders>
          </w:tcPr>
          <w:p w14:paraId="0775E8C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37524.10</w:t>
            </w:r>
          </w:p>
        </w:tc>
      </w:tr>
    </w:tbl>
    <w:p w14:paraId="48B19630" w14:textId="77777777" w:rsidR="00557789" w:rsidRPr="00557789" w:rsidRDefault="00557789" w:rsidP="00557789">
      <w:pPr>
        <w:spacing w:before="0" w:after="0"/>
        <w:rPr>
          <w:rFonts w:eastAsia="Times New Roman"/>
          <w:szCs w:val="24"/>
          <w:lang w:val="en-GB"/>
        </w:rPr>
      </w:pPr>
      <w:r w:rsidRPr="00557789">
        <w:rPr>
          <w:rFonts w:eastAsia="Times New Roman"/>
          <w:szCs w:val="24"/>
          <w:vertAlign w:val="superscript"/>
          <w:lang w:val="en-GB"/>
        </w:rPr>
        <w:t>3</w:t>
      </w:r>
      <w:r w:rsidRPr="00557789">
        <w:rPr>
          <w:rFonts w:eastAsia="Times New Roman"/>
          <w:szCs w:val="24"/>
          <w:lang w:val="en-GB"/>
        </w:rPr>
        <w:t xml:space="preserve"> p-value &lt;0.001, </w:t>
      </w:r>
      <w:r w:rsidRPr="00557789">
        <w:rPr>
          <w:rFonts w:eastAsia="Times New Roman"/>
          <w:szCs w:val="24"/>
          <w:vertAlign w:val="superscript"/>
          <w:lang w:val="en-GB"/>
        </w:rPr>
        <w:t>2</w:t>
      </w:r>
      <w:r w:rsidRPr="00557789">
        <w:rPr>
          <w:rFonts w:eastAsia="Times New Roman"/>
          <w:szCs w:val="24"/>
          <w:lang w:val="en-GB"/>
        </w:rPr>
        <w:t xml:space="preserve"> p-value &lt;0.01, </w:t>
      </w:r>
      <w:r w:rsidRPr="00557789">
        <w:rPr>
          <w:rFonts w:eastAsia="Times New Roman"/>
          <w:szCs w:val="24"/>
          <w:vertAlign w:val="superscript"/>
          <w:lang w:val="en-GB"/>
        </w:rPr>
        <w:t>1</w:t>
      </w:r>
      <w:r w:rsidRPr="00557789">
        <w:rPr>
          <w:rFonts w:eastAsia="Times New Roman"/>
          <w:szCs w:val="24"/>
          <w:lang w:val="en-GB"/>
        </w:rPr>
        <w:t xml:space="preserve"> p-value &lt;0.05</w:t>
      </w:r>
    </w:p>
    <w:p w14:paraId="5FDB8694" w14:textId="77777777" w:rsidR="00557789" w:rsidRPr="00557789" w:rsidRDefault="00557789" w:rsidP="00557789">
      <w:pPr>
        <w:spacing w:before="0" w:after="0"/>
        <w:rPr>
          <w:rFonts w:eastAsia="Times New Roman"/>
          <w:szCs w:val="24"/>
          <w:lang w:val="en-GB"/>
        </w:rPr>
      </w:pPr>
      <w:r w:rsidRPr="00557789">
        <w:rPr>
          <w:rFonts w:eastAsia="Times New Roman"/>
          <w:szCs w:val="24"/>
          <w:lang w:val="en-GB"/>
        </w:rPr>
        <w:t>Model 1 – Full model without aggregated factors; Model 2 - Full model with aggregated factors</w:t>
      </w:r>
    </w:p>
    <w:p w14:paraId="03C6BF20" w14:textId="77777777" w:rsidR="00557789" w:rsidRPr="00557789" w:rsidRDefault="00557789" w:rsidP="00557789">
      <w:pPr>
        <w:spacing w:before="0" w:after="0"/>
        <w:rPr>
          <w:rFonts w:eastAsia="Times New Roman"/>
          <w:szCs w:val="24"/>
          <w:lang w:val="en-GB"/>
        </w:rPr>
      </w:pPr>
      <w:r w:rsidRPr="00557789">
        <w:rPr>
          <w:rFonts w:eastAsia="Times New Roman"/>
          <w:szCs w:val="24"/>
          <w:lang w:val="en-GB"/>
        </w:rPr>
        <w:lastRenderedPageBreak/>
        <w:t>aH1 / aH2 = aggregated Books / Home resources, S3 = School resources A, S6 = Teacher’s absenteeism, S8 = Experience of principal, S9 = Parents’ attitudes &amp; activities, S10 = Students’ attitudes &amp; activities</w:t>
      </w:r>
    </w:p>
    <w:p w14:paraId="3B020E77" w14:textId="7E1FD390" w:rsidR="00994A3D" w:rsidRPr="00557789" w:rsidRDefault="00994A3D" w:rsidP="00557789">
      <w:pPr>
        <w:keepNext/>
        <w:spacing w:before="0" w:after="0"/>
        <w:rPr>
          <w:rFonts w:cs="Times New Roman"/>
          <w:b/>
          <w:szCs w:val="24"/>
          <w:lang w:val="en-GB"/>
        </w:rPr>
      </w:pPr>
    </w:p>
    <w:p w14:paraId="5352161E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  <w:r w:rsidRPr="00557789">
        <w:rPr>
          <w:rFonts w:eastAsia="Times New Roman" w:cs="Times New Roman"/>
          <w:b/>
          <w:bCs/>
          <w:szCs w:val="24"/>
        </w:rPr>
        <w:t>Table A2.</w:t>
      </w:r>
      <w:r w:rsidRPr="00557789">
        <w:rPr>
          <w:rFonts w:eastAsia="Times New Roman" w:cs="Times New Roman"/>
          <w:szCs w:val="24"/>
        </w:rPr>
        <w:t xml:space="preserve"> School variables associated to students’ performance in TIMSS 2015. Models for low and high proficiency levels. </w:t>
      </w:r>
    </w:p>
    <w:p w14:paraId="0F276919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</w:p>
    <w:tbl>
      <w:tblPr>
        <w:tblStyle w:val="TableGrid15"/>
        <w:tblW w:w="0" w:type="auto"/>
        <w:tblLook w:val="04A0" w:firstRow="1" w:lastRow="0" w:firstColumn="1" w:lastColumn="0" w:noHBand="0" w:noVBand="1"/>
      </w:tblPr>
      <w:tblGrid>
        <w:gridCol w:w="1696"/>
        <w:gridCol w:w="1352"/>
        <w:gridCol w:w="1483"/>
        <w:gridCol w:w="1418"/>
        <w:gridCol w:w="1559"/>
        <w:gridCol w:w="1559"/>
      </w:tblGrid>
      <w:tr w:rsidR="00557789" w:rsidRPr="00557789" w14:paraId="196C0726" w14:textId="77777777" w:rsidTr="00557789">
        <w:tc>
          <w:tcPr>
            <w:tcW w:w="1696" w:type="dxa"/>
          </w:tcPr>
          <w:p w14:paraId="75F7A2A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27877B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Norway</w:t>
            </w:r>
          </w:p>
        </w:tc>
        <w:tc>
          <w:tcPr>
            <w:tcW w:w="6019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5F85571E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Sweden</w:t>
            </w:r>
          </w:p>
        </w:tc>
      </w:tr>
      <w:tr w:rsidR="00557789" w:rsidRPr="00557789" w14:paraId="143717C0" w14:textId="77777777" w:rsidTr="00557789">
        <w:tc>
          <w:tcPr>
            <w:tcW w:w="1696" w:type="dxa"/>
          </w:tcPr>
          <w:p w14:paraId="605AE9D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352" w:type="dxa"/>
            <w:tcBorders>
              <w:left w:val="single" w:sz="12" w:space="0" w:color="auto"/>
              <w:bottom w:val="single" w:sz="4" w:space="0" w:color="auto"/>
            </w:tcBorders>
          </w:tcPr>
          <w:p w14:paraId="1AC996F4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Low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2B0CACF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Low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3613B92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High</w:t>
            </w:r>
          </w:p>
        </w:tc>
      </w:tr>
      <w:tr w:rsidR="00557789" w:rsidRPr="00557789" w14:paraId="0D11947A" w14:textId="77777777" w:rsidTr="00557789">
        <w:tc>
          <w:tcPr>
            <w:tcW w:w="1696" w:type="dxa"/>
            <w:tcBorders>
              <w:bottom w:val="single" w:sz="4" w:space="0" w:color="auto"/>
            </w:tcBorders>
          </w:tcPr>
          <w:p w14:paraId="2096CDB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3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5E71FE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483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464803ED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53CB6F17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E71B6F2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2B8449D7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</w:tr>
      <w:tr w:rsidR="00557789" w:rsidRPr="00557789" w14:paraId="67F0F2CB" w14:textId="77777777" w:rsidTr="00557789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7679B7DA" w14:textId="77777777" w:rsidR="00557789" w:rsidRPr="00557789" w:rsidRDefault="00557789" w:rsidP="00557789">
            <w:pPr>
              <w:spacing w:before="0" w:after="0"/>
              <w:jc w:val="right"/>
              <w:rPr>
                <w:lang w:val="en-US"/>
              </w:rPr>
            </w:pPr>
            <w:r w:rsidRPr="00557789">
              <w:rPr>
                <w:lang w:val="en-US"/>
              </w:rPr>
              <w:t>Constant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F147E" w14:textId="77777777" w:rsidR="00557789" w:rsidRPr="00557789" w:rsidRDefault="00557789" w:rsidP="00557789">
            <w:pPr>
              <w:spacing w:before="0" w:after="0"/>
              <w:ind w:right="-203"/>
              <w:rPr>
                <w:lang w:val="en-US"/>
              </w:rPr>
            </w:pPr>
            <w:r w:rsidRPr="00557789">
              <w:rPr>
                <w:lang w:val="en-US"/>
              </w:rPr>
              <w:t>26.58 (18.13)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11E7A3" w14:textId="77777777" w:rsidR="00557789" w:rsidRPr="00557789" w:rsidRDefault="00557789" w:rsidP="00557789">
            <w:pPr>
              <w:spacing w:before="0" w:after="0"/>
              <w:ind w:right="-192"/>
              <w:rPr>
                <w:lang w:val="en-US"/>
              </w:rPr>
            </w:pPr>
            <w:r w:rsidRPr="00557789">
              <w:rPr>
                <w:lang w:val="en-US"/>
              </w:rPr>
              <w:t>15.34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(3.21)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F02518" w14:textId="77777777" w:rsidR="00557789" w:rsidRPr="00557789" w:rsidRDefault="00557789" w:rsidP="00557789">
            <w:pPr>
              <w:spacing w:before="0" w:after="0"/>
              <w:ind w:right="-115"/>
              <w:rPr>
                <w:lang w:val="en-US"/>
              </w:rPr>
            </w:pPr>
            <w:r w:rsidRPr="00557789">
              <w:rPr>
                <w:lang w:val="en-US"/>
              </w:rPr>
              <w:t>-10.45 (109.61)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BCB22" w14:textId="77777777" w:rsidR="00557789" w:rsidRPr="00557789" w:rsidRDefault="00557789" w:rsidP="00557789">
            <w:pPr>
              <w:spacing w:before="0" w:after="0"/>
              <w:ind w:right="-115"/>
              <w:rPr>
                <w:lang w:val="en-US"/>
              </w:rPr>
            </w:pPr>
            <w:r w:rsidRPr="00557789">
              <w:rPr>
                <w:lang w:val="en-US"/>
              </w:rPr>
              <w:t>30.55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(5.50)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3CA0C9" w14:textId="77777777" w:rsidR="00557789" w:rsidRPr="00557789" w:rsidRDefault="00557789" w:rsidP="00557789">
            <w:pPr>
              <w:spacing w:before="0" w:after="0"/>
              <w:ind w:right="-115"/>
              <w:rPr>
                <w:lang w:val="en-US"/>
              </w:rPr>
            </w:pPr>
            <w:r w:rsidRPr="00557789">
              <w:rPr>
                <w:lang w:val="en-US"/>
              </w:rPr>
              <w:t>34.82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(6.32)</w:t>
            </w:r>
          </w:p>
        </w:tc>
      </w:tr>
      <w:tr w:rsidR="00557789" w:rsidRPr="00557789" w14:paraId="7F7EBEDB" w14:textId="77777777" w:rsidTr="00557789">
        <w:tc>
          <w:tcPr>
            <w:tcW w:w="7508" w:type="dxa"/>
            <w:gridSpan w:val="5"/>
            <w:tcBorders>
              <w:right w:val="nil"/>
            </w:tcBorders>
          </w:tcPr>
          <w:p w14:paraId="219F434B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Level 1 Factors</w:t>
            </w:r>
          </w:p>
          <w:p w14:paraId="75E55D26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i/>
                <w:lang w:val="en-US" w:eastAsia="zh-CN"/>
              </w:rPr>
              <w:t>Fixed effects</w:t>
            </w:r>
          </w:p>
        </w:tc>
        <w:tc>
          <w:tcPr>
            <w:tcW w:w="1559" w:type="dxa"/>
            <w:tcBorders>
              <w:left w:val="nil"/>
            </w:tcBorders>
          </w:tcPr>
          <w:p w14:paraId="7B3370E3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</w:p>
        </w:tc>
      </w:tr>
      <w:tr w:rsidR="00557789" w:rsidRPr="00557789" w14:paraId="33AB0EEE" w14:textId="77777777" w:rsidTr="00557789">
        <w:trPr>
          <w:trHeight w:val="264"/>
        </w:trPr>
        <w:tc>
          <w:tcPr>
            <w:tcW w:w="1696" w:type="dxa"/>
            <w:tcBorders>
              <w:bottom w:val="nil"/>
            </w:tcBorders>
          </w:tcPr>
          <w:p w14:paraId="3C6CC448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noProof/>
                <w:lang w:val="en-US" w:eastAsia="zh-CN"/>
              </w:rPr>
            </w:pPr>
            <w:r w:rsidRPr="00557789">
              <w:rPr>
                <w:noProof/>
                <w:lang w:val="en-US"/>
              </w:rPr>
              <w:t>H1</w:t>
            </w:r>
          </w:p>
        </w:tc>
        <w:tc>
          <w:tcPr>
            <w:tcW w:w="1352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3B2C736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0.29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(0.04)</w:t>
            </w:r>
          </w:p>
        </w:tc>
        <w:tc>
          <w:tcPr>
            <w:tcW w:w="1483" w:type="dxa"/>
            <w:tcBorders>
              <w:left w:val="single" w:sz="12" w:space="0" w:color="auto"/>
              <w:bottom w:val="nil"/>
              <w:right w:val="nil"/>
            </w:tcBorders>
          </w:tcPr>
          <w:p w14:paraId="6C91404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0.20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1B5BBF9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0.20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29D17E3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</w:tcPr>
          <w:p w14:paraId="64E4AC1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2F87AEEB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44687DC1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H2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AD1EEA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0.09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(0.04)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87F3FD" w14:textId="77777777" w:rsidR="00557789" w:rsidRPr="00557789" w:rsidRDefault="00557789" w:rsidP="00557789">
            <w:pPr>
              <w:spacing w:before="0" w:after="0"/>
              <w:ind w:right="-32"/>
              <w:rPr>
                <w:lang w:val="en-US"/>
              </w:rPr>
            </w:pPr>
            <w:r w:rsidRPr="00557789">
              <w:rPr>
                <w:lang w:val="en-US"/>
              </w:rPr>
              <w:t>0.06 (0.09)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5A809DA" w14:textId="77777777" w:rsidR="00557789" w:rsidRPr="00557789" w:rsidRDefault="00557789" w:rsidP="00557789">
            <w:pPr>
              <w:spacing w:before="0" w:after="0"/>
              <w:ind w:right="-27"/>
              <w:rPr>
                <w:lang w:val="en-US"/>
              </w:rPr>
            </w:pPr>
            <w:r w:rsidRPr="00557789">
              <w:rPr>
                <w:lang w:val="en-US"/>
              </w:rPr>
              <w:t>0.05 (0.09)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5A8EBAF9" w14:textId="77777777" w:rsidR="00557789" w:rsidRPr="00557789" w:rsidRDefault="00557789" w:rsidP="00557789">
            <w:pPr>
              <w:spacing w:before="0" w:after="0"/>
              <w:ind w:right="-27"/>
              <w:rPr>
                <w:lang w:val="en-US"/>
              </w:rPr>
            </w:pPr>
            <w:r w:rsidRPr="00557789">
              <w:rPr>
                <w:lang w:val="en-US"/>
              </w:rPr>
              <w:t>0.06 (0.03)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7C6F0" w14:textId="77777777" w:rsidR="00557789" w:rsidRPr="00557789" w:rsidRDefault="00557789" w:rsidP="00557789">
            <w:pPr>
              <w:spacing w:before="0" w:after="0"/>
              <w:ind w:right="-27"/>
              <w:rPr>
                <w:lang w:val="en-US"/>
              </w:rPr>
            </w:pPr>
            <w:r w:rsidRPr="00557789">
              <w:rPr>
                <w:lang w:val="en-US"/>
              </w:rPr>
              <w:t>0.03 (0.03)</w:t>
            </w:r>
          </w:p>
        </w:tc>
      </w:tr>
      <w:tr w:rsidR="00557789" w:rsidRPr="00557789" w14:paraId="30DFF5C3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034E3D06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H3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7C5E0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0.16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F132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74E4B1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61A339E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0.16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FB2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0.15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(0.03)</w:t>
            </w:r>
          </w:p>
        </w:tc>
      </w:tr>
      <w:tr w:rsidR="00557789" w:rsidRPr="00557789" w14:paraId="7DB35C44" w14:textId="77777777" w:rsidTr="00557789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AE41794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rFonts w:eastAsia="SimSun"/>
                <w:noProof/>
                <w:lang w:val="en-US" w:eastAsia="zh-CN"/>
              </w:rPr>
              <w:t>H4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94529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0.05 (0.05)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8EF8C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-0.03 (0.06)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17EBD88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-0.02 (0.06)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DDF20F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-0.01 (0.04)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F8C3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0.01 (0.03)</w:t>
            </w:r>
          </w:p>
        </w:tc>
      </w:tr>
      <w:tr w:rsidR="00557789" w:rsidRPr="00557789" w14:paraId="6A9B9B85" w14:textId="77777777" w:rsidTr="00557789">
        <w:tc>
          <w:tcPr>
            <w:tcW w:w="7508" w:type="dxa"/>
            <w:gridSpan w:val="5"/>
            <w:tcBorders>
              <w:right w:val="nil"/>
            </w:tcBorders>
          </w:tcPr>
          <w:p w14:paraId="64E79CAE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noProof/>
                <w:lang w:val="en-US" w:eastAsia="zh-CN"/>
              </w:rPr>
              <w:t>Level 2 Factors</w:t>
            </w:r>
          </w:p>
          <w:p w14:paraId="2472A258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i/>
                <w:noProof/>
                <w:lang w:val="en-US" w:eastAsia="zh-CN"/>
              </w:rPr>
              <w:t>Fixed effects</w:t>
            </w:r>
          </w:p>
        </w:tc>
        <w:tc>
          <w:tcPr>
            <w:tcW w:w="1559" w:type="dxa"/>
            <w:tcBorders>
              <w:left w:val="nil"/>
            </w:tcBorders>
          </w:tcPr>
          <w:p w14:paraId="5CCAC95B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</w:p>
        </w:tc>
      </w:tr>
      <w:tr w:rsidR="00557789" w:rsidRPr="00557789" w14:paraId="2C59AA58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6EAA39FF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aH1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37FCF1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79A8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52F7D8A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EFEAD5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09CBC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  <w:r w:rsidRPr="00557789">
              <w:rPr>
                <w:lang w:val="en-US"/>
              </w:rPr>
              <w:t>0.32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(0.16)</w:t>
            </w:r>
          </w:p>
        </w:tc>
      </w:tr>
      <w:tr w:rsidR="00557789" w:rsidRPr="00557789" w14:paraId="59665746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06E8C7D7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aH2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B473CB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1793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8C353E5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  <w:r w:rsidRPr="00557789">
              <w:rPr>
                <w:lang w:val="en-US"/>
              </w:rPr>
              <w:t>0.49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766523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2CD99" w14:textId="77777777" w:rsidR="00557789" w:rsidRPr="00557789" w:rsidRDefault="00557789" w:rsidP="00557789">
            <w:pPr>
              <w:spacing w:before="0" w:after="0"/>
              <w:ind w:right="-168"/>
              <w:rPr>
                <w:lang w:val="en-US"/>
              </w:rPr>
            </w:pPr>
          </w:p>
        </w:tc>
      </w:tr>
      <w:tr w:rsidR="00557789" w:rsidRPr="00557789" w14:paraId="2CE1CFD0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462EF976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S3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325065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-0.64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(0.29)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706B8E" w14:textId="77777777" w:rsidR="00557789" w:rsidRPr="00557789" w:rsidRDefault="00557789" w:rsidP="00557789">
            <w:pPr>
              <w:spacing w:before="0" w:after="0"/>
              <w:ind w:right="-174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9DAF26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929F7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C01E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58B4C1C3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6DEE30AE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S4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5CE866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7461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518689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718EA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0.37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353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01DC3FD1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297A46C2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S5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2F9500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0D8D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70A987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C875B6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-0.49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A604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-0.37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(0.16)</w:t>
            </w:r>
          </w:p>
        </w:tc>
      </w:tr>
      <w:tr w:rsidR="00557789" w:rsidRPr="00557789" w14:paraId="056C4896" w14:textId="77777777" w:rsidTr="00557789">
        <w:tc>
          <w:tcPr>
            <w:tcW w:w="1696" w:type="dxa"/>
            <w:tcBorders>
              <w:top w:val="thickThinSmallGap" w:sz="24" w:space="0" w:color="auto"/>
              <w:bottom w:val="nil"/>
            </w:tcBorders>
          </w:tcPr>
          <w:p w14:paraId="7988D4FE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S7</w:t>
            </w:r>
          </w:p>
        </w:tc>
        <w:tc>
          <w:tcPr>
            <w:tcW w:w="1352" w:type="dxa"/>
            <w:tcBorders>
              <w:top w:val="thickThinSmallGap" w:sz="24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1600A9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83" w:type="dxa"/>
            <w:tcBorders>
              <w:top w:val="thickThinSmallGap" w:sz="24" w:space="0" w:color="auto"/>
              <w:left w:val="single" w:sz="12" w:space="0" w:color="auto"/>
              <w:bottom w:val="nil"/>
              <w:right w:val="nil"/>
            </w:tcBorders>
          </w:tcPr>
          <w:p w14:paraId="2C83061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nil"/>
              <w:bottom w:val="nil"/>
            </w:tcBorders>
          </w:tcPr>
          <w:p w14:paraId="398C916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0.29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(0.15)</w:t>
            </w:r>
          </w:p>
        </w:tc>
        <w:tc>
          <w:tcPr>
            <w:tcW w:w="155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0B293A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left w:val="nil"/>
              <w:bottom w:val="nil"/>
              <w:right w:val="single" w:sz="4" w:space="0" w:color="auto"/>
            </w:tcBorders>
          </w:tcPr>
          <w:p w14:paraId="3DD73DD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4A26A143" w14:textId="77777777" w:rsidTr="00557789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2629500D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S10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9F0C6F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0.75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(0.30)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50E773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-0.87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5700E96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D00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405F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2E2C7537" w14:textId="77777777" w:rsidTr="00557789">
        <w:tc>
          <w:tcPr>
            <w:tcW w:w="7508" w:type="dxa"/>
            <w:gridSpan w:val="5"/>
            <w:tcBorders>
              <w:top w:val="single" w:sz="4" w:space="0" w:color="auto"/>
              <w:right w:val="nil"/>
            </w:tcBorders>
          </w:tcPr>
          <w:p w14:paraId="470565D3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Variance Components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35202B5E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</w:p>
        </w:tc>
      </w:tr>
      <w:tr w:rsidR="00557789" w:rsidRPr="00557789" w14:paraId="1414C530" w14:textId="77777777" w:rsidTr="00557789">
        <w:tc>
          <w:tcPr>
            <w:tcW w:w="1696" w:type="dxa"/>
            <w:tcBorders>
              <w:bottom w:val="nil"/>
            </w:tcBorders>
          </w:tcPr>
          <w:p w14:paraId="7A997E11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Within-group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352" w:type="dxa"/>
            <w:tcBorders>
              <w:left w:val="single" w:sz="12" w:space="0" w:color="auto"/>
              <w:bottom w:val="nil"/>
              <w:right w:val="single" w:sz="2" w:space="0" w:color="auto"/>
            </w:tcBorders>
          </w:tcPr>
          <w:p w14:paraId="6D86502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0.86 (0.03)</w:t>
            </w:r>
          </w:p>
        </w:tc>
        <w:tc>
          <w:tcPr>
            <w:tcW w:w="1483" w:type="dxa"/>
            <w:tcBorders>
              <w:left w:val="single" w:sz="12" w:space="0" w:color="auto"/>
              <w:bottom w:val="nil"/>
              <w:right w:val="nil"/>
            </w:tcBorders>
          </w:tcPr>
          <w:p w14:paraId="54BCE8D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0.83 (0.04)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6E3E4F4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0.83 (0.03)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773832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0.80 (0.02)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57C13E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7E20ED4B" w14:textId="77777777" w:rsidTr="00557789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7BDD795B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Between-group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859DB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0.20 (0.51)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300EA9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0.23 (0.17)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0533C29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0.63 (0.19)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4BA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0.65 (0.18)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BAF461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76CB98DC" w14:textId="77777777" w:rsidTr="00557789"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3C49A3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Model fit indices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33E1C191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</w:p>
        </w:tc>
      </w:tr>
      <w:tr w:rsidR="00557789" w:rsidRPr="00557789" w14:paraId="324F57D0" w14:textId="77777777" w:rsidTr="00557789">
        <w:tc>
          <w:tcPr>
            <w:tcW w:w="1696" w:type="dxa"/>
            <w:tcBorders>
              <w:bottom w:val="nil"/>
            </w:tcBorders>
          </w:tcPr>
          <w:p w14:paraId="7BB4312B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ICC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ACF4B9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D92A06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</w:tcPr>
          <w:p w14:paraId="4D20D8D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AFA1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0BC8D2E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0.04</w:t>
            </w:r>
          </w:p>
        </w:tc>
      </w:tr>
      <w:tr w:rsidR="00557789" w:rsidRPr="00557789" w14:paraId="5FDD956E" w14:textId="77777777" w:rsidTr="00557789">
        <w:tc>
          <w:tcPr>
            <w:tcW w:w="1696" w:type="dxa"/>
            <w:tcBorders>
              <w:top w:val="nil"/>
              <w:bottom w:val="nil"/>
            </w:tcBorders>
          </w:tcPr>
          <w:p w14:paraId="28E88665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AIC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B7891F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10794.09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858F6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5076.25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DDC629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5091.29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BE85A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22708.32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A1A593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26885.93</w:t>
            </w:r>
          </w:p>
        </w:tc>
      </w:tr>
      <w:tr w:rsidR="00557789" w:rsidRPr="00557789" w14:paraId="7CF3C51B" w14:textId="77777777" w:rsidTr="00557789">
        <w:tc>
          <w:tcPr>
            <w:tcW w:w="1696" w:type="dxa"/>
            <w:tcBorders>
              <w:top w:val="nil"/>
            </w:tcBorders>
          </w:tcPr>
          <w:p w14:paraId="52BA7FF1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BIC</w:t>
            </w:r>
          </w:p>
        </w:tc>
        <w:tc>
          <w:tcPr>
            <w:tcW w:w="1352" w:type="dxa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57CB185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10837.76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right w:val="nil"/>
            </w:tcBorders>
          </w:tcPr>
          <w:p w14:paraId="2572A37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5108.89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39F6EE5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5128.01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1226A1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22758.85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304C5F6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26937.99</w:t>
            </w:r>
          </w:p>
        </w:tc>
      </w:tr>
    </w:tbl>
    <w:p w14:paraId="2EDD97D8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vertAlign w:val="superscript"/>
          <w:lang w:val="en-GB"/>
        </w:rPr>
        <w:t>3</w:t>
      </w:r>
      <w:r w:rsidRPr="00557789">
        <w:rPr>
          <w:rFonts w:eastAsia="Times New Roman" w:cs="Times New Roman"/>
          <w:szCs w:val="24"/>
          <w:lang w:val="en-GB"/>
        </w:rPr>
        <w:t xml:space="preserve"> p-value &lt;0.001,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2</w:t>
      </w:r>
      <w:r w:rsidRPr="00557789">
        <w:rPr>
          <w:rFonts w:eastAsia="Times New Roman" w:cs="Times New Roman"/>
          <w:szCs w:val="24"/>
          <w:lang w:val="en-GB"/>
        </w:rPr>
        <w:t xml:space="preserve"> p-value &lt;0.01,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1</w:t>
      </w:r>
      <w:r w:rsidRPr="00557789">
        <w:rPr>
          <w:rFonts w:eastAsia="Times New Roman" w:cs="Times New Roman"/>
          <w:szCs w:val="24"/>
          <w:lang w:val="en-GB"/>
        </w:rPr>
        <w:t xml:space="preserve"> p-value &lt;0.05</w:t>
      </w:r>
    </w:p>
    <w:p w14:paraId="0616F6D7" w14:textId="77777777" w:rsidR="00557789" w:rsidRPr="00557789" w:rsidRDefault="00557789" w:rsidP="00557789">
      <w:pPr>
        <w:spacing w:before="0" w:after="0"/>
        <w:rPr>
          <w:rFonts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lang w:val="en-GB"/>
        </w:rPr>
        <w:t>Model 1 – Full model without aggregated factors; Model 2 - Full model with aggregated factors</w:t>
      </w:r>
    </w:p>
    <w:p w14:paraId="3A084084" w14:textId="77777777" w:rsidR="00557789" w:rsidRPr="00557789" w:rsidRDefault="00557789" w:rsidP="00557789">
      <w:pPr>
        <w:spacing w:before="0" w:after="0"/>
        <w:rPr>
          <w:rFonts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lang w:val="en-GB"/>
        </w:rPr>
        <w:t>aH1 / aH2 = aggregated Books / Home resources, S3 = School resources A, S4 = School resources B, S5 = School resources C, S7 = Days per year, S10 = Students’ attitudes &amp; activities.</w:t>
      </w:r>
    </w:p>
    <w:p w14:paraId="699FDA72" w14:textId="78B11C81" w:rsidR="00557789" w:rsidRDefault="00557789" w:rsidP="00557789">
      <w:pPr>
        <w:spacing w:before="0" w:after="0"/>
        <w:rPr>
          <w:rFonts w:cs="Times New Roman"/>
          <w:szCs w:val="24"/>
        </w:rPr>
      </w:pPr>
    </w:p>
    <w:p w14:paraId="29CE4A71" w14:textId="77777777" w:rsidR="00557789" w:rsidRDefault="00557789" w:rsidP="00557789">
      <w:pPr>
        <w:spacing w:before="0" w:after="0"/>
        <w:rPr>
          <w:rFonts w:cs="Times New Roman"/>
          <w:szCs w:val="24"/>
        </w:rPr>
      </w:pPr>
    </w:p>
    <w:p w14:paraId="36A3DA7E" w14:textId="77777777" w:rsidR="00557789" w:rsidRDefault="00557789" w:rsidP="00557789">
      <w:pPr>
        <w:spacing w:before="0" w:after="0"/>
        <w:rPr>
          <w:rFonts w:cs="Times New Roman"/>
          <w:szCs w:val="24"/>
        </w:rPr>
      </w:pPr>
    </w:p>
    <w:p w14:paraId="2E0E6857" w14:textId="77777777" w:rsidR="00557789" w:rsidRPr="00557789" w:rsidRDefault="00557789" w:rsidP="00557789">
      <w:pPr>
        <w:spacing w:before="0" w:after="0"/>
        <w:rPr>
          <w:rFonts w:cs="Times New Roman"/>
          <w:szCs w:val="24"/>
        </w:rPr>
      </w:pPr>
    </w:p>
    <w:p w14:paraId="348C4718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  <w:r w:rsidRPr="00557789">
        <w:rPr>
          <w:rFonts w:eastAsia="Times New Roman" w:cs="Times New Roman"/>
          <w:b/>
          <w:bCs/>
          <w:szCs w:val="24"/>
        </w:rPr>
        <w:lastRenderedPageBreak/>
        <w:t>Table A3.</w:t>
      </w:r>
      <w:r w:rsidRPr="00557789">
        <w:rPr>
          <w:rFonts w:eastAsia="Times New Roman" w:cs="Times New Roman"/>
          <w:szCs w:val="24"/>
        </w:rPr>
        <w:t xml:space="preserve"> School variables associated to students’ performance in PISA 2015. General models.</w:t>
      </w:r>
    </w:p>
    <w:p w14:paraId="04902AFB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</w:p>
    <w:tbl>
      <w:tblPr>
        <w:tblStyle w:val="TableGrid14"/>
        <w:tblW w:w="7792" w:type="dxa"/>
        <w:jc w:val="center"/>
        <w:tblLook w:val="04A0" w:firstRow="1" w:lastRow="0" w:firstColumn="1" w:lastColumn="0" w:noHBand="0" w:noVBand="1"/>
      </w:tblPr>
      <w:tblGrid>
        <w:gridCol w:w="1694"/>
        <w:gridCol w:w="1559"/>
        <w:gridCol w:w="1416"/>
        <w:gridCol w:w="1558"/>
        <w:gridCol w:w="1565"/>
      </w:tblGrid>
      <w:tr w:rsidR="00557789" w:rsidRPr="00557789" w14:paraId="586A75EF" w14:textId="77777777" w:rsidTr="00557789">
        <w:trPr>
          <w:jc w:val="center"/>
        </w:trPr>
        <w:tc>
          <w:tcPr>
            <w:tcW w:w="1694" w:type="dxa"/>
          </w:tcPr>
          <w:p w14:paraId="29CD88B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14:paraId="4D01E044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Norway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5C05751B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Sweden</w:t>
            </w:r>
          </w:p>
        </w:tc>
      </w:tr>
      <w:tr w:rsidR="00557789" w:rsidRPr="00557789" w14:paraId="75D78642" w14:textId="77777777" w:rsidTr="00557789">
        <w:trPr>
          <w:jc w:val="center"/>
        </w:trPr>
        <w:tc>
          <w:tcPr>
            <w:tcW w:w="1694" w:type="dxa"/>
            <w:tcBorders>
              <w:bottom w:val="single" w:sz="4" w:space="0" w:color="auto"/>
            </w:tcBorders>
          </w:tcPr>
          <w:p w14:paraId="073B259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031E14E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14:paraId="3414D63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  <w:tc>
          <w:tcPr>
            <w:tcW w:w="1558" w:type="dxa"/>
            <w:tcBorders>
              <w:bottom w:val="single" w:sz="4" w:space="0" w:color="auto"/>
              <w:right w:val="nil"/>
            </w:tcBorders>
          </w:tcPr>
          <w:p w14:paraId="1E6A858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14:paraId="77904C9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</w:tr>
      <w:tr w:rsidR="00557789" w:rsidRPr="00557789" w14:paraId="599E30C4" w14:textId="77777777" w:rsidTr="00557789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14:paraId="68469BC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Constant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7D2AFE7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16.47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(1.66)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</w:tcPr>
          <w:p w14:paraId="68B31ADD" w14:textId="77777777" w:rsidR="00557789" w:rsidRPr="00557789" w:rsidRDefault="00557789" w:rsidP="00557789">
            <w:pPr>
              <w:spacing w:before="0" w:after="0"/>
              <w:ind w:right="-108" w:hanging="107"/>
              <w:rPr>
                <w:lang w:val="en-US"/>
              </w:rPr>
            </w:pPr>
            <w:r w:rsidRPr="00557789">
              <w:rPr>
                <w:lang w:val="en-US"/>
              </w:rPr>
              <w:t>11.98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(1.33)</w:t>
            </w:r>
          </w:p>
        </w:tc>
        <w:tc>
          <w:tcPr>
            <w:tcW w:w="1558" w:type="dxa"/>
            <w:tcBorders>
              <w:top w:val="single" w:sz="4" w:space="0" w:color="auto"/>
              <w:right w:val="nil"/>
            </w:tcBorders>
          </w:tcPr>
          <w:p w14:paraId="3A1A8A7E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15.12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(1.11)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</w:tcBorders>
          </w:tcPr>
          <w:p w14:paraId="273FE76E" w14:textId="77777777" w:rsidR="00557789" w:rsidRPr="00557789" w:rsidRDefault="00557789" w:rsidP="00557789">
            <w:pPr>
              <w:spacing w:before="0" w:after="0"/>
              <w:ind w:right="-108" w:hanging="107"/>
              <w:rPr>
                <w:lang w:val="en-US"/>
              </w:rPr>
            </w:pPr>
            <w:r w:rsidRPr="00557789">
              <w:rPr>
                <w:lang w:val="en-US"/>
              </w:rPr>
              <w:t>11.45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(1.50)</w:t>
            </w:r>
          </w:p>
        </w:tc>
      </w:tr>
      <w:tr w:rsidR="00557789" w:rsidRPr="00557789" w14:paraId="7C109C35" w14:textId="77777777" w:rsidTr="00557789">
        <w:trPr>
          <w:jc w:val="center"/>
        </w:trPr>
        <w:tc>
          <w:tcPr>
            <w:tcW w:w="7792" w:type="dxa"/>
            <w:gridSpan w:val="5"/>
          </w:tcPr>
          <w:p w14:paraId="24C1A5D2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Level 1 Factors</w:t>
            </w:r>
          </w:p>
          <w:p w14:paraId="3403423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i/>
                <w:lang w:val="en-US" w:eastAsia="zh-CN"/>
              </w:rPr>
              <w:t>Fixed effects</w:t>
            </w:r>
          </w:p>
        </w:tc>
      </w:tr>
      <w:tr w:rsidR="00557789" w:rsidRPr="00557789" w14:paraId="7B509A8D" w14:textId="77777777" w:rsidTr="00557789">
        <w:trPr>
          <w:jc w:val="center"/>
        </w:trPr>
        <w:tc>
          <w:tcPr>
            <w:tcW w:w="1694" w:type="dxa"/>
            <w:tcBorders>
              <w:bottom w:val="nil"/>
            </w:tcBorders>
          </w:tcPr>
          <w:p w14:paraId="2445A819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noProof/>
                <w:lang w:val="en-US" w:eastAsia="zh-CN"/>
              </w:rPr>
            </w:pPr>
            <w:r w:rsidRPr="00557789">
              <w:rPr>
                <w:noProof/>
                <w:lang w:val="en-US"/>
              </w:rPr>
              <w:t>H1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F4E90E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0.33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 w14:paraId="24192B1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0.31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14:paraId="74969D91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0.34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(0.01)</w:t>
            </w:r>
          </w:p>
        </w:tc>
        <w:tc>
          <w:tcPr>
            <w:tcW w:w="1565" w:type="dxa"/>
            <w:tcBorders>
              <w:left w:val="nil"/>
              <w:bottom w:val="nil"/>
            </w:tcBorders>
          </w:tcPr>
          <w:p w14:paraId="5127B4D1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0.31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(0.01)</w:t>
            </w:r>
          </w:p>
        </w:tc>
      </w:tr>
      <w:tr w:rsidR="00557789" w:rsidRPr="00557789" w14:paraId="5542175D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5E461140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110B22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-0.05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3890075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-0.05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087782A2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-0.06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(0.01)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6BDB4063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-0.05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(0.01)</w:t>
            </w:r>
          </w:p>
        </w:tc>
      </w:tr>
      <w:tr w:rsidR="00557789" w:rsidRPr="00557789" w14:paraId="735367D2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63873F4C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69431C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0E45AF9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0.13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226D7AEA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0.18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D1114AF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0.18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596FEAF1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61C2D2DB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rFonts w:eastAsia="SimSun"/>
                <w:noProof/>
                <w:lang w:val="en-US" w:eastAsia="zh-CN"/>
              </w:rPr>
              <w:t>H4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A20073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0.05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09C23CF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0.06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7BA8F9EF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0.04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1C8946DA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0.04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63752CE0" w14:textId="77777777" w:rsidTr="00557789">
        <w:trPr>
          <w:jc w:val="center"/>
        </w:trPr>
        <w:tc>
          <w:tcPr>
            <w:tcW w:w="7792" w:type="dxa"/>
            <w:gridSpan w:val="5"/>
          </w:tcPr>
          <w:p w14:paraId="3594FFE9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noProof/>
                <w:lang w:val="en-US" w:eastAsia="zh-CN"/>
              </w:rPr>
              <w:t>Level 2 Factors</w:t>
            </w:r>
          </w:p>
          <w:p w14:paraId="302A57C0" w14:textId="77777777" w:rsidR="00557789" w:rsidRPr="00557789" w:rsidRDefault="00557789" w:rsidP="00557789">
            <w:pPr>
              <w:spacing w:before="0" w:after="0"/>
              <w:rPr>
                <w:noProof/>
                <w:lang w:val="en-US"/>
              </w:rPr>
            </w:pPr>
            <w:r w:rsidRPr="00557789">
              <w:rPr>
                <w:rFonts w:eastAsia="SimSun"/>
                <w:i/>
                <w:noProof/>
                <w:lang w:val="en-US" w:eastAsia="zh-CN"/>
              </w:rPr>
              <w:t>Fixed effects</w:t>
            </w:r>
          </w:p>
        </w:tc>
      </w:tr>
      <w:tr w:rsidR="00557789" w:rsidRPr="00557789" w14:paraId="6A7E14B9" w14:textId="77777777" w:rsidTr="00557789">
        <w:trPr>
          <w:jc w:val="center"/>
        </w:trPr>
        <w:tc>
          <w:tcPr>
            <w:tcW w:w="1694" w:type="dxa"/>
            <w:tcBorders>
              <w:bottom w:val="nil"/>
            </w:tcBorders>
          </w:tcPr>
          <w:p w14:paraId="21477C32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noProof/>
                <w:lang w:val="en-US" w:eastAsia="zh-CN"/>
              </w:rPr>
            </w:pPr>
            <w:r w:rsidRPr="00557789">
              <w:rPr>
                <w:noProof/>
                <w:lang w:val="en-US"/>
              </w:rPr>
              <w:t>aH1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4E74567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nil"/>
              <w:bottom w:val="nil"/>
            </w:tcBorders>
          </w:tcPr>
          <w:p w14:paraId="60250371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0.58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(0.06)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14:paraId="0701F07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5" w:type="dxa"/>
            <w:tcBorders>
              <w:left w:val="nil"/>
              <w:bottom w:val="nil"/>
            </w:tcBorders>
          </w:tcPr>
          <w:p w14:paraId="707242EB" w14:textId="3197D1CB" w:rsidR="00557789" w:rsidRPr="00557789" w:rsidRDefault="00557789" w:rsidP="00557789">
            <w:pPr>
              <w:spacing w:before="0" w:after="0"/>
              <w:ind w:right="-108" w:hanging="107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5577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57789">
              <w:rPr>
                <w:lang w:val="en-US"/>
              </w:rPr>
              <w:t>0.74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(0.05)</w:t>
            </w:r>
          </w:p>
        </w:tc>
      </w:tr>
      <w:tr w:rsidR="00557789" w:rsidRPr="00557789" w14:paraId="34D4D662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01EDF805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150802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28504131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29E1BF0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46B5626" w14:textId="0C18E1B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57789">
              <w:rPr>
                <w:lang w:val="en-US"/>
              </w:rPr>
              <w:t>-0.14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(0.07)</w:t>
            </w:r>
          </w:p>
        </w:tc>
      </w:tr>
      <w:tr w:rsidR="00557789" w:rsidRPr="00557789" w14:paraId="32F1639E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double" w:sz="4" w:space="0" w:color="auto"/>
            </w:tcBorders>
          </w:tcPr>
          <w:p w14:paraId="64313AA0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rFonts w:eastAsia="SimSun"/>
                <w:noProof/>
                <w:lang w:val="en-US" w:eastAsia="zh-CN"/>
              </w:rPr>
              <w:t>aH4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  <w:right w:val="nil"/>
            </w:tcBorders>
          </w:tcPr>
          <w:p w14:paraId="4FA301D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auto"/>
            </w:tcBorders>
          </w:tcPr>
          <w:p w14:paraId="3B8A564B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double" w:sz="4" w:space="0" w:color="auto"/>
              <w:right w:val="nil"/>
            </w:tcBorders>
          </w:tcPr>
          <w:p w14:paraId="451D562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</w:tcBorders>
          </w:tcPr>
          <w:p w14:paraId="117E3CDB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 xml:space="preserve">  -0.15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(0.06)</w:t>
            </w:r>
          </w:p>
        </w:tc>
      </w:tr>
      <w:tr w:rsidR="00557789" w:rsidRPr="00557789" w14:paraId="2A952286" w14:textId="77777777" w:rsidTr="00557789">
        <w:trPr>
          <w:jc w:val="center"/>
        </w:trPr>
        <w:tc>
          <w:tcPr>
            <w:tcW w:w="1694" w:type="dxa"/>
            <w:tcBorders>
              <w:top w:val="double" w:sz="4" w:space="0" w:color="auto"/>
              <w:bottom w:val="nil"/>
            </w:tcBorders>
          </w:tcPr>
          <w:p w14:paraId="718777DE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  <w:right w:val="nil"/>
            </w:tcBorders>
          </w:tcPr>
          <w:p w14:paraId="750E66D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nil"/>
              <w:bottom w:val="nil"/>
            </w:tcBorders>
          </w:tcPr>
          <w:p w14:paraId="448B8B2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nil"/>
              <w:right w:val="nil"/>
            </w:tcBorders>
          </w:tcPr>
          <w:p w14:paraId="3865998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-0.23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(0.08)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nil"/>
            </w:tcBorders>
          </w:tcPr>
          <w:p w14:paraId="2CBEB0E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-0.11 (0.06)</w:t>
            </w:r>
          </w:p>
        </w:tc>
      </w:tr>
      <w:tr w:rsidR="00557789" w:rsidRPr="00557789" w14:paraId="799C3B78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365A46A5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0550B3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0.30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(0.10)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199C570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0.20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(0.08)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1DC3B92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8A1FE0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148B171F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thickThinSmallGap" w:sz="24" w:space="0" w:color="auto"/>
            </w:tcBorders>
          </w:tcPr>
          <w:p w14:paraId="79A26972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S5</w:t>
            </w:r>
          </w:p>
        </w:tc>
        <w:tc>
          <w:tcPr>
            <w:tcW w:w="1559" w:type="dxa"/>
            <w:tcBorders>
              <w:top w:val="nil"/>
              <w:bottom w:val="thickThinSmallGap" w:sz="24" w:space="0" w:color="auto"/>
              <w:right w:val="nil"/>
            </w:tcBorders>
          </w:tcPr>
          <w:p w14:paraId="66B4282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0.17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(0.09)</w:t>
            </w:r>
          </w:p>
        </w:tc>
        <w:tc>
          <w:tcPr>
            <w:tcW w:w="1416" w:type="dxa"/>
            <w:tcBorders>
              <w:top w:val="nil"/>
              <w:left w:val="nil"/>
              <w:bottom w:val="thickThinSmallGap" w:sz="24" w:space="0" w:color="auto"/>
            </w:tcBorders>
          </w:tcPr>
          <w:p w14:paraId="287670F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thickThinSmallGap" w:sz="24" w:space="0" w:color="auto"/>
              <w:right w:val="nil"/>
            </w:tcBorders>
          </w:tcPr>
          <w:p w14:paraId="62D857B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thickThinSmallGap" w:sz="24" w:space="0" w:color="auto"/>
            </w:tcBorders>
          </w:tcPr>
          <w:p w14:paraId="20A928B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4A3F60F8" w14:textId="77777777" w:rsidTr="00557789">
        <w:trPr>
          <w:jc w:val="center"/>
        </w:trPr>
        <w:tc>
          <w:tcPr>
            <w:tcW w:w="1694" w:type="dxa"/>
            <w:tcBorders>
              <w:top w:val="thickThinSmallGap" w:sz="24" w:space="0" w:color="auto"/>
              <w:bottom w:val="nil"/>
            </w:tcBorders>
          </w:tcPr>
          <w:p w14:paraId="3702CDAA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S11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nil"/>
              <w:right w:val="nil"/>
            </w:tcBorders>
          </w:tcPr>
          <w:p w14:paraId="0198BE9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top w:val="thickThinSmallGap" w:sz="24" w:space="0" w:color="auto"/>
              <w:left w:val="nil"/>
              <w:bottom w:val="nil"/>
            </w:tcBorders>
          </w:tcPr>
          <w:p w14:paraId="5BD4537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8" w:type="dxa"/>
            <w:tcBorders>
              <w:top w:val="thickThinSmallGap" w:sz="24" w:space="0" w:color="auto"/>
              <w:bottom w:val="nil"/>
              <w:right w:val="nil"/>
            </w:tcBorders>
          </w:tcPr>
          <w:p w14:paraId="7B91CC7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0.15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(0.06)</w:t>
            </w:r>
          </w:p>
        </w:tc>
        <w:tc>
          <w:tcPr>
            <w:tcW w:w="1565" w:type="dxa"/>
            <w:tcBorders>
              <w:top w:val="thickThinSmallGap" w:sz="24" w:space="0" w:color="auto"/>
              <w:left w:val="nil"/>
              <w:bottom w:val="nil"/>
            </w:tcBorders>
          </w:tcPr>
          <w:p w14:paraId="235D382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1BAE9631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7C77E427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E78B91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1862344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0A7C37C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-0.19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A737DD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7731EAAF" w14:textId="77777777" w:rsidTr="00557789">
        <w:trPr>
          <w:jc w:val="center"/>
        </w:trPr>
        <w:tc>
          <w:tcPr>
            <w:tcW w:w="7792" w:type="dxa"/>
            <w:gridSpan w:val="5"/>
          </w:tcPr>
          <w:p w14:paraId="13C4926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Variance Components</w:t>
            </w:r>
          </w:p>
        </w:tc>
      </w:tr>
      <w:tr w:rsidR="00557789" w:rsidRPr="00557789" w14:paraId="6E087916" w14:textId="77777777" w:rsidTr="00557789">
        <w:trPr>
          <w:jc w:val="center"/>
        </w:trPr>
        <w:tc>
          <w:tcPr>
            <w:tcW w:w="1694" w:type="dxa"/>
            <w:tcBorders>
              <w:bottom w:val="nil"/>
            </w:tcBorders>
          </w:tcPr>
          <w:p w14:paraId="51053748" w14:textId="77777777" w:rsidR="00557789" w:rsidRPr="00557789" w:rsidRDefault="00557789" w:rsidP="00557789">
            <w:pPr>
              <w:spacing w:before="0" w:after="0"/>
              <w:ind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Within-group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50269AC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0.85 (0.01)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 w14:paraId="740D758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0.87 (0.01)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14:paraId="43637C3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0.82 (0.01)</w:t>
            </w:r>
          </w:p>
        </w:tc>
        <w:tc>
          <w:tcPr>
            <w:tcW w:w="1565" w:type="dxa"/>
            <w:tcBorders>
              <w:left w:val="nil"/>
              <w:bottom w:val="nil"/>
            </w:tcBorders>
          </w:tcPr>
          <w:p w14:paraId="5AA1034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0.85 (0.01)</w:t>
            </w:r>
          </w:p>
        </w:tc>
      </w:tr>
      <w:tr w:rsidR="00557789" w:rsidRPr="00557789" w14:paraId="54439A60" w14:textId="77777777" w:rsidTr="00557789">
        <w:trPr>
          <w:jc w:val="center"/>
        </w:trPr>
        <w:tc>
          <w:tcPr>
            <w:tcW w:w="1694" w:type="dxa"/>
            <w:tcBorders>
              <w:top w:val="nil"/>
            </w:tcBorders>
          </w:tcPr>
          <w:p w14:paraId="561A3235" w14:textId="77777777" w:rsidR="00557789" w:rsidRPr="00557789" w:rsidRDefault="00557789" w:rsidP="00557789">
            <w:pPr>
              <w:spacing w:before="0" w:after="0"/>
              <w:ind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Between-group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460506C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0.87 (0.07)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</w:tcBorders>
          </w:tcPr>
          <w:p w14:paraId="49E1CCD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0.58 (0.08)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nil"/>
            </w:tcBorders>
          </w:tcPr>
          <w:p w14:paraId="767D52E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0.88 (0.06)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</w:tcBorders>
          </w:tcPr>
          <w:p w14:paraId="40E2B4E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0.39 (0.06)</w:t>
            </w:r>
          </w:p>
        </w:tc>
      </w:tr>
      <w:tr w:rsidR="00557789" w:rsidRPr="00557789" w14:paraId="760B9C0A" w14:textId="77777777" w:rsidTr="00557789">
        <w:trPr>
          <w:jc w:val="center"/>
        </w:trPr>
        <w:tc>
          <w:tcPr>
            <w:tcW w:w="7792" w:type="dxa"/>
            <w:gridSpan w:val="5"/>
          </w:tcPr>
          <w:p w14:paraId="40862A2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Model fit indices</w:t>
            </w:r>
          </w:p>
        </w:tc>
      </w:tr>
      <w:tr w:rsidR="00557789" w:rsidRPr="00557789" w14:paraId="5520471B" w14:textId="77777777" w:rsidTr="00557789">
        <w:trPr>
          <w:jc w:val="center"/>
        </w:trPr>
        <w:tc>
          <w:tcPr>
            <w:tcW w:w="1694" w:type="dxa"/>
            <w:tcBorders>
              <w:bottom w:val="nil"/>
            </w:tcBorders>
          </w:tcPr>
          <w:p w14:paraId="366E1A3A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ICC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14:paraId="38F100CE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</w:tcBorders>
          </w:tcPr>
          <w:p w14:paraId="10B8C19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0.08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  <w:right w:val="nil"/>
            </w:tcBorders>
          </w:tcPr>
          <w:p w14:paraId="1AE7A72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</w:tcBorders>
          </w:tcPr>
          <w:p w14:paraId="44037EB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</w:p>
        </w:tc>
      </w:tr>
      <w:tr w:rsidR="00557789" w:rsidRPr="00557789" w14:paraId="275245B9" w14:textId="77777777" w:rsidTr="00557789">
        <w:trPr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14:paraId="5254CBD9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AIC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A1D130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51792.25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686FF38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54678.79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29DE187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59227.46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485CB32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61911.60</w:t>
            </w:r>
          </w:p>
        </w:tc>
      </w:tr>
      <w:tr w:rsidR="00557789" w:rsidRPr="00557789" w14:paraId="09635B84" w14:textId="77777777" w:rsidTr="00557789">
        <w:trPr>
          <w:jc w:val="center"/>
        </w:trPr>
        <w:tc>
          <w:tcPr>
            <w:tcW w:w="1694" w:type="dxa"/>
            <w:tcBorders>
              <w:top w:val="nil"/>
            </w:tcBorders>
          </w:tcPr>
          <w:p w14:paraId="1A49A087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BIC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15A0181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51849.75</w:t>
            </w:r>
          </w:p>
        </w:tc>
        <w:tc>
          <w:tcPr>
            <w:tcW w:w="1416" w:type="dxa"/>
            <w:tcBorders>
              <w:top w:val="nil"/>
              <w:left w:val="nil"/>
            </w:tcBorders>
          </w:tcPr>
          <w:p w14:paraId="39C9C56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54736.78</w:t>
            </w:r>
          </w:p>
        </w:tc>
        <w:tc>
          <w:tcPr>
            <w:tcW w:w="1558" w:type="dxa"/>
            <w:tcBorders>
              <w:top w:val="nil"/>
              <w:right w:val="nil"/>
            </w:tcBorders>
          </w:tcPr>
          <w:p w14:paraId="0CA8164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59292.67</w:t>
            </w:r>
          </w:p>
        </w:tc>
        <w:tc>
          <w:tcPr>
            <w:tcW w:w="1565" w:type="dxa"/>
            <w:tcBorders>
              <w:top w:val="nil"/>
              <w:left w:val="nil"/>
            </w:tcBorders>
          </w:tcPr>
          <w:p w14:paraId="276C862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61948.88</w:t>
            </w:r>
          </w:p>
        </w:tc>
      </w:tr>
    </w:tbl>
    <w:p w14:paraId="43BA8628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vertAlign w:val="superscript"/>
          <w:lang w:val="en-GB"/>
        </w:rPr>
        <w:t>3</w:t>
      </w:r>
      <w:r w:rsidRPr="00557789">
        <w:rPr>
          <w:rFonts w:eastAsia="Times New Roman" w:cs="Times New Roman"/>
          <w:szCs w:val="24"/>
          <w:lang w:val="en-GB"/>
        </w:rPr>
        <w:t xml:space="preserve"> p-value &lt;0.001,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2</w:t>
      </w:r>
      <w:r w:rsidRPr="00557789">
        <w:rPr>
          <w:rFonts w:eastAsia="Times New Roman" w:cs="Times New Roman"/>
          <w:szCs w:val="24"/>
          <w:lang w:val="en-GB"/>
        </w:rPr>
        <w:t xml:space="preserve"> p-value &lt;0.01,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1</w:t>
      </w:r>
      <w:r w:rsidRPr="00557789">
        <w:rPr>
          <w:rFonts w:eastAsia="Times New Roman" w:cs="Times New Roman"/>
          <w:szCs w:val="24"/>
          <w:lang w:val="en-GB"/>
        </w:rPr>
        <w:t xml:space="preserve"> p-value &lt;0.05</w:t>
      </w:r>
    </w:p>
    <w:p w14:paraId="65B99701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lang w:val="en-GB"/>
        </w:rPr>
        <w:t>Model 1 – Full model without aggregated factors; Model 2 - Full model with aggregated factors</w:t>
      </w:r>
    </w:p>
    <w:p w14:paraId="1BE2DF7A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  <w:r w:rsidRPr="00557789">
        <w:rPr>
          <w:rFonts w:eastAsia="Times New Roman" w:cs="Times New Roman"/>
          <w:szCs w:val="24"/>
          <w:lang w:val="en-GB"/>
        </w:rPr>
        <w:t>aH1 / aH2 / aH4 = aggregated Books / Home resources / Occurrence of boys, S1 = Discipline of students, S2 = School location, S5 = School resources C, S11 = Evaluation, S12 = Leading/promotion.</w:t>
      </w:r>
    </w:p>
    <w:p w14:paraId="69A40430" w14:textId="77777777" w:rsidR="00557789" w:rsidRPr="00557789" w:rsidRDefault="00557789" w:rsidP="00557789">
      <w:pPr>
        <w:spacing w:before="0" w:after="0"/>
        <w:rPr>
          <w:rFonts w:cs="Times New Roman"/>
          <w:szCs w:val="24"/>
        </w:rPr>
      </w:pPr>
    </w:p>
    <w:p w14:paraId="5441A078" w14:textId="77777777" w:rsidR="00557789" w:rsidRPr="00557789" w:rsidRDefault="00557789" w:rsidP="00557789">
      <w:pPr>
        <w:spacing w:before="0" w:after="0"/>
        <w:rPr>
          <w:rFonts w:cs="Times New Roman"/>
          <w:szCs w:val="24"/>
        </w:rPr>
      </w:pPr>
      <w:r w:rsidRPr="00557789">
        <w:rPr>
          <w:rFonts w:cs="Times New Roman"/>
          <w:szCs w:val="24"/>
        </w:rPr>
        <w:br w:type="page"/>
      </w:r>
    </w:p>
    <w:p w14:paraId="74B5FF2C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  <w:r w:rsidRPr="00557789">
        <w:rPr>
          <w:rFonts w:eastAsia="Times New Roman" w:cs="Times New Roman"/>
          <w:b/>
          <w:bCs/>
          <w:szCs w:val="24"/>
        </w:rPr>
        <w:lastRenderedPageBreak/>
        <w:t>Table A4.</w:t>
      </w:r>
      <w:r w:rsidRPr="00557789">
        <w:rPr>
          <w:rFonts w:eastAsia="Times New Roman" w:cs="Times New Roman"/>
          <w:szCs w:val="24"/>
        </w:rPr>
        <w:t xml:space="preserve"> School variables associated to students’ performance in PISA 2015. Models for low and high proficiency levels. </w:t>
      </w:r>
    </w:p>
    <w:p w14:paraId="050B2430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</w:rPr>
      </w:pPr>
    </w:p>
    <w:tbl>
      <w:tblPr>
        <w:tblStyle w:val="TableGrid16"/>
        <w:tblW w:w="6374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</w:tblGrid>
      <w:tr w:rsidR="00557789" w:rsidRPr="00557789" w14:paraId="4E6DAAAE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</w:tcPr>
          <w:p w14:paraId="1777F9D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77920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Norway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AEB54A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Sweden</w:t>
            </w:r>
          </w:p>
        </w:tc>
      </w:tr>
      <w:tr w:rsidR="00557789" w:rsidRPr="00557789" w14:paraId="46F4C10C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</w:tcBorders>
          </w:tcPr>
          <w:p w14:paraId="6039A40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6CA68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Low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FC928" w14:textId="77777777" w:rsidR="00557789" w:rsidRPr="00557789" w:rsidRDefault="00557789" w:rsidP="00557789">
            <w:pPr>
              <w:spacing w:before="0" w:after="0"/>
              <w:jc w:val="center"/>
              <w:rPr>
                <w:b/>
                <w:bCs/>
                <w:lang w:val="en-US"/>
              </w:rPr>
            </w:pPr>
            <w:r w:rsidRPr="00557789">
              <w:rPr>
                <w:b/>
                <w:bCs/>
                <w:lang w:val="en-US"/>
              </w:rPr>
              <w:t>High</w:t>
            </w:r>
          </w:p>
        </w:tc>
      </w:tr>
      <w:tr w:rsidR="00557789" w:rsidRPr="00557789" w14:paraId="03B60D93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369EC81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E3BCD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3F8D21C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13D36" w14:textId="77777777" w:rsidR="00557789" w:rsidRPr="00557789" w:rsidRDefault="00557789" w:rsidP="00557789">
            <w:pPr>
              <w:spacing w:before="0" w:after="0"/>
              <w:jc w:val="center"/>
              <w:rPr>
                <w:lang w:val="en-US"/>
              </w:rPr>
            </w:pPr>
            <w:r w:rsidRPr="00557789">
              <w:rPr>
                <w:lang w:val="en-US"/>
              </w:rPr>
              <w:t>Model 2</w:t>
            </w:r>
          </w:p>
        </w:tc>
      </w:tr>
      <w:tr w:rsidR="00557789" w:rsidRPr="00557789" w14:paraId="0277D54F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7A33626B" w14:textId="77777777" w:rsidR="00557789" w:rsidRPr="00557789" w:rsidRDefault="00557789" w:rsidP="00557789">
            <w:pPr>
              <w:spacing w:before="0" w:after="0"/>
              <w:jc w:val="right"/>
              <w:rPr>
                <w:lang w:val="en-US"/>
              </w:rPr>
            </w:pPr>
            <w:r w:rsidRPr="00557789">
              <w:rPr>
                <w:lang w:val="en-US"/>
              </w:rPr>
              <w:t>Constant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538E8C" w14:textId="77777777" w:rsidR="00557789" w:rsidRPr="00557789" w:rsidRDefault="00557789" w:rsidP="00557789">
            <w:pPr>
              <w:spacing w:before="0" w:after="0"/>
              <w:ind w:left="-34" w:right="-204"/>
              <w:rPr>
                <w:lang w:val="en-US"/>
              </w:rPr>
            </w:pPr>
            <w:r w:rsidRPr="00557789">
              <w:rPr>
                <w:lang w:val="en-US"/>
              </w:rPr>
              <w:t>34.12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(13.03)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40904516" w14:textId="77777777" w:rsidR="00557789" w:rsidRPr="00557789" w:rsidRDefault="00557789" w:rsidP="00557789">
            <w:pPr>
              <w:spacing w:before="0" w:after="0"/>
              <w:ind w:left="-34" w:right="-108"/>
              <w:rPr>
                <w:lang w:val="en-US"/>
              </w:rPr>
            </w:pPr>
            <w:r w:rsidRPr="00557789">
              <w:rPr>
                <w:lang w:val="en-US"/>
              </w:rPr>
              <w:t>34.81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(10.08)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B7279E" w14:textId="77777777" w:rsidR="00557789" w:rsidRPr="00557789" w:rsidRDefault="00557789" w:rsidP="00557789">
            <w:pPr>
              <w:spacing w:before="0" w:after="0"/>
              <w:ind w:left="-34" w:right="-113"/>
              <w:rPr>
                <w:lang w:val="en-US"/>
              </w:rPr>
            </w:pPr>
            <w:r w:rsidRPr="00557789">
              <w:rPr>
                <w:lang w:val="en-US"/>
              </w:rPr>
              <w:t>25.37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(5.90)</w:t>
            </w:r>
          </w:p>
        </w:tc>
      </w:tr>
      <w:tr w:rsidR="00557789" w:rsidRPr="00557789" w14:paraId="1FD37E95" w14:textId="77777777" w:rsidTr="00557789">
        <w:trPr>
          <w:jc w:val="center"/>
        </w:trPr>
        <w:tc>
          <w:tcPr>
            <w:tcW w:w="63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3EE362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Level 1 Factors</w:t>
            </w:r>
          </w:p>
          <w:p w14:paraId="69A5FC78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i/>
                <w:lang w:val="en-US" w:eastAsia="zh-CN"/>
              </w:rPr>
              <w:t>Fixed effects</w:t>
            </w:r>
          </w:p>
        </w:tc>
      </w:tr>
      <w:tr w:rsidR="00557789" w:rsidRPr="00557789" w14:paraId="7B70575E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14:paraId="0FABDEB1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noProof/>
                <w:lang w:val="en-US" w:eastAsia="zh-CN"/>
              </w:rPr>
            </w:pPr>
            <w:r w:rsidRPr="00557789">
              <w:rPr>
                <w:noProof/>
                <w:lang w:val="en-US"/>
              </w:rPr>
              <w:t>H1</w:t>
            </w:r>
          </w:p>
        </w:tc>
        <w:tc>
          <w:tcPr>
            <w:tcW w:w="15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8AE77E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0.27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(0.04)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nil"/>
            </w:tcBorders>
          </w:tcPr>
          <w:p w14:paraId="1EDFB9A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0.36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</w:tcPr>
          <w:p w14:paraId="07E1C5D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0.34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5A597E28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1FD4B82C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H2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AA2FC0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-0.03 (0.04)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6A255" w14:textId="77777777" w:rsidR="00557789" w:rsidRPr="00557789" w:rsidRDefault="00557789" w:rsidP="00557789">
            <w:pPr>
              <w:spacing w:before="0" w:after="0"/>
              <w:ind w:right="-27"/>
              <w:rPr>
                <w:lang w:val="en-US"/>
              </w:rPr>
            </w:pPr>
            <w:r w:rsidRPr="00557789">
              <w:rPr>
                <w:lang w:val="en-US"/>
              </w:rPr>
              <w:t>-0.05 (0.03)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E5898" w14:textId="77777777" w:rsidR="00557789" w:rsidRPr="00557789" w:rsidRDefault="00557789" w:rsidP="00557789">
            <w:pPr>
              <w:spacing w:before="0" w:after="0"/>
              <w:ind w:right="-27"/>
              <w:rPr>
                <w:lang w:val="en-US"/>
              </w:rPr>
            </w:pPr>
            <w:r w:rsidRPr="00557789">
              <w:rPr>
                <w:lang w:val="en-US"/>
              </w:rPr>
              <w:t>-0.05 (0.03)</w:t>
            </w:r>
          </w:p>
        </w:tc>
      </w:tr>
      <w:tr w:rsidR="00557789" w:rsidRPr="00557789" w14:paraId="1E7FD87B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3649B48D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H3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A04DE7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0.14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(0.04)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9781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0.12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1477A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0.12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(0.03)</w:t>
            </w:r>
          </w:p>
        </w:tc>
      </w:tr>
      <w:tr w:rsidR="00557789" w:rsidRPr="00557789" w14:paraId="18927DC9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29A0B343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rFonts w:eastAsia="SimSun"/>
                <w:noProof/>
                <w:lang w:val="en-US" w:eastAsia="zh-CN"/>
              </w:rPr>
              <w:t>H4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09DD3F" w14:textId="77777777" w:rsidR="00557789" w:rsidRPr="00557789" w:rsidRDefault="00557789" w:rsidP="00557789">
            <w:pPr>
              <w:spacing w:before="0" w:after="0"/>
              <w:ind w:right="-54"/>
              <w:rPr>
                <w:lang w:val="en-US"/>
              </w:rPr>
            </w:pPr>
            <w:r w:rsidRPr="00557789">
              <w:rPr>
                <w:lang w:val="en-US"/>
              </w:rPr>
              <w:t>0.02 (0.04)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96D7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0.06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3A5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0.07</w:t>
            </w:r>
            <w:r w:rsidRPr="00557789">
              <w:rPr>
                <w:vertAlign w:val="superscript"/>
                <w:lang w:val="en-US"/>
              </w:rPr>
              <w:t>2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0F3F96CB" w14:textId="77777777" w:rsidTr="00557789">
        <w:trPr>
          <w:jc w:val="center"/>
        </w:trPr>
        <w:tc>
          <w:tcPr>
            <w:tcW w:w="63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F056C5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noProof/>
                <w:lang w:val="en-US" w:eastAsia="zh-CN"/>
              </w:rPr>
              <w:t>Level 2 Factors</w:t>
            </w:r>
          </w:p>
          <w:p w14:paraId="0D3D99BD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noProof/>
                <w:lang w:val="en-US" w:eastAsia="zh-CN"/>
              </w:rPr>
            </w:pPr>
            <w:r w:rsidRPr="00557789">
              <w:rPr>
                <w:rFonts w:eastAsia="SimSun"/>
                <w:i/>
                <w:noProof/>
                <w:lang w:val="en-US" w:eastAsia="zh-CN"/>
              </w:rPr>
              <w:t>Fixed effects</w:t>
            </w:r>
          </w:p>
        </w:tc>
      </w:tr>
      <w:tr w:rsidR="00557789" w:rsidRPr="00557789" w14:paraId="1ECB1FD6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1588A6E4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7734B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D6F8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C3FDE" w14:textId="01538E3C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57789">
              <w:rPr>
                <w:lang w:val="en-US"/>
              </w:rPr>
              <w:t>0.68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(0.12)</w:t>
            </w:r>
          </w:p>
        </w:tc>
      </w:tr>
      <w:tr w:rsidR="00557789" w:rsidRPr="00557789" w14:paraId="1AAECE9F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719115B4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aH4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5FA86B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14:paraId="570FCD50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44448F0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-0.32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(0.02)</w:t>
            </w:r>
          </w:p>
        </w:tc>
      </w:tr>
      <w:tr w:rsidR="00557789" w:rsidRPr="00557789" w14:paraId="07E3B772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3F395C6A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9B204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thickThinSmallGap" w:sz="24" w:space="0" w:color="auto"/>
              <w:right w:val="nil"/>
            </w:tcBorders>
          </w:tcPr>
          <w:p w14:paraId="58313DF8" w14:textId="77777777" w:rsidR="00557789" w:rsidRPr="00557789" w:rsidRDefault="00557789" w:rsidP="00557789">
            <w:pPr>
              <w:spacing w:before="0" w:after="0"/>
              <w:ind w:right="-108"/>
              <w:rPr>
                <w:lang w:val="en-US"/>
              </w:rPr>
            </w:pPr>
            <w:r w:rsidRPr="00557789">
              <w:rPr>
                <w:lang w:val="en-US"/>
              </w:rPr>
              <w:t>-0.27 (0.23)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3438F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166A4A3C" w14:textId="77777777" w:rsidTr="00557789">
        <w:trPr>
          <w:jc w:val="center"/>
        </w:trPr>
        <w:tc>
          <w:tcPr>
            <w:tcW w:w="1696" w:type="dxa"/>
            <w:tcBorders>
              <w:top w:val="thickThinSmallGap" w:sz="24" w:space="0" w:color="auto"/>
              <w:left w:val="single" w:sz="4" w:space="0" w:color="auto"/>
              <w:bottom w:val="nil"/>
            </w:tcBorders>
          </w:tcPr>
          <w:p w14:paraId="46013282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S13</w:t>
            </w:r>
          </w:p>
        </w:tc>
        <w:tc>
          <w:tcPr>
            <w:tcW w:w="1560" w:type="dxa"/>
            <w:tcBorders>
              <w:top w:val="thickThinSmallGap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FB718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-0.26 (0.14)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12" w:space="0" w:color="auto"/>
              <w:bottom w:val="nil"/>
              <w:right w:val="nil"/>
            </w:tcBorders>
          </w:tcPr>
          <w:p w14:paraId="673E3841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left w:val="nil"/>
              <w:bottom w:val="nil"/>
              <w:right w:val="single" w:sz="4" w:space="0" w:color="auto"/>
            </w:tcBorders>
          </w:tcPr>
          <w:p w14:paraId="5901000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37A68CC9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06AE9CCB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C1C5A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964F2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-0.51</w:t>
            </w:r>
            <w:r w:rsidRPr="00557789">
              <w:rPr>
                <w:vertAlign w:val="superscript"/>
                <w:lang w:val="en-US"/>
              </w:rPr>
              <w:t>1</w:t>
            </w:r>
            <w:r w:rsidRPr="00557789">
              <w:rPr>
                <w:lang w:val="en-US"/>
              </w:rPr>
              <w:t xml:space="preserve"> (0.25)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295B8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09C08125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0B73C5CD" w14:textId="77777777" w:rsidR="00557789" w:rsidRPr="00557789" w:rsidRDefault="00557789" w:rsidP="00557789">
            <w:pPr>
              <w:spacing w:before="0" w:after="0"/>
              <w:jc w:val="right"/>
              <w:rPr>
                <w:noProof/>
                <w:lang w:val="en-US"/>
              </w:rPr>
            </w:pPr>
            <w:r w:rsidRPr="00557789">
              <w:rPr>
                <w:noProof/>
                <w:lang w:val="en-US"/>
              </w:rPr>
              <w:t>S15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78079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0.94</w:t>
            </w:r>
            <w:r w:rsidRPr="00557789">
              <w:rPr>
                <w:vertAlign w:val="superscript"/>
                <w:lang w:val="en-US"/>
              </w:rPr>
              <w:t>3</w:t>
            </w:r>
            <w:r w:rsidRPr="00557789">
              <w:rPr>
                <w:lang w:val="en-US"/>
              </w:rPr>
              <w:t xml:space="preserve"> (0.24)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C7F59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54B2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</w:p>
        </w:tc>
      </w:tr>
      <w:tr w:rsidR="00557789" w:rsidRPr="00557789" w14:paraId="2A16B2B0" w14:textId="77777777" w:rsidTr="00557789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0C7C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Variance Components</w:t>
            </w:r>
          </w:p>
        </w:tc>
      </w:tr>
      <w:tr w:rsidR="00557789" w:rsidRPr="00557789" w14:paraId="41B81260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14:paraId="43D1C1E9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Within-group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5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08D56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0.89 (0.02)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nil"/>
            </w:tcBorders>
          </w:tcPr>
          <w:p w14:paraId="2AF0588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0.84 (0.02)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</w:tcPr>
          <w:p w14:paraId="61818AD6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0.86 (0.02)</w:t>
            </w:r>
          </w:p>
        </w:tc>
      </w:tr>
      <w:tr w:rsidR="00557789" w:rsidRPr="00557789" w14:paraId="0890ADF6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5D686" w14:textId="77777777" w:rsidR="00557789" w:rsidRPr="00557789" w:rsidRDefault="00557789" w:rsidP="00557789">
            <w:pPr>
              <w:spacing w:before="0" w:after="0"/>
              <w:ind w:right="-6" w:hanging="113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 xml:space="preserve">Between-group variance,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3B0DD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0.00 (0.50)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A44F47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0.68 (0.27)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2FF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0.23 (0.16)</w:t>
            </w:r>
          </w:p>
        </w:tc>
      </w:tr>
      <w:tr w:rsidR="00557789" w:rsidRPr="00557789" w14:paraId="75AB4072" w14:textId="77777777" w:rsidTr="00557789">
        <w:trPr>
          <w:jc w:val="center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5D5" w14:textId="77777777" w:rsidR="00557789" w:rsidRPr="00557789" w:rsidRDefault="00557789" w:rsidP="00557789">
            <w:pPr>
              <w:spacing w:before="0" w:after="0"/>
              <w:rPr>
                <w:rFonts w:eastAsia="SimSun"/>
                <w:b/>
                <w:i/>
                <w:lang w:val="en-US" w:eastAsia="zh-CN"/>
              </w:rPr>
            </w:pPr>
            <w:r w:rsidRPr="00557789">
              <w:rPr>
                <w:rFonts w:eastAsia="SimSun"/>
                <w:b/>
                <w:i/>
                <w:lang w:val="en-US" w:eastAsia="zh-CN"/>
              </w:rPr>
              <w:t>Model fit indices</w:t>
            </w:r>
          </w:p>
        </w:tc>
      </w:tr>
      <w:tr w:rsidR="00557789" w:rsidRPr="00557789" w14:paraId="43174755" w14:textId="77777777" w:rsidTr="00557789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14:paraId="45D44DF9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ICC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C02D5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3981AF3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4ECCE5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0.04</w:t>
            </w:r>
          </w:p>
        </w:tc>
      </w:tr>
      <w:tr w:rsidR="00557789" w:rsidRPr="00557789" w14:paraId="71620CED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6F184F0F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AIC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9DE1B9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11345.15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91FA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18922.39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FC194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18919.83</w:t>
            </w:r>
          </w:p>
        </w:tc>
      </w:tr>
      <w:tr w:rsidR="00557789" w:rsidRPr="00557789" w14:paraId="4CD1B678" w14:textId="77777777" w:rsidTr="0055778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</w:tcBorders>
          </w:tcPr>
          <w:p w14:paraId="5996C8D9" w14:textId="77777777" w:rsidR="00557789" w:rsidRPr="00557789" w:rsidRDefault="00557789" w:rsidP="00557789">
            <w:pPr>
              <w:spacing w:before="0" w:after="0"/>
              <w:jc w:val="right"/>
              <w:rPr>
                <w:rFonts w:eastAsia="SimSun"/>
                <w:lang w:val="en-US" w:eastAsia="zh-CN"/>
              </w:rPr>
            </w:pPr>
            <w:r w:rsidRPr="00557789">
              <w:rPr>
                <w:rFonts w:eastAsia="SimSun"/>
                <w:lang w:val="en-US" w:eastAsia="zh-CN"/>
              </w:rPr>
              <w:t>BIC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A40447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11389.01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right w:val="nil"/>
            </w:tcBorders>
          </w:tcPr>
          <w:p w14:paraId="1744CA4C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18970.90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4511896B" w14:textId="77777777" w:rsidR="00557789" w:rsidRPr="00557789" w:rsidRDefault="00557789" w:rsidP="00557789">
            <w:pPr>
              <w:spacing w:before="0" w:after="0"/>
              <w:rPr>
                <w:lang w:val="en-US"/>
              </w:rPr>
            </w:pPr>
            <w:r w:rsidRPr="00557789">
              <w:rPr>
                <w:lang w:val="en-US"/>
              </w:rPr>
              <w:t>18968.34</w:t>
            </w:r>
          </w:p>
        </w:tc>
      </w:tr>
    </w:tbl>
    <w:p w14:paraId="24520950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vertAlign w:val="superscript"/>
          <w:lang w:val="en-GB"/>
        </w:rPr>
        <w:t>3</w:t>
      </w:r>
      <w:r w:rsidRPr="00557789">
        <w:rPr>
          <w:rFonts w:eastAsia="Times New Roman" w:cs="Times New Roman"/>
          <w:szCs w:val="24"/>
          <w:lang w:val="en-GB"/>
        </w:rPr>
        <w:t xml:space="preserve"> p-value &lt;0.001,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2</w:t>
      </w:r>
      <w:r w:rsidRPr="00557789">
        <w:rPr>
          <w:rFonts w:eastAsia="Times New Roman" w:cs="Times New Roman"/>
          <w:szCs w:val="24"/>
          <w:lang w:val="en-GB"/>
        </w:rPr>
        <w:t xml:space="preserve"> p-value &lt;0.01, </w:t>
      </w:r>
      <w:r w:rsidRPr="00557789">
        <w:rPr>
          <w:rFonts w:eastAsia="Times New Roman" w:cs="Times New Roman"/>
          <w:szCs w:val="24"/>
          <w:vertAlign w:val="superscript"/>
          <w:lang w:val="en-GB"/>
        </w:rPr>
        <w:t>1</w:t>
      </w:r>
      <w:r w:rsidRPr="00557789">
        <w:rPr>
          <w:rFonts w:eastAsia="Times New Roman" w:cs="Times New Roman"/>
          <w:szCs w:val="24"/>
          <w:lang w:val="en-GB"/>
        </w:rPr>
        <w:t xml:space="preserve"> p-value &lt;0.05</w:t>
      </w:r>
    </w:p>
    <w:p w14:paraId="7A3C153B" w14:textId="77777777" w:rsidR="00557789" w:rsidRPr="00557789" w:rsidRDefault="00557789" w:rsidP="00557789">
      <w:pPr>
        <w:spacing w:before="0" w:after="0"/>
        <w:rPr>
          <w:rFonts w:eastAsia="Times New Roman" w:cs="Times New Roman"/>
          <w:szCs w:val="24"/>
          <w:lang w:val="en-GB"/>
        </w:rPr>
      </w:pPr>
      <w:r w:rsidRPr="00557789">
        <w:rPr>
          <w:rFonts w:eastAsia="Times New Roman" w:cs="Times New Roman"/>
          <w:szCs w:val="24"/>
          <w:lang w:val="en-GB"/>
        </w:rPr>
        <w:t>Model 1 – Full model without aggregated factors; Model 2 - Full model with aggregated factors</w:t>
      </w:r>
    </w:p>
    <w:p w14:paraId="58F1AED1" w14:textId="0CB7FE2B" w:rsidR="00DE23E8" w:rsidRPr="00557789" w:rsidRDefault="00557789" w:rsidP="00557789">
      <w:pPr>
        <w:spacing w:before="0" w:after="0"/>
        <w:rPr>
          <w:rFonts w:cs="Times New Roman"/>
          <w:szCs w:val="24"/>
        </w:rPr>
      </w:pPr>
      <w:r w:rsidRPr="00557789">
        <w:rPr>
          <w:rFonts w:eastAsia="Times New Roman" w:cs="Times New Roman"/>
          <w:szCs w:val="24"/>
          <w:lang w:val="en-GB"/>
        </w:rPr>
        <w:t>aH1 / aH4 = aggregated Books / Occurrence of boys, S13 = School participation 1, S14 = School participation 2, S15 = Special students – language.</w:t>
      </w:r>
    </w:p>
    <w:sectPr w:rsidR="00DE23E8" w:rsidRPr="0055778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9F2F" w14:textId="77777777" w:rsidR="00412827" w:rsidRDefault="00412827" w:rsidP="00117666">
      <w:pPr>
        <w:spacing w:after="0"/>
      </w:pPr>
      <w:r>
        <w:separator/>
      </w:r>
    </w:p>
  </w:endnote>
  <w:endnote w:type="continuationSeparator" w:id="0">
    <w:p w14:paraId="0C09EA0E" w14:textId="77777777" w:rsidR="00412827" w:rsidRDefault="0041282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F73F" w14:textId="77777777" w:rsidR="00412827" w:rsidRDefault="00412827" w:rsidP="00117666">
      <w:pPr>
        <w:spacing w:after="0"/>
      </w:pPr>
      <w:r>
        <w:separator/>
      </w:r>
    </w:p>
  </w:footnote>
  <w:footnote w:type="continuationSeparator" w:id="0">
    <w:p w14:paraId="12166F74" w14:textId="77777777" w:rsidR="00412827" w:rsidRDefault="0041282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D806FE5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12827"/>
    <w:rsid w:val="00447801"/>
    <w:rsid w:val="00452E9C"/>
    <w:rsid w:val="004735C8"/>
    <w:rsid w:val="004961FF"/>
    <w:rsid w:val="00517A89"/>
    <w:rsid w:val="005250F2"/>
    <w:rsid w:val="00557789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3">
    <w:name w:val="Table Grid13"/>
    <w:basedOn w:val="TableNormal"/>
    <w:next w:val="TableGrid"/>
    <w:uiPriority w:val="39"/>
    <w:rsid w:val="0055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5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5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5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4</Pages>
  <Words>888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Inga Laukaityte</cp:lastModifiedBy>
  <cp:revision>4</cp:revision>
  <cp:lastPrinted>2013-10-03T12:51:00Z</cp:lastPrinted>
  <dcterms:created xsi:type="dcterms:W3CDTF">2022-11-17T16:58:00Z</dcterms:created>
  <dcterms:modified xsi:type="dcterms:W3CDTF">2023-10-18T06:31:00Z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