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1F" w:rsidRDefault="00F47A2B">
      <w:pPr>
        <w:spacing w:line="360" w:lineRule="auto"/>
        <w:jc w:val="center"/>
        <w:rPr>
          <w:rFonts w:ascii="Times New Roman" w:hAnsi="Times New Roman" w:cs="Times New Roman"/>
          <w:b/>
          <w:sz w:val="24"/>
        </w:rPr>
      </w:pPr>
      <w:r>
        <w:rPr>
          <w:rFonts w:ascii="Times New Roman" w:hAnsi="Times New Roman" w:cs="Times New Roman"/>
          <w:b/>
          <w:sz w:val="24"/>
        </w:rPr>
        <w:t>Supplementary information</w:t>
      </w:r>
    </w:p>
    <w:p w:rsidR="008E761F" w:rsidRDefault="00F47A2B">
      <w:pPr>
        <w:spacing w:line="360" w:lineRule="auto"/>
        <w:jc w:val="center"/>
        <w:rPr>
          <w:rFonts w:ascii="Times New Roman" w:eastAsia="Times New Roman" w:hAnsi="Times New Roman" w:cs="Times New Roman"/>
          <w:b/>
          <w:bCs/>
          <w:sz w:val="24"/>
          <w:szCs w:val="21"/>
        </w:rPr>
      </w:pPr>
      <w:r>
        <w:rPr>
          <w:rFonts w:ascii="Times New Roman" w:eastAsia="Times New Roman" w:hAnsi="Times New Roman" w:cs="Times New Roman"/>
          <w:b/>
          <w:bCs/>
          <w:sz w:val="24"/>
          <w:szCs w:val="21"/>
        </w:rPr>
        <w:t xml:space="preserve">The supplementation of </w:t>
      </w:r>
      <w:r>
        <w:rPr>
          <w:rFonts w:ascii="Times New Roman" w:hAnsi="Times New Roman" w:cs="Times New Roman"/>
          <w:b/>
          <w:bCs/>
          <w:sz w:val="24"/>
          <w:szCs w:val="21"/>
        </w:rPr>
        <w:t xml:space="preserve">the </w:t>
      </w:r>
      <w:r>
        <w:rPr>
          <w:rFonts w:ascii="Times New Roman" w:eastAsia="Times New Roman" w:hAnsi="Times New Roman" w:cs="Times New Roman"/>
          <w:b/>
          <w:bCs/>
          <w:sz w:val="24"/>
          <w:szCs w:val="21"/>
        </w:rPr>
        <w:t>multi-strain probiotics WHHPRO</w:t>
      </w:r>
      <w:r>
        <w:rPr>
          <w:rFonts w:ascii="Times New Roman" w:eastAsia="Times New Roman" w:hAnsi="Times New Roman" w:cs="Times New Roman"/>
          <w:b/>
          <w:bCs/>
          <w:sz w:val="24"/>
          <w:szCs w:val="21"/>
          <w:vertAlign w:val="superscript"/>
        </w:rPr>
        <w:t>TM</w:t>
      </w:r>
      <w:bookmarkStart w:id="0" w:name="OLE_LINK97"/>
      <w:r>
        <w:rPr>
          <w:rFonts w:ascii="Times New Roman" w:eastAsia="Times New Roman" w:hAnsi="Times New Roman" w:cs="Times New Roman"/>
          <w:b/>
          <w:bCs/>
          <w:sz w:val="24"/>
          <w:szCs w:val="21"/>
        </w:rPr>
        <w:t xml:space="preserve"> alleviates </w:t>
      </w:r>
      <w:bookmarkEnd w:id="0"/>
      <w:r>
        <w:rPr>
          <w:rFonts w:ascii="Times New Roman" w:eastAsia="Times New Roman" w:hAnsi="Times New Roman" w:cs="Times New Roman"/>
          <w:b/>
          <w:bCs/>
          <w:sz w:val="24"/>
          <w:szCs w:val="21"/>
        </w:rPr>
        <w:t xml:space="preserve">high-fat diet-induced metabolic </w:t>
      </w:r>
      <w:r>
        <w:rPr>
          <w:rFonts w:ascii="Times New Roman" w:hAnsi="Times New Roman" w:cs="Times New Roman"/>
          <w:b/>
          <w:sz w:val="24"/>
          <w:szCs w:val="21"/>
        </w:rPr>
        <w:t xml:space="preserve">symptoms </w:t>
      </w:r>
      <w:r>
        <w:rPr>
          <w:rFonts w:ascii="Times New Roman" w:eastAsia="Times New Roman" w:hAnsi="Times New Roman" w:cs="Times New Roman"/>
          <w:b/>
          <w:bCs/>
          <w:sz w:val="24"/>
          <w:szCs w:val="21"/>
        </w:rPr>
        <w:t>in rats via gut-liver axis</w:t>
      </w:r>
    </w:p>
    <w:p w:rsidR="008E761F" w:rsidRDefault="00F47A2B">
      <w:pPr>
        <w:spacing w:line="360" w:lineRule="auto"/>
        <w:jc w:val="center"/>
        <w:rPr>
          <w:rFonts w:ascii="Times New Roman" w:hAnsi="Times New Roman" w:cs="Times New Roman"/>
          <w:b/>
          <w:sz w:val="24"/>
          <w:szCs w:val="20"/>
        </w:rPr>
      </w:pPr>
      <w:r>
        <w:rPr>
          <w:rFonts w:ascii="Times New Roman" w:hAnsi="Times New Roman" w:cs="Times New Roman"/>
          <w:b/>
          <w:sz w:val="24"/>
          <w:szCs w:val="20"/>
        </w:rPr>
        <w:t>Running title: WHHPRO</w:t>
      </w:r>
      <w:r>
        <w:rPr>
          <w:rFonts w:ascii="Times New Roman" w:eastAsia="Times New Roman" w:hAnsi="Times New Roman" w:cs="Times New Roman"/>
          <w:b/>
          <w:bCs/>
          <w:sz w:val="24"/>
          <w:szCs w:val="28"/>
          <w:vertAlign w:val="superscript"/>
        </w:rPr>
        <w:t>TM</w:t>
      </w:r>
      <w:r>
        <w:rPr>
          <w:rFonts w:ascii="Times New Roman" w:hAnsi="Times New Roman" w:cs="Times New Roman"/>
          <w:b/>
          <w:sz w:val="24"/>
          <w:szCs w:val="20"/>
        </w:rPr>
        <w:t xml:space="preserve"> alleviates metabolic symptoms in HFD rats</w:t>
      </w:r>
    </w:p>
    <w:p w:rsidR="008E761F" w:rsidRDefault="00F47A2B">
      <w:pPr>
        <w:spacing w:line="360" w:lineRule="auto"/>
        <w:jc w:val="center"/>
        <w:rPr>
          <w:rFonts w:ascii="Times New Roman" w:hAnsi="Times New Roman" w:cs="Times New Roman"/>
          <w:szCs w:val="21"/>
        </w:rPr>
      </w:pPr>
      <w:r>
        <w:rPr>
          <w:rFonts w:ascii="Times New Roman" w:hAnsi="Times New Roman" w:cs="Times New Roman"/>
          <w:szCs w:val="21"/>
        </w:rPr>
        <w:t>Cailing Chen</w:t>
      </w:r>
      <w:r>
        <w:rPr>
          <w:rFonts w:ascii="Times New Roman" w:hAnsi="Times New Roman" w:cs="Times New Roman"/>
          <w:szCs w:val="21"/>
          <w:vertAlign w:val="superscript"/>
        </w:rPr>
        <w:t>a, b, c</w:t>
      </w:r>
      <w:r>
        <w:rPr>
          <w:rFonts w:ascii="Times New Roman" w:hAnsi="Times New Roman" w:cs="Times New Roman"/>
          <w:szCs w:val="21"/>
        </w:rPr>
        <w:t>, Kan Gao</w:t>
      </w:r>
      <w:r>
        <w:rPr>
          <w:rFonts w:ascii="Times New Roman" w:hAnsi="Times New Roman" w:cs="Times New Roman"/>
          <w:szCs w:val="21"/>
          <w:vertAlign w:val="superscript"/>
        </w:rPr>
        <w:t xml:space="preserve">a, b, c, </w:t>
      </w:r>
      <w:r>
        <w:rPr>
          <w:rFonts w:ascii="Times New Roman" w:hAnsi="Times New Roman" w:cs="Times New Roman"/>
          <w:kern w:val="0"/>
          <w:szCs w:val="21"/>
          <w:lang w:val="en-GB"/>
        </w:rPr>
        <w:t>*</w:t>
      </w:r>
      <w:r>
        <w:rPr>
          <w:rFonts w:ascii="Times New Roman" w:hAnsi="Times New Roman" w:cs="Times New Roman"/>
          <w:szCs w:val="21"/>
        </w:rPr>
        <w:t>, Zuoguo Chen</w:t>
      </w:r>
      <w:r>
        <w:rPr>
          <w:rFonts w:ascii="Times New Roman" w:hAnsi="Times New Roman" w:cs="Times New Roman"/>
          <w:szCs w:val="21"/>
          <w:vertAlign w:val="superscript"/>
        </w:rPr>
        <w:t>a, b, c</w:t>
      </w:r>
      <w:r>
        <w:rPr>
          <w:rFonts w:ascii="Times New Roman" w:hAnsi="Times New Roman" w:cs="Times New Roman"/>
          <w:szCs w:val="21"/>
        </w:rPr>
        <w:t>, Qiwen Zhang</w:t>
      </w:r>
      <w:r>
        <w:rPr>
          <w:rFonts w:ascii="Times New Roman" w:hAnsi="Times New Roman" w:cs="Times New Roman"/>
          <w:szCs w:val="21"/>
          <w:vertAlign w:val="superscript"/>
        </w:rPr>
        <w:t>a, b, c</w:t>
      </w:r>
      <w:r>
        <w:rPr>
          <w:rFonts w:ascii="Times New Roman" w:hAnsi="Times New Roman" w:cs="Times New Roman"/>
          <w:szCs w:val="21"/>
        </w:rPr>
        <w:t>, Xueqin Ke</w:t>
      </w:r>
      <w:r>
        <w:rPr>
          <w:rFonts w:ascii="Times New Roman" w:hAnsi="Times New Roman" w:cs="Times New Roman"/>
          <w:szCs w:val="21"/>
          <w:vertAlign w:val="superscript"/>
        </w:rPr>
        <w:t>a, b, c</w:t>
      </w:r>
      <w:r>
        <w:rPr>
          <w:rFonts w:ascii="Times New Roman" w:hAnsi="Times New Roman" w:cs="Times New Roman"/>
          <w:szCs w:val="21"/>
        </w:rPr>
        <w:t xml:space="preserve">, </w:t>
      </w:r>
      <w:r>
        <w:rPr>
          <w:rFonts w:ascii="Times New Roman" w:hAnsi="Times New Roman" w:cs="Times New Roman" w:hint="eastAsia"/>
          <w:szCs w:val="21"/>
        </w:rPr>
        <w:t>Bingyong Mao</w:t>
      </w:r>
      <w:r>
        <w:rPr>
          <w:rFonts w:ascii="Times New Roman" w:hAnsi="Times New Roman" w:cs="Times New Roman"/>
          <w:szCs w:val="21"/>
          <w:vertAlign w:val="superscript"/>
        </w:rPr>
        <w:t>d</w:t>
      </w:r>
      <w:r>
        <w:rPr>
          <w:rFonts w:ascii="Times New Roman" w:hAnsi="Times New Roman" w:cs="Times New Roman" w:hint="eastAsia"/>
          <w:szCs w:val="21"/>
        </w:rPr>
        <w:t xml:space="preserve">, </w:t>
      </w:r>
      <w:r>
        <w:rPr>
          <w:rFonts w:ascii="Times New Roman" w:hAnsi="Times New Roman" w:cs="Times New Roman"/>
          <w:szCs w:val="21"/>
        </w:rPr>
        <w:t>Qiuling Fan</w:t>
      </w:r>
      <w:r>
        <w:rPr>
          <w:rFonts w:ascii="Times New Roman" w:hAnsi="Times New Roman" w:cs="Times New Roman"/>
          <w:szCs w:val="21"/>
          <w:vertAlign w:val="superscript"/>
        </w:rPr>
        <w:t>a, b, c</w:t>
      </w:r>
      <w:r>
        <w:rPr>
          <w:rFonts w:ascii="Times New Roman" w:hAnsi="Times New Roman" w:cs="Times New Roman"/>
          <w:szCs w:val="21"/>
        </w:rPr>
        <w:t>, Yanjun Li</w:t>
      </w:r>
      <w:r>
        <w:rPr>
          <w:rFonts w:ascii="Times New Roman" w:hAnsi="Times New Roman" w:cs="Times New Roman"/>
          <w:szCs w:val="21"/>
          <w:vertAlign w:val="superscript"/>
        </w:rPr>
        <w:t>a, b, c</w:t>
      </w:r>
      <w:r>
        <w:rPr>
          <w:rFonts w:ascii="Times New Roman" w:hAnsi="Times New Roman" w:cs="Times New Roman"/>
          <w:szCs w:val="21"/>
        </w:rPr>
        <w:t>, Su Chen</w:t>
      </w:r>
      <w:r>
        <w:rPr>
          <w:rFonts w:ascii="Times New Roman" w:hAnsi="Times New Roman" w:cs="Times New Roman"/>
          <w:szCs w:val="21"/>
          <w:vertAlign w:val="superscript"/>
        </w:rPr>
        <w:t xml:space="preserve">a, b, c, </w:t>
      </w:r>
      <w:r>
        <w:rPr>
          <w:rFonts w:ascii="Times New Roman" w:hAnsi="Times New Roman" w:cs="Times New Roman"/>
          <w:kern w:val="0"/>
          <w:szCs w:val="21"/>
          <w:lang w:val="en-GB"/>
        </w:rPr>
        <w:t>*</w:t>
      </w:r>
    </w:p>
    <w:p w:rsidR="008E761F" w:rsidRDefault="00F47A2B">
      <w:pPr>
        <w:widowControl/>
        <w:spacing w:line="360" w:lineRule="auto"/>
        <w:rPr>
          <w:rFonts w:ascii="Times New Roman" w:hAnsi="Times New Roman" w:cs="Times New Roman"/>
          <w:i/>
          <w:szCs w:val="21"/>
        </w:rPr>
      </w:pPr>
      <w:r>
        <w:rPr>
          <w:rFonts w:ascii="Times New Roman" w:hAnsi="Times New Roman" w:cs="Times New Roman"/>
          <w:szCs w:val="21"/>
          <w:vertAlign w:val="superscript"/>
        </w:rPr>
        <w:t>a</w:t>
      </w:r>
      <w:r>
        <w:rPr>
          <w:rFonts w:ascii="Times New Roman" w:hAnsi="Times New Roman" w:cs="Times New Roman"/>
          <w:i/>
          <w:szCs w:val="21"/>
          <w:vertAlign w:val="superscript"/>
        </w:rPr>
        <w:t xml:space="preserve"> </w:t>
      </w:r>
      <w:r>
        <w:rPr>
          <w:rFonts w:ascii="Times New Roman" w:hAnsi="Times New Roman" w:cs="Times New Roman"/>
          <w:i/>
          <w:szCs w:val="21"/>
        </w:rPr>
        <w:t>Key Laboratory of Food And Biological Engineering of Zhejiang Province, Hangzhou 310018, P.R. China</w:t>
      </w:r>
    </w:p>
    <w:p w:rsidR="008E761F" w:rsidRDefault="00F47A2B">
      <w:pPr>
        <w:widowControl/>
        <w:spacing w:line="360" w:lineRule="auto"/>
        <w:rPr>
          <w:rFonts w:ascii="Times New Roman" w:hAnsi="Times New Roman" w:cs="Times New Roman"/>
          <w:i/>
          <w:szCs w:val="21"/>
        </w:rPr>
      </w:pPr>
      <w:r>
        <w:rPr>
          <w:rFonts w:ascii="Times New Roman" w:hAnsi="Times New Roman" w:cs="Times New Roman"/>
          <w:szCs w:val="21"/>
          <w:vertAlign w:val="superscript"/>
        </w:rPr>
        <w:t>b</w:t>
      </w:r>
      <w:r>
        <w:rPr>
          <w:rFonts w:ascii="Times New Roman" w:hAnsi="Times New Roman" w:cs="Times New Roman"/>
          <w:i/>
          <w:szCs w:val="21"/>
          <w:vertAlign w:val="superscript"/>
        </w:rPr>
        <w:t xml:space="preserve"> </w:t>
      </w:r>
      <w:r>
        <w:rPr>
          <w:rFonts w:ascii="Times New Roman" w:hAnsi="Times New Roman" w:cs="Times New Roman"/>
          <w:i/>
          <w:szCs w:val="21"/>
        </w:rPr>
        <w:t>Research and Development Department, Hangzhou Wahaha Group Co., Ltd, Hangzhou 310018, P.R. China</w:t>
      </w:r>
    </w:p>
    <w:p w:rsidR="008E761F" w:rsidRDefault="00F47A2B">
      <w:pPr>
        <w:widowControl/>
        <w:spacing w:line="360" w:lineRule="auto"/>
        <w:rPr>
          <w:rFonts w:ascii="Times New Roman" w:hAnsi="Times New Roman" w:cs="Times New Roman"/>
          <w:i/>
          <w:szCs w:val="21"/>
        </w:rPr>
      </w:pPr>
      <w:r>
        <w:rPr>
          <w:rFonts w:ascii="Times New Roman" w:hAnsi="Times New Roman" w:cs="Times New Roman"/>
          <w:szCs w:val="21"/>
          <w:vertAlign w:val="superscript"/>
        </w:rPr>
        <w:t>c</w:t>
      </w:r>
      <w:r>
        <w:rPr>
          <w:rFonts w:ascii="Times New Roman" w:hAnsi="Times New Roman" w:cs="Times New Roman"/>
          <w:i/>
          <w:szCs w:val="21"/>
          <w:vertAlign w:val="superscript"/>
        </w:rPr>
        <w:t xml:space="preserve"> </w:t>
      </w:r>
      <w:r>
        <w:rPr>
          <w:rFonts w:ascii="Times New Roman" w:hAnsi="Times New Roman" w:cs="Times New Roman"/>
          <w:i/>
          <w:szCs w:val="21"/>
        </w:rPr>
        <w:t>Hangzhou Wahaha Technology Co., Ltd, Hangzhou 310018, P.R. China</w:t>
      </w:r>
    </w:p>
    <w:p w:rsidR="008E761F" w:rsidRDefault="00F47A2B">
      <w:pPr>
        <w:widowControl/>
        <w:spacing w:line="360" w:lineRule="auto"/>
        <w:rPr>
          <w:rFonts w:ascii="Times New Roman" w:hAnsi="Times New Roman" w:cs="Times New Roman"/>
          <w:i/>
          <w:szCs w:val="21"/>
        </w:rPr>
      </w:pPr>
      <w:r>
        <w:rPr>
          <w:rFonts w:ascii="Times New Roman" w:hAnsi="Times New Roman" w:cs="Times New Roman"/>
          <w:i/>
          <w:szCs w:val="21"/>
          <w:vertAlign w:val="superscript"/>
        </w:rPr>
        <w:t>d</w:t>
      </w:r>
      <w:r>
        <w:rPr>
          <w:rFonts w:ascii="Times New Roman" w:hAnsi="Times New Roman" w:cs="Times New Roman" w:hint="eastAsia"/>
          <w:i/>
          <w:szCs w:val="21"/>
          <w:vertAlign w:val="superscript"/>
        </w:rPr>
        <w:t xml:space="preserve"> </w:t>
      </w:r>
      <w:r>
        <w:rPr>
          <w:rFonts w:ascii="Times New Roman" w:hAnsi="Times New Roman" w:cs="Times New Roman" w:hint="eastAsia"/>
          <w:i/>
          <w:szCs w:val="21"/>
        </w:rPr>
        <w:t>School of Food Science and Technology, Jiangnan University, Wuxi 214122, China</w:t>
      </w:r>
    </w:p>
    <w:p w:rsidR="008E761F" w:rsidRDefault="008E761F">
      <w:pPr>
        <w:spacing w:line="360" w:lineRule="auto"/>
        <w:rPr>
          <w:rFonts w:ascii="Times New Roman" w:hAnsi="Times New Roman" w:cs="Times New Roman"/>
          <w:b/>
          <w:sz w:val="20"/>
          <w:szCs w:val="20"/>
        </w:rPr>
      </w:pPr>
    </w:p>
    <w:p w:rsidR="008E761F" w:rsidRDefault="00F47A2B">
      <w:pPr>
        <w:widowControl/>
        <w:spacing w:line="360" w:lineRule="auto"/>
        <w:jc w:val="left"/>
        <w:rPr>
          <w:rFonts w:ascii="Times New Roman" w:hAnsi="Times New Roman" w:cs="Times New Roman"/>
          <w:b/>
          <w:sz w:val="20"/>
          <w:szCs w:val="20"/>
        </w:rPr>
      </w:pPr>
      <w:r>
        <w:rPr>
          <w:rFonts w:ascii="Times New Roman" w:hAnsi="Times New Roman" w:cs="Times New Roman"/>
          <w:b/>
          <w:sz w:val="20"/>
          <w:szCs w:val="20"/>
        </w:rPr>
        <w:t>First Author:</w:t>
      </w:r>
    </w:p>
    <w:p w:rsidR="008E761F" w:rsidRDefault="00F47A2B">
      <w:pPr>
        <w:widowControl/>
        <w:spacing w:line="360" w:lineRule="auto"/>
        <w:jc w:val="left"/>
        <w:rPr>
          <w:rFonts w:ascii="Times New Roman" w:hAnsi="Times New Roman" w:cs="Times New Roman"/>
          <w:sz w:val="20"/>
          <w:szCs w:val="20"/>
        </w:rPr>
      </w:pPr>
      <w:r>
        <w:rPr>
          <w:rFonts w:ascii="Times New Roman" w:hAnsi="Times New Roman" w:cs="Times New Roman"/>
          <w:sz w:val="20"/>
          <w:szCs w:val="20"/>
        </w:rPr>
        <w:t>Cailing Chen, Ph.D.</w:t>
      </w:r>
    </w:p>
    <w:p w:rsidR="008E761F" w:rsidRDefault="00F47A2B">
      <w:pPr>
        <w:widowControl/>
        <w:spacing w:line="360" w:lineRule="auto"/>
        <w:jc w:val="left"/>
        <w:rPr>
          <w:rFonts w:ascii="Times New Roman" w:hAnsi="Times New Roman" w:cs="Times New Roman"/>
          <w:sz w:val="20"/>
          <w:szCs w:val="20"/>
        </w:rPr>
      </w:pPr>
      <w:r>
        <w:rPr>
          <w:rFonts w:ascii="Times New Roman" w:hAnsi="Times New Roman" w:cs="Times New Roman"/>
          <w:sz w:val="20"/>
          <w:szCs w:val="20"/>
        </w:rPr>
        <w:t>Email Address: chencailing@wahaha.com.cn</w:t>
      </w:r>
    </w:p>
    <w:p w:rsidR="008E761F" w:rsidRDefault="008E761F">
      <w:pPr>
        <w:widowControl/>
        <w:spacing w:line="360" w:lineRule="auto"/>
        <w:jc w:val="left"/>
        <w:rPr>
          <w:rFonts w:ascii="Times New Roman" w:hAnsi="Times New Roman" w:cs="Times New Roman"/>
          <w:sz w:val="20"/>
          <w:szCs w:val="20"/>
        </w:rPr>
      </w:pPr>
    </w:p>
    <w:p w:rsidR="008E761F" w:rsidRDefault="00F47A2B">
      <w:pPr>
        <w:suppressAutoHyphens/>
        <w:adjustRightInd w:val="0"/>
        <w:snapToGrid w:val="0"/>
        <w:spacing w:line="360" w:lineRule="auto"/>
        <w:rPr>
          <w:rFonts w:ascii="Times New Roman" w:hAnsi="Times New Roman" w:cs="Times New Roman"/>
          <w:b/>
          <w:kern w:val="0"/>
          <w:sz w:val="20"/>
          <w:szCs w:val="20"/>
          <w:lang w:val="en-GB"/>
        </w:rPr>
      </w:pPr>
      <w:r>
        <w:rPr>
          <w:rFonts w:ascii="Times New Roman" w:hAnsi="Times New Roman" w:cs="Times New Roman"/>
          <w:b/>
          <w:kern w:val="0"/>
          <w:sz w:val="20"/>
          <w:szCs w:val="20"/>
          <w:lang w:val="en-GB"/>
        </w:rPr>
        <w:t>*Co-corresponding Author:</w:t>
      </w:r>
    </w:p>
    <w:p w:rsidR="008E761F" w:rsidRDefault="00F47A2B">
      <w:pPr>
        <w:suppressAutoHyphens/>
        <w:adjustRightInd w:val="0"/>
        <w:snapToGrid w:val="0"/>
        <w:spacing w:line="360" w:lineRule="auto"/>
        <w:rPr>
          <w:rFonts w:ascii="Times New Roman" w:hAnsi="Times New Roman" w:cs="Times New Roman"/>
          <w:kern w:val="0"/>
          <w:lang w:val="en-GB"/>
        </w:rPr>
      </w:pPr>
      <w:r>
        <w:rPr>
          <w:rFonts w:ascii="Times New Roman" w:hAnsi="Times New Roman" w:cs="Times New Roman"/>
          <w:kern w:val="0"/>
          <w:lang w:val="en-GB"/>
        </w:rPr>
        <w:t>Kan Gao, Ph.D., Associate Professor</w:t>
      </w:r>
    </w:p>
    <w:p w:rsidR="008E761F" w:rsidRDefault="00F47A2B">
      <w:pPr>
        <w:suppressAutoHyphens/>
        <w:adjustRightInd w:val="0"/>
        <w:snapToGrid w:val="0"/>
        <w:spacing w:line="360" w:lineRule="auto"/>
        <w:rPr>
          <w:rFonts w:ascii="Times New Roman" w:hAnsi="Times New Roman" w:cs="Times New Roman"/>
          <w:kern w:val="0"/>
          <w:lang w:val="en-GB"/>
        </w:rPr>
      </w:pPr>
      <w:r>
        <w:rPr>
          <w:rFonts w:ascii="Times New Roman" w:hAnsi="Times New Roman" w:cs="Times New Roman"/>
          <w:kern w:val="0"/>
          <w:lang w:val="en-GB"/>
        </w:rPr>
        <w:t>Email Address: kevingogh911@hotmail.com</w:t>
      </w:r>
    </w:p>
    <w:p w:rsidR="008E761F" w:rsidRDefault="008E761F">
      <w:pPr>
        <w:suppressAutoHyphens/>
        <w:adjustRightInd w:val="0"/>
        <w:snapToGrid w:val="0"/>
        <w:spacing w:line="360" w:lineRule="auto"/>
        <w:rPr>
          <w:rFonts w:ascii="Times New Roman" w:hAnsi="Times New Roman" w:cs="Times New Roman"/>
          <w:kern w:val="0"/>
          <w:sz w:val="20"/>
          <w:szCs w:val="20"/>
          <w:lang w:val="en-GB"/>
        </w:rPr>
      </w:pPr>
    </w:p>
    <w:p w:rsidR="008E761F" w:rsidRDefault="00F47A2B">
      <w:pPr>
        <w:suppressAutoHyphens/>
        <w:adjustRightInd w:val="0"/>
        <w:snapToGrid w:val="0"/>
        <w:spacing w:line="360" w:lineRule="auto"/>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Su Chen, Ph.D., </w:t>
      </w:r>
      <w:r>
        <w:rPr>
          <w:rFonts w:ascii="Times New Roman" w:hAnsi="Times New Roman" w:cs="Times New Roman"/>
          <w:kern w:val="0"/>
          <w:lang w:val="en-GB"/>
        </w:rPr>
        <w:t xml:space="preserve">Associate </w:t>
      </w:r>
      <w:r>
        <w:rPr>
          <w:rFonts w:ascii="Times New Roman" w:hAnsi="Times New Roman" w:cs="Times New Roman"/>
          <w:kern w:val="0"/>
          <w:sz w:val="20"/>
          <w:szCs w:val="20"/>
          <w:lang w:val="en-GB"/>
        </w:rPr>
        <w:t>Professor</w:t>
      </w:r>
    </w:p>
    <w:p w:rsidR="008E761F" w:rsidRDefault="00F47A2B">
      <w:pPr>
        <w:suppressAutoHyphens/>
        <w:adjustRightInd w:val="0"/>
        <w:snapToGrid w:val="0"/>
        <w:spacing w:line="360" w:lineRule="auto"/>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Email Address: chensu@wahaha.com.cn </w:t>
      </w:r>
    </w:p>
    <w:p w:rsidR="008E761F" w:rsidRDefault="00F47A2B">
      <w:pPr>
        <w:autoSpaceDE w:val="0"/>
        <w:adjustRightInd w:val="0"/>
        <w:snapToGrid w:val="0"/>
        <w:spacing w:line="360" w:lineRule="auto"/>
        <w:jc w:val="left"/>
        <w:rPr>
          <w:rFonts w:ascii="Times New Roman" w:hAnsi="Times New Roman" w:cs="Times New Roman"/>
          <w:szCs w:val="21"/>
          <w:lang w:val="en-GB"/>
        </w:rPr>
      </w:pPr>
      <w:r>
        <w:rPr>
          <w:rFonts w:ascii="Times New Roman" w:hAnsi="Times New Roman" w:cs="Times New Roman"/>
          <w:szCs w:val="21"/>
          <w:lang w:val="en-GB"/>
        </w:rPr>
        <w:br w:type="page"/>
      </w:r>
    </w:p>
    <w:p w:rsidR="008E761F" w:rsidRDefault="00F47A2B">
      <w:pPr>
        <w:spacing w:line="360" w:lineRule="auto"/>
        <w:rPr>
          <w:rFonts w:ascii="Times New Roman" w:hAnsi="Times New Roman" w:cs="Times New Roman"/>
          <w:b/>
          <w:sz w:val="24"/>
        </w:rPr>
      </w:pPr>
      <w:r>
        <w:rPr>
          <w:rFonts w:ascii="Times New Roman" w:hAnsi="Times New Roman" w:cs="Times New Roman"/>
          <w:b/>
          <w:sz w:val="24"/>
        </w:rPr>
        <w:lastRenderedPageBreak/>
        <w:t xml:space="preserve">Supplementary </w:t>
      </w:r>
      <w:r>
        <w:rPr>
          <w:rFonts w:ascii="Times New Roman" w:hAnsi="Times New Roman" w:cs="Times New Roman" w:hint="eastAsia"/>
          <w:b/>
          <w:sz w:val="24"/>
        </w:rPr>
        <w:t>methods</w:t>
      </w:r>
    </w:p>
    <w:p w:rsidR="008E761F" w:rsidRDefault="00F47A2B">
      <w:pPr>
        <w:spacing w:line="360" w:lineRule="auto"/>
        <w:rPr>
          <w:rFonts w:ascii="Times New Roman" w:hAnsi="Times New Roman" w:cs="Times New Roman"/>
          <w:b/>
        </w:rPr>
      </w:pPr>
      <w:r>
        <w:rPr>
          <w:rFonts w:ascii="Times New Roman" w:hAnsi="Times New Roman" w:cs="Times New Roman"/>
          <w:b/>
        </w:rPr>
        <w:t>Zebrafish experiment design</w:t>
      </w:r>
    </w:p>
    <w:p w:rsidR="008E761F" w:rsidRDefault="00F47A2B">
      <w:pPr>
        <w:spacing w:line="360" w:lineRule="auto"/>
        <w:rPr>
          <w:rFonts w:ascii="Times New Roman" w:hAnsi="Times New Roman" w:cs="Times New Roman"/>
        </w:rPr>
      </w:pPr>
      <w:r>
        <w:rPr>
          <w:rFonts w:ascii="Times New Roman" w:hAnsi="Times New Roman" w:cs="Times New Roman"/>
        </w:rPr>
        <w:t xml:space="preserve">Zebrafish husbandry and care of embryos and </w:t>
      </w:r>
      <w:bookmarkStart w:id="1" w:name="OLE_LINK66"/>
      <w:bookmarkStart w:id="2" w:name="OLE_LINK67"/>
      <w:r>
        <w:rPr>
          <w:rFonts w:ascii="Times New Roman" w:hAnsi="Times New Roman" w:cs="Times New Roman"/>
        </w:rPr>
        <w:t>larvae</w:t>
      </w:r>
      <w:bookmarkEnd w:id="1"/>
      <w:bookmarkEnd w:id="2"/>
      <w:r>
        <w:rPr>
          <w:rFonts w:ascii="Times New Roman" w:hAnsi="Times New Roman" w:cs="Times New Roman"/>
        </w:rPr>
        <w:t xml:space="preserve"> were </w:t>
      </w:r>
      <w:bookmarkStart w:id="3" w:name="OLE_LINK41"/>
      <w:bookmarkStart w:id="4" w:name="OLE_LINK40"/>
      <w:r>
        <w:rPr>
          <w:rFonts w:ascii="Times New Roman" w:hAnsi="Times New Roman" w:cs="Times New Roman"/>
        </w:rPr>
        <w:t>performed according to the previous study</w:t>
      </w:r>
      <w:bookmarkEnd w:id="3"/>
      <w:bookmarkEnd w:id="4"/>
      <w:r>
        <w:rPr>
          <w:rFonts w:ascii="Times New Roman" w:hAnsi="Times New Roman" w:cs="Times New Roman"/>
        </w:rPr>
        <w:t xml:space="preserve"> [1-2] </w:t>
      </w:r>
      <w:bookmarkStart w:id="5" w:name="OLE_LINK90"/>
      <w:bookmarkStart w:id="6" w:name="OLE_LINK91"/>
      <w:r>
        <w:rPr>
          <w:rFonts w:ascii="Times New Roman" w:hAnsi="Times New Roman" w:cs="Times New Roman"/>
        </w:rPr>
        <w:t>with some modifications</w:t>
      </w:r>
      <w:bookmarkEnd w:id="5"/>
      <w:bookmarkEnd w:id="6"/>
      <w:r>
        <w:rPr>
          <w:rFonts w:ascii="Times New Roman" w:hAnsi="Times New Roman" w:cs="Times New Roman"/>
        </w:rPr>
        <w:t xml:space="preserve">. Briefly, embryos were maintained in standard conditions at 28 </w:t>
      </w:r>
      <w:bookmarkStart w:id="7" w:name="OLE_LINK68"/>
      <w:bookmarkStart w:id="8" w:name="OLE_LINK69"/>
      <w:r>
        <w:rPr>
          <w:rFonts w:ascii="Times New Roman" w:hAnsi="Times New Roman" w:cs="Times New Roman"/>
        </w:rPr>
        <w:t xml:space="preserve">°C </w:t>
      </w:r>
      <w:bookmarkEnd w:id="7"/>
      <w:bookmarkEnd w:id="8"/>
      <w:r>
        <w:rPr>
          <w:rFonts w:ascii="Times New Roman" w:hAnsi="Times New Roman" w:cs="Times New Roman"/>
        </w:rPr>
        <w:t xml:space="preserve">(200 mg/L instant ocean salt in deionized water; </w:t>
      </w:r>
      <w:bookmarkStart w:id="9" w:name="OLE_LINK54"/>
      <w:bookmarkStart w:id="10" w:name="OLE_LINK55"/>
      <w:r>
        <w:rPr>
          <w:rFonts w:ascii="Times New Roman" w:hAnsi="Times New Roman" w:cs="Times New Roman"/>
        </w:rPr>
        <w:t>pH 6.5-8.5; conductivity</w:t>
      </w:r>
      <w:bookmarkEnd w:id="9"/>
      <w:bookmarkEnd w:id="10"/>
      <w:r>
        <w:rPr>
          <w:rFonts w:ascii="Times New Roman" w:hAnsi="Times New Roman" w:cs="Times New Roman"/>
        </w:rPr>
        <w:t xml:space="preserve"> 450-550 μS/cm and hardness 50-100mg/L CaCO</w:t>
      </w:r>
      <w:r>
        <w:rPr>
          <w:rFonts w:ascii="Times New Roman" w:hAnsi="Times New Roman" w:cs="Times New Roman"/>
          <w:vertAlign w:val="subscript"/>
        </w:rPr>
        <w:t>3</w:t>
      </w:r>
      <w:r>
        <w:rPr>
          <w:rFonts w:ascii="Times New Roman" w:hAnsi="Times New Roman" w:cs="Times New Roman"/>
        </w:rPr>
        <w:t>). Zebraﬁsh larvae were provided by Hunter Biotechnology Co., Ltd</w:t>
      </w:r>
      <w:r>
        <w:rPr>
          <w:rFonts w:ascii="Times New Roman" w:hAnsi="Times New Roman" w:cs="Times New Roman" w:hint="eastAsia"/>
        </w:rPr>
        <w:t>,</w:t>
      </w:r>
      <w:r>
        <w:rPr>
          <w:rFonts w:ascii="Times New Roman" w:hAnsi="Times New Roman" w:cs="Times New Roman"/>
        </w:rPr>
        <w:t xml:space="preserve"> and the housing facilities of these zebrafish were accredited by the Association for Assessment and Accreditation of Laboratory Animal Care (AAALAC, accession number 001458). The experimental sample size and the age of the animals were determined according to the previous study [3].</w:t>
      </w:r>
    </w:p>
    <w:p w:rsidR="008E761F" w:rsidRDefault="00F47A2B">
      <w:pPr>
        <w:spacing w:line="360" w:lineRule="auto"/>
        <w:ind w:firstLineChars="200" w:firstLine="420"/>
        <w:rPr>
          <w:rFonts w:ascii="Times New Roman" w:hAnsi="Times New Roman" w:cs="Times New Roman"/>
        </w:rPr>
      </w:pPr>
      <w:r>
        <w:rPr>
          <w:rFonts w:ascii="Times New Roman" w:hAnsi="Times New Roman" w:cs="Times New Roman"/>
        </w:rPr>
        <w:t>The timeline of the experiments was determined according to the previous study [4] with some modifications. Wild-type zebrafish were used to evaluate the blood glucose-lowing (BG-L) and total cholesterol-lowering (TC-L) effects and the albino zebrafish were used to evaluate the triglycerides-lowering (TG-L) effect. The 5 days post-fertilization (dpf) larvae were randomly divided into six groups as follows (n=30 each): control, model, WHH2644, WHH2276, WHH3906, and WHH1155. The control group was fed a normal diet, and treated with 1% DMSO as vehicle control. Others were fed a high-fat diet with 1.5 mg/ml egg yolk (HFD-Y) provided by Zhejiang Aige Biotechnology Co., Ltd (</w:t>
      </w:r>
      <w:bookmarkStart w:id="11" w:name="OLE_LINK56"/>
      <w:bookmarkStart w:id="12" w:name="OLE_LINK57"/>
      <w:r>
        <w:rPr>
          <w:rFonts w:ascii="Times New Roman" w:hAnsi="Times New Roman" w:cs="Times New Roman"/>
        </w:rPr>
        <w:t>Lot N:</w:t>
      </w:r>
      <w:bookmarkEnd w:id="11"/>
      <w:bookmarkEnd w:id="12"/>
      <w:r>
        <w:rPr>
          <w:rFonts w:ascii="Times New Roman" w:hAnsi="Times New Roman" w:cs="Times New Roman"/>
        </w:rPr>
        <w:t xml:space="preserve"> 20200809, China) and a high-carbohydrate diet (30 mg/ml glucose, HCD-G). Treatment groups received </w:t>
      </w:r>
      <w:bookmarkStart w:id="13" w:name="OLE_LINK38"/>
      <w:bookmarkStart w:id="14" w:name="OLE_LINK37"/>
      <w:r>
        <w:rPr>
          <w:rFonts w:ascii="Times New Roman" w:hAnsi="Times New Roman" w:cs="Times New Roman"/>
        </w:rPr>
        <w:t>dietary supplementation of probiotic</w:t>
      </w:r>
      <w:bookmarkEnd w:id="13"/>
      <w:bookmarkEnd w:id="14"/>
      <w:r>
        <w:rPr>
          <w:rFonts w:ascii="Times New Roman" w:hAnsi="Times New Roman" w:cs="Times New Roman"/>
        </w:rPr>
        <w:t>s at a concentration of 10</w:t>
      </w:r>
      <w:r>
        <w:rPr>
          <w:rFonts w:ascii="Times New Roman" w:hAnsi="Times New Roman" w:cs="Times New Roman"/>
          <w:vertAlign w:val="superscript"/>
        </w:rPr>
        <w:t>8</w:t>
      </w:r>
      <w:r>
        <w:rPr>
          <w:rFonts w:ascii="Times New Roman" w:hAnsi="Times New Roman" w:cs="Times New Roman"/>
        </w:rPr>
        <w:t xml:space="preserve"> CFU/ml according to previous studies [5-6]. </w:t>
      </w:r>
      <w:bookmarkStart w:id="15" w:name="OLE_LINK52"/>
      <w:bookmarkStart w:id="16" w:name="OLE_LINK53"/>
      <w:r>
        <w:rPr>
          <w:rFonts w:ascii="Times New Roman" w:hAnsi="Times New Roman" w:cs="Times New Roman"/>
        </w:rPr>
        <w:t>After being incubated for 48 h, larvae were collected and observed, and the general status of each group was recorded.</w:t>
      </w:r>
    </w:p>
    <w:p w:rsidR="008E761F" w:rsidRDefault="00F47A2B">
      <w:pPr>
        <w:spacing w:line="360" w:lineRule="auto"/>
        <w:rPr>
          <w:rFonts w:ascii="Times New Roman" w:hAnsi="Times New Roman" w:cs="Times New Roman"/>
          <w:b/>
        </w:rPr>
      </w:pPr>
      <w:r>
        <w:rPr>
          <w:rFonts w:ascii="Times New Roman" w:hAnsi="Times New Roman" w:cs="Times New Roman"/>
          <w:b/>
        </w:rPr>
        <w:t>Evaluations of zebrafish cholesterol levels</w:t>
      </w:r>
    </w:p>
    <w:p w:rsidR="008E761F" w:rsidRDefault="00F47A2B">
      <w:pPr>
        <w:spacing w:line="360" w:lineRule="auto"/>
        <w:rPr>
          <w:rFonts w:ascii="Times New Roman" w:hAnsi="Times New Roman" w:cs="Times New Roman"/>
        </w:rPr>
      </w:pPr>
      <w:r>
        <w:rPr>
          <w:rFonts w:ascii="Times New Roman" w:hAnsi="Times New Roman" w:cs="Times New Roman"/>
        </w:rPr>
        <w:t xml:space="preserve">Wild-type </w:t>
      </w:r>
      <w:bookmarkStart w:id="17" w:name="OLE_LINK62"/>
      <w:bookmarkStart w:id="18" w:name="OLE_LINK63"/>
      <w:r>
        <w:rPr>
          <w:rFonts w:ascii="Times New Roman" w:hAnsi="Times New Roman" w:cs="Times New Roman"/>
        </w:rPr>
        <w:t>zebrafish</w:t>
      </w:r>
      <w:bookmarkEnd w:id="17"/>
      <w:bookmarkEnd w:id="18"/>
      <w:r>
        <w:rPr>
          <w:rFonts w:ascii="Times New Roman" w:hAnsi="Times New Roman" w:cs="Times New Roman"/>
        </w:rPr>
        <w:t xml:space="preserve"> were incubated in breeding water containing 0.1 ppm CholEsteryl BODIPY™ 542/563 C11 (Invitrogen, Lot N: 2291600, USA), at the 32nd hour.</w:t>
      </w:r>
      <w:bookmarkEnd w:id="15"/>
      <w:bookmarkEnd w:id="16"/>
      <w:r>
        <w:rPr>
          <w:rFonts w:ascii="Times New Roman" w:hAnsi="Times New Roman" w:cs="Times New Roman"/>
        </w:rPr>
        <w:t xml:space="preserve"> After 48 hours, ﬁsh were lethally anesthetized, and ten zebrafish were randomly sampled from each group, photographed using an electric focusing continuous amplification fluorescence microscope (AZ100, Nikon, Japan) and the fluorescence intensity was calculated using the NIS‑Elements BR 3.2 software (Nikon Corporation, Tokyo, Japan). </w:t>
      </w:r>
    </w:p>
    <w:p w:rsidR="008E761F" w:rsidRDefault="00F47A2B">
      <w:pPr>
        <w:spacing w:line="360" w:lineRule="auto"/>
        <w:rPr>
          <w:rFonts w:ascii="Times New Roman" w:hAnsi="Times New Roman" w:cs="Times New Roman"/>
          <w:b/>
        </w:rPr>
      </w:pPr>
      <w:r>
        <w:rPr>
          <w:rFonts w:ascii="Times New Roman" w:hAnsi="Times New Roman" w:cs="Times New Roman"/>
          <w:b/>
        </w:rPr>
        <w:t>Evaluations of zebrafish triglyceride levels</w:t>
      </w:r>
    </w:p>
    <w:p w:rsidR="008E761F" w:rsidRDefault="00F47A2B">
      <w:pPr>
        <w:spacing w:line="360" w:lineRule="auto"/>
        <w:rPr>
          <w:rFonts w:ascii="Times New Roman" w:hAnsi="Times New Roman" w:cs="Times New Roman"/>
        </w:rPr>
      </w:pPr>
      <w:r>
        <w:rPr>
          <w:rFonts w:ascii="Times New Roman" w:hAnsi="Times New Roman" w:cs="Times New Roman"/>
        </w:rPr>
        <w:t xml:space="preserve">Wild-type zebrafish were stained with Oil Red O (Lot N: SHBN4926, Sigma, USA) using the </w:t>
      </w:r>
      <w:r>
        <w:rPr>
          <w:rFonts w:ascii="Times New Roman" w:hAnsi="Times New Roman" w:cs="Times New Roman"/>
        </w:rPr>
        <w:lastRenderedPageBreak/>
        <w:t xml:space="preserve">method described by the previous study [7]. Ten zebrafish were randomly sampled from each group, </w:t>
      </w:r>
      <w:bookmarkStart w:id="19" w:name="OLE_LINK75"/>
      <w:bookmarkStart w:id="20" w:name="OLE_LINK74"/>
      <w:r>
        <w:rPr>
          <w:rFonts w:ascii="Times New Roman" w:hAnsi="Times New Roman" w:cs="Times New Roman"/>
        </w:rPr>
        <w:t>and photographed using a dissecting microscope (SZX7, OLYMPUS, Japan)</w:t>
      </w:r>
      <w:bookmarkEnd w:id="19"/>
      <w:bookmarkEnd w:id="20"/>
      <w:r>
        <w:rPr>
          <w:rFonts w:ascii="Times New Roman" w:hAnsi="Times New Roman" w:cs="Times New Roman"/>
        </w:rPr>
        <w:t xml:space="preserve">, and intravascular triglyceride concentration was analyzed using the Image-Pro Plus 6.0 (Media Cybernetics. Inc, Washington Street, USA). </w:t>
      </w:r>
    </w:p>
    <w:p w:rsidR="008E761F" w:rsidRDefault="00F47A2B">
      <w:pPr>
        <w:spacing w:line="360" w:lineRule="auto"/>
        <w:rPr>
          <w:rFonts w:ascii="Times New Roman" w:hAnsi="Times New Roman" w:cs="Times New Roman"/>
          <w:b/>
        </w:rPr>
      </w:pPr>
      <w:r>
        <w:rPr>
          <w:rFonts w:ascii="Times New Roman" w:hAnsi="Times New Roman" w:cs="Times New Roman"/>
          <w:b/>
        </w:rPr>
        <w:t>Evaluations of zebrafish blood glucose levels</w:t>
      </w:r>
    </w:p>
    <w:p w:rsidR="008E761F" w:rsidRDefault="00F47A2B">
      <w:pPr>
        <w:spacing w:line="360" w:lineRule="auto"/>
        <w:rPr>
          <w:rFonts w:ascii="Times New Roman" w:hAnsi="Times New Roman" w:cs="Times New Roman"/>
        </w:rPr>
      </w:pPr>
      <w:bookmarkStart w:id="21" w:name="OLE_LINK64"/>
      <w:bookmarkStart w:id="22" w:name="OLE_LINK65"/>
      <w:r>
        <w:rPr>
          <w:rFonts w:ascii="Times New Roman" w:hAnsi="Times New Roman" w:cs="Times New Roman"/>
        </w:rPr>
        <w:t>Ten albino zebrafish were randomly sampled from each group</w:t>
      </w:r>
      <w:bookmarkEnd w:id="21"/>
      <w:bookmarkEnd w:id="22"/>
      <w:r>
        <w:rPr>
          <w:rFonts w:ascii="Times New Roman" w:hAnsi="Times New Roman" w:cs="Times New Roman"/>
        </w:rPr>
        <w:t xml:space="preserve"> and the blood glucose levels were measured immediately with an Accu-chek glucometer (Roche Diabetes Care GmbH, Mannheim, Germany), following the manufacturer’s instructions.</w:t>
      </w:r>
    </w:p>
    <w:p w:rsidR="008E761F" w:rsidRDefault="008E761F">
      <w:pPr>
        <w:spacing w:line="360" w:lineRule="auto"/>
        <w:rPr>
          <w:rFonts w:ascii="Times New Roman" w:hAnsi="Times New Roman" w:cs="Times New Roman"/>
        </w:rPr>
      </w:pPr>
    </w:p>
    <w:p w:rsidR="008E761F" w:rsidRDefault="00F47A2B">
      <w:pPr>
        <w:spacing w:line="360" w:lineRule="auto"/>
        <w:rPr>
          <w:rFonts w:ascii="Times New Roman" w:hAnsi="Times New Roman" w:cs="Times New Roman"/>
          <w:b/>
        </w:rPr>
      </w:pPr>
      <w:r>
        <w:rPr>
          <w:rFonts w:ascii="Times New Roman" w:hAnsi="Times New Roman" w:cs="Times New Roman" w:hint="eastAsia"/>
          <w:b/>
        </w:rPr>
        <w:t>Re</w:t>
      </w:r>
      <w:r>
        <w:rPr>
          <w:rFonts w:ascii="Times New Roman" w:hAnsi="Times New Roman" w:cs="Times New Roman"/>
          <w:b/>
        </w:rPr>
        <w:t>ferences</w:t>
      </w:r>
    </w:p>
    <w:p w:rsidR="008E761F" w:rsidRDefault="00F47A2B">
      <w:pPr>
        <w:spacing w:line="360" w:lineRule="auto"/>
        <w:rPr>
          <w:rFonts w:ascii="Times New Roman" w:hAnsi="Times New Roman" w:cs="Times New Roman"/>
        </w:rPr>
      </w:pPr>
      <w:r>
        <w:rPr>
          <w:rFonts w:ascii="Times New Roman" w:hAnsi="Times New Roman" w:cs="Times New Roman"/>
        </w:rPr>
        <w:t>[1] Haldi M, Ton C, Seng W L, et al. Human melanoma cells transplanted into zebrafish proliferate, migrate, produce melanin, form masses and stimulate angiogenesis in zebrafish[J]. Angiogenesis, 2006, 9: 139-151.</w:t>
      </w:r>
    </w:p>
    <w:p w:rsidR="008E761F" w:rsidRDefault="00F47A2B">
      <w:pPr>
        <w:spacing w:line="360" w:lineRule="auto"/>
        <w:rPr>
          <w:rFonts w:ascii="Times New Roman" w:hAnsi="Times New Roman" w:cs="Times New Roman"/>
        </w:rPr>
      </w:pPr>
      <w:r>
        <w:rPr>
          <w:rFonts w:ascii="Times New Roman" w:hAnsi="Times New Roman" w:cs="Times New Roman"/>
        </w:rPr>
        <w:t>[2] Zhou, Juan, et al. "Rapid analysis of hypolipidemic drugs in a live zebrafish assay." Journal of Pharmacological and Toxicological Methods 72 (2015): 47-52.</w:t>
      </w:r>
    </w:p>
    <w:p w:rsidR="008E761F" w:rsidRDefault="00F47A2B">
      <w:pPr>
        <w:spacing w:line="360" w:lineRule="auto"/>
        <w:rPr>
          <w:rFonts w:ascii="Times New Roman" w:hAnsi="Times New Roman" w:cs="Times New Roman"/>
        </w:rPr>
      </w:pPr>
      <w:r>
        <w:rPr>
          <w:rFonts w:ascii="Times New Roman" w:hAnsi="Times New Roman" w:cs="Times New Roman"/>
        </w:rPr>
        <w:t>[3] Quinlivan, Vanessa H., and Steven A. Farber. "Lipid uptake, metabolism, and transport in the larval zebrafish." Frontiers in endocrinology 8 (2017): 319.</w:t>
      </w:r>
    </w:p>
    <w:p w:rsidR="008E761F" w:rsidRDefault="00F47A2B">
      <w:pPr>
        <w:spacing w:line="360" w:lineRule="auto"/>
        <w:rPr>
          <w:rFonts w:ascii="Times New Roman" w:hAnsi="Times New Roman" w:cs="Times New Roman"/>
        </w:rPr>
      </w:pPr>
      <w:r>
        <w:rPr>
          <w:rFonts w:ascii="Times New Roman" w:hAnsi="Times New Roman" w:cs="Times New Roman"/>
        </w:rPr>
        <w:t>[4] [1]Yu-Shi LiuMing-Hao YuanCun-Yan ZhangHong-Mei LiuJuan-Ru LiuAi-Ling WeiQiang YeBin ZengMei-Feng LiYi-Ping GuoLi Guo. "Puerariae Lobatae radix flavonoids and puerarin alleviate alcoholic liver injury in zebrafish by regulating alcohol and lipid metabolism." Biomedicine &amp; pharmacotherapy =: Biomedecine &amp; pharmacotherapie 134.1(2021).</w:t>
      </w:r>
    </w:p>
    <w:p w:rsidR="008E761F" w:rsidRDefault="00F47A2B">
      <w:pPr>
        <w:spacing w:line="360" w:lineRule="auto"/>
        <w:rPr>
          <w:rFonts w:ascii="Times New Roman" w:hAnsi="Times New Roman" w:cs="Times New Roman"/>
        </w:rPr>
      </w:pPr>
      <w:r>
        <w:rPr>
          <w:rFonts w:ascii="Times New Roman" w:hAnsi="Times New Roman" w:cs="Times New Roman"/>
        </w:rPr>
        <w:t>[5] Hu, Chenyan, et al. "Probiotic intervention mitigates the metabolic disturbances of perfluorobutanesulfonate along the gut-liver axis of zebrafish." Chemosphere 284 (2021): 131374.</w:t>
      </w:r>
    </w:p>
    <w:p w:rsidR="008E761F" w:rsidRDefault="00F47A2B">
      <w:pPr>
        <w:spacing w:line="360" w:lineRule="auto"/>
        <w:rPr>
          <w:rFonts w:ascii="Times New Roman" w:hAnsi="Times New Roman" w:cs="Times New Roman"/>
        </w:rPr>
      </w:pPr>
      <w:r>
        <w:rPr>
          <w:rFonts w:ascii="Times New Roman" w:hAnsi="Times New Roman" w:cs="Times New Roman"/>
        </w:rPr>
        <w:t>[6] Falcinelli, Silvia, et al. "Lactobacillus rhamnosus lowers zebrafish lipid content by changing gut microbiota and host transcription of genes involved in lipid metabolism." Scientific reports 5.1 (2015): 1-11.</w:t>
      </w:r>
    </w:p>
    <w:p w:rsidR="008E761F" w:rsidRDefault="00F47A2B">
      <w:pPr>
        <w:spacing w:line="360" w:lineRule="auto"/>
        <w:rPr>
          <w:rFonts w:ascii="Times New Roman" w:hAnsi="Times New Roman" w:cs="Times New Roman"/>
        </w:rPr>
      </w:pPr>
      <w:r>
        <w:rPr>
          <w:rFonts w:ascii="Times New Roman" w:hAnsi="Times New Roman" w:cs="Times New Roman"/>
        </w:rPr>
        <w:t>[7] Liu, Yu-Shi, et al. "Puerariae Lobatae radix flavonoids and puerarin alleviate alcoholic liver injury in zebrafish by regulating alcohol and lipid metabolism." Biomedicine &amp; Pharmacotherapy 134 (2021): 111121.</w:t>
      </w:r>
    </w:p>
    <w:p w:rsidR="008E761F" w:rsidRDefault="00F47A2B">
      <w:pPr>
        <w:spacing w:line="360" w:lineRule="auto"/>
        <w:rPr>
          <w:rFonts w:ascii="Times New Roman" w:hAnsi="Times New Roman" w:cs="Times New Roman"/>
          <w:b/>
          <w:sz w:val="24"/>
        </w:rPr>
      </w:pPr>
      <w:r>
        <w:rPr>
          <w:rFonts w:ascii="Times New Roman" w:hAnsi="Times New Roman" w:cs="Times New Roman"/>
          <w:b/>
          <w:sz w:val="24"/>
        </w:rPr>
        <w:br w:type="page"/>
      </w:r>
    </w:p>
    <w:p w:rsidR="008E761F" w:rsidRDefault="00F47A2B">
      <w:pPr>
        <w:spacing w:line="360" w:lineRule="auto"/>
        <w:rPr>
          <w:rFonts w:ascii="Times New Roman" w:hAnsi="Times New Roman" w:cs="Times New Roman"/>
          <w:b/>
          <w:sz w:val="24"/>
        </w:rPr>
      </w:pPr>
      <w:r>
        <w:rPr>
          <w:rFonts w:ascii="Times New Roman" w:hAnsi="Times New Roman" w:cs="Times New Roman"/>
          <w:b/>
          <w:sz w:val="24"/>
        </w:rPr>
        <w:lastRenderedPageBreak/>
        <w:t xml:space="preserve">Supplementary </w:t>
      </w:r>
      <w:r>
        <w:rPr>
          <w:rFonts w:ascii="Times New Roman" w:hAnsi="Times New Roman" w:cs="Times New Roman" w:hint="eastAsia"/>
          <w:b/>
          <w:sz w:val="24"/>
        </w:rPr>
        <w:t>table</w:t>
      </w:r>
      <w:r>
        <w:rPr>
          <w:rFonts w:ascii="Times New Roman" w:hAnsi="Times New Roman" w:cs="Times New Roman"/>
          <w:b/>
          <w:sz w:val="24"/>
        </w:rPr>
        <w:t>s</w:t>
      </w:r>
    </w:p>
    <w:p w:rsidR="008E761F" w:rsidRDefault="00F47A2B">
      <w:pPr>
        <w:jc w:val="center"/>
        <w:rPr>
          <w:rFonts w:ascii="Times New Roman" w:hAnsi="Times New Roman" w:cs="Times New Roman"/>
          <w:szCs w:val="21"/>
          <w:vertAlign w:val="superscript"/>
        </w:rPr>
      </w:pPr>
      <w:r>
        <w:rPr>
          <w:rFonts w:ascii="Times New Roman" w:hAnsi="Times New Roman" w:cs="Times New Roman"/>
          <w:b/>
          <w:szCs w:val="21"/>
        </w:rPr>
        <w:t>Table S1</w:t>
      </w:r>
      <w:r>
        <w:rPr>
          <w:rFonts w:ascii="Times New Roman" w:hAnsi="Times New Roman" w:cs="Times New Roman" w:hint="eastAsia"/>
          <w:b/>
          <w:szCs w:val="21"/>
        </w:rPr>
        <w:t xml:space="preserve"> </w:t>
      </w:r>
      <w:r>
        <w:rPr>
          <w:rFonts w:ascii="Times New Roman" w:hAnsi="Times New Roman" w:cs="Times New Roman"/>
          <w:szCs w:val="21"/>
        </w:rPr>
        <w:t>The detailed composition of WHHPRO</w:t>
      </w:r>
      <w:r>
        <w:rPr>
          <w:rFonts w:ascii="Times New Roman" w:hAnsi="Times New Roman" w:cs="Times New Roman"/>
          <w:szCs w:val="21"/>
          <w:vertAlign w:val="superscript"/>
        </w:rPr>
        <w:t>TM</w:t>
      </w:r>
    </w:p>
    <w:tbl>
      <w:tblPr>
        <w:tblStyle w:val="a7"/>
        <w:tblW w:w="828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8"/>
        <w:gridCol w:w="1231"/>
        <w:gridCol w:w="2261"/>
        <w:gridCol w:w="1080"/>
        <w:gridCol w:w="1337"/>
        <w:gridCol w:w="1351"/>
      </w:tblGrid>
      <w:tr w:rsidR="008E761F">
        <w:trPr>
          <w:trHeight w:val="567"/>
          <w:jc w:val="center"/>
        </w:trPr>
        <w:tc>
          <w:tcPr>
            <w:tcW w:w="1028"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18"/>
              </w:rPr>
            </w:pPr>
            <w:r>
              <w:rPr>
                <w:rFonts w:ascii="Times New Roman" w:hAnsi="Times New Roman" w:cs="Times New Roman"/>
                <w:b/>
                <w:sz w:val="18"/>
                <w:szCs w:val="18"/>
              </w:rPr>
              <w:t>Strains</w:t>
            </w:r>
          </w:p>
        </w:tc>
        <w:tc>
          <w:tcPr>
            <w:tcW w:w="1231"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18"/>
              </w:rPr>
            </w:pPr>
            <w:r>
              <w:rPr>
                <w:rFonts w:ascii="Times New Roman" w:hAnsi="Times New Roman" w:cs="Times New Roman"/>
                <w:b/>
                <w:sz w:val="18"/>
                <w:szCs w:val="18"/>
              </w:rPr>
              <w:t>Proportions</w:t>
            </w:r>
          </w:p>
          <w:p w:rsidR="008E761F" w:rsidRDefault="00F47A2B">
            <w:pPr>
              <w:jc w:val="center"/>
              <w:rPr>
                <w:rFonts w:ascii="Times New Roman" w:hAnsi="Times New Roman" w:cs="Times New Roman"/>
                <w:b/>
                <w:sz w:val="18"/>
                <w:szCs w:val="18"/>
              </w:rPr>
            </w:pPr>
            <w:r>
              <w:rPr>
                <w:rFonts w:ascii="Times New Roman" w:hAnsi="Times New Roman" w:cs="Times New Roman" w:hint="eastAsia"/>
                <w:b/>
                <w:sz w:val="18"/>
                <w:szCs w:val="18"/>
              </w:rPr>
              <w:t>(</w:t>
            </w:r>
            <w:r>
              <w:rPr>
                <w:rFonts w:ascii="Times New Roman" w:hAnsi="Times New Roman" w:cs="Times New Roman"/>
                <w:b/>
                <w:sz w:val="18"/>
                <w:szCs w:val="18"/>
              </w:rPr>
              <w:t>%)</w:t>
            </w:r>
          </w:p>
        </w:tc>
        <w:tc>
          <w:tcPr>
            <w:tcW w:w="2261"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18"/>
              </w:rPr>
            </w:pPr>
            <w:r>
              <w:rPr>
                <w:rFonts w:ascii="Times New Roman" w:hAnsi="Times New Roman" w:cs="Times New Roman"/>
                <w:b/>
                <w:sz w:val="18"/>
                <w:szCs w:val="18"/>
              </w:rPr>
              <w:t>Species</w:t>
            </w:r>
          </w:p>
        </w:tc>
        <w:tc>
          <w:tcPr>
            <w:tcW w:w="1080"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18"/>
              </w:rPr>
            </w:pPr>
            <w:r>
              <w:rPr>
                <w:rFonts w:ascii="Times New Roman" w:hAnsi="Times New Roman" w:cs="Times New Roman"/>
                <w:b/>
                <w:sz w:val="18"/>
                <w:szCs w:val="18"/>
              </w:rPr>
              <w:t>Origin</w:t>
            </w:r>
          </w:p>
        </w:tc>
        <w:tc>
          <w:tcPr>
            <w:tcW w:w="1337"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18"/>
              </w:rPr>
            </w:pPr>
            <w:r>
              <w:rPr>
                <w:rFonts w:ascii="Times New Roman" w:hAnsi="Times New Roman" w:cs="Times New Roman"/>
                <w:b/>
                <w:sz w:val="18"/>
                <w:szCs w:val="18"/>
              </w:rPr>
              <w:t>Collection</w:t>
            </w:r>
          </w:p>
          <w:p w:rsidR="008E761F" w:rsidRDefault="00F47A2B">
            <w:pPr>
              <w:jc w:val="center"/>
              <w:rPr>
                <w:rFonts w:ascii="Times New Roman" w:hAnsi="Times New Roman" w:cs="Times New Roman"/>
                <w:b/>
                <w:sz w:val="18"/>
                <w:szCs w:val="18"/>
              </w:rPr>
            </w:pPr>
            <w:r>
              <w:rPr>
                <w:rFonts w:ascii="Times New Roman" w:hAnsi="Times New Roman" w:cs="Times New Roman"/>
                <w:b/>
                <w:sz w:val="18"/>
                <w:szCs w:val="18"/>
              </w:rPr>
              <w:t>Location</w:t>
            </w:r>
          </w:p>
        </w:tc>
        <w:tc>
          <w:tcPr>
            <w:tcW w:w="1351"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18"/>
                <w:vertAlign w:val="superscript"/>
              </w:rPr>
            </w:pPr>
            <w:r>
              <w:rPr>
                <w:rFonts w:ascii="Times New Roman" w:hAnsi="Times New Roman" w:cs="Times New Roman" w:hint="eastAsia"/>
                <w:b/>
                <w:sz w:val="18"/>
                <w:szCs w:val="18"/>
              </w:rPr>
              <w:t>BSH Activity</w:t>
            </w:r>
            <w:r>
              <w:rPr>
                <w:rFonts w:ascii="Times New Roman" w:hAnsi="Times New Roman" w:cs="Times New Roman"/>
                <w:b/>
                <w:sz w:val="18"/>
                <w:szCs w:val="18"/>
              </w:rPr>
              <w:t>(mm)</w:t>
            </w:r>
            <w:r>
              <w:rPr>
                <w:rFonts w:ascii="Times New Roman" w:hAnsi="Times New Roman" w:cs="Times New Roman"/>
                <w:b/>
                <w:sz w:val="18"/>
                <w:szCs w:val="18"/>
                <w:vertAlign w:val="superscript"/>
              </w:rPr>
              <w:t>1</w:t>
            </w:r>
          </w:p>
        </w:tc>
      </w:tr>
      <w:tr w:rsidR="008E761F">
        <w:trPr>
          <w:trHeight w:hRule="exact" w:val="283"/>
          <w:jc w:val="center"/>
        </w:trPr>
        <w:tc>
          <w:tcPr>
            <w:tcW w:w="1028" w:type="dxa"/>
            <w:tcBorders>
              <w:top w:val="single" w:sz="4" w:space="0" w:color="auto"/>
            </w:tcBorders>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WHH2276</w:t>
            </w:r>
          </w:p>
        </w:tc>
        <w:tc>
          <w:tcPr>
            <w:tcW w:w="1231" w:type="dxa"/>
            <w:tcBorders>
              <w:top w:val="single" w:sz="4" w:space="0" w:color="auto"/>
            </w:tcBorders>
          </w:tcPr>
          <w:p w:rsidR="008E761F" w:rsidRDefault="00F47A2B">
            <w:pPr>
              <w:jc w:val="center"/>
              <w:rPr>
                <w:rFonts w:ascii="Times New Roman" w:hAnsi="Times New Roman" w:cs="Times New Roman"/>
                <w:iCs/>
                <w:sz w:val="18"/>
                <w:szCs w:val="18"/>
              </w:rPr>
            </w:pPr>
            <w:r>
              <w:rPr>
                <w:rFonts w:ascii="Times New Roman" w:hAnsi="Times New Roman" w:cs="Times New Roman" w:hint="eastAsia"/>
                <w:iCs/>
                <w:sz w:val="18"/>
                <w:szCs w:val="18"/>
              </w:rPr>
              <w:t>25</w:t>
            </w:r>
          </w:p>
        </w:tc>
        <w:tc>
          <w:tcPr>
            <w:tcW w:w="2261" w:type="dxa"/>
            <w:tcBorders>
              <w:top w:val="single" w:sz="4" w:space="0" w:color="auto"/>
            </w:tcBorders>
          </w:tcPr>
          <w:p w:rsidR="008E761F" w:rsidRDefault="00F47A2B">
            <w:pPr>
              <w:jc w:val="center"/>
              <w:rPr>
                <w:rFonts w:ascii="Times New Roman" w:hAnsi="Times New Roman" w:cs="Times New Roman"/>
                <w:b/>
                <w:sz w:val="18"/>
                <w:szCs w:val="18"/>
              </w:rPr>
            </w:pPr>
            <w:r>
              <w:rPr>
                <w:rFonts w:ascii="Times New Roman" w:hAnsi="Times New Roman" w:cs="Times New Roman"/>
                <w:i/>
                <w:sz w:val="18"/>
                <w:szCs w:val="18"/>
              </w:rPr>
              <w:t>Bifidobacterium longum</w:t>
            </w:r>
          </w:p>
        </w:tc>
        <w:tc>
          <w:tcPr>
            <w:tcW w:w="1080" w:type="dxa"/>
            <w:tcBorders>
              <w:top w:val="single" w:sz="4" w:space="0" w:color="auto"/>
            </w:tcBorders>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Infant feces</w:t>
            </w:r>
          </w:p>
        </w:tc>
        <w:tc>
          <w:tcPr>
            <w:tcW w:w="1337" w:type="dxa"/>
            <w:tcBorders>
              <w:top w:val="single" w:sz="4" w:space="0" w:color="auto"/>
            </w:tcBorders>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Hangzhou</w:t>
            </w:r>
          </w:p>
        </w:tc>
        <w:tc>
          <w:tcPr>
            <w:tcW w:w="1351" w:type="dxa"/>
            <w:tcBorders>
              <w:top w:val="single" w:sz="4" w:space="0" w:color="auto"/>
            </w:tcBorders>
          </w:tcPr>
          <w:p w:rsidR="008E761F" w:rsidRDefault="00F47A2B">
            <w:pPr>
              <w:jc w:val="center"/>
              <w:rPr>
                <w:rFonts w:ascii="Times New Roman" w:hAnsi="Times New Roman" w:cs="Times New Roman"/>
                <w:sz w:val="18"/>
                <w:szCs w:val="18"/>
              </w:rPr>
            </w:pPr>
            <w:r>
              <w:rPr>
                <w:rFonts w:ascii="Times New Roman" w:hAnsi="Times New Roman" w:cs="Times New Roman" w:hint="eastAsia"/>
                <w:sz w:val="18"/>
                <w:szCs w:val="18"/>
              </w:rPr>
              <w:t>32.75</w:t>
            </w:r>
            <w:r>
              <w:rPr>
                <w:rFonts w:ascii="Times New Roman" w:hAnsi="Times New Roman" w:cs="Times New Roman"/>
                <w:sz w:val="18"/>
                <w:szCs w:val="18"/>
              </w:rPr>
              <w:t>±</w:t>
            </w:r>
            <w:r>
              <w:rPr>
                <w:rFonts w:ascii="Times New Roman" w:hAnsi="Times New Roman" w:cs="Times New Roman" w:hint="eastAsia"/>
                <w:sz w:val="18"/>
                <w:szCs w:val="18"/>
              </w:rPr>
              <w:t>0.75</w:t>
            </w:r>
          </w:p>
        </w:tc>
      </w:tr>
      <w:tr w:rsidR="008E761F">
        <w:trPr>
          <w:trHeight w:hRule="exact" w:val="283"/>
          <w:jc w:val="center"/>
        </w:trPr>
        <w:tc>
          <w:tcPr>
            <w:tcW w:w="1028"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WHH3906</w:t>
            </w:r>
          </w:p>
        </w:tc>
        <w:tc>
          <w:tcPr>
            <w:tcW w:w="1231" w:type="dxa"/>
          </w:tcPr>
          <w:p w:rsidR="008E761F" w:rsidRDefault="00F47A2B">
            <w:pPr>
              <w:jc w:val="center"/>
              <w:rPr>
                <w:rFonts w:ascii="Times New Roman" w:hAnsi="Times New Roman" w:cs="Times New Roman"/>
                <w:iCs/>
                <w:sz w:val="18"/>
                <w:szCs w:val="18"/>
              </w:rPr>
            </w:pPr>
            <w:r>
              <w:rPr>
                <w:rFonts w:ascii="Times New Roman" w:hAnsi="Times New Roman" w:cs="Times New Roman" w:hint="eastAsia"/>
                <w:iCs/>
                <w:sz w:val="18"/>
                <w:szCs w:val="18"/>
              </w:rPr>
              <w:t>25</w:t>
            </w:r>
          </w:p>
        </w:tc>
        <w:tc>
          <w:tcPr>
            <w:tcW w:w="2261" w:type="dxa"/>
          </w:tcPr>
          <w:p w:rsidR="008E761F" w:rsidRDefault="00F47A2B">
            <w:pPr>
              <w:jc w:val="center"/>
              <w:rPr>
                <w:rFonts w:ascii="Times New Roman" w:hAnsi="Times New Roman" w:cs="Times New Roman"/>
                <w:sz w:val="18"/>
                <w:szCs w:val="18"/>
              </w:rPr>
            </w:pPr>
            <w:r>
              <w:rPr>
                <w:rFonts w:ascii="Times New Roman" w:hAnsi="Times New Roman" w:cs="Times New Roman"/>
                <w:i/>
                <w:sz w:val="18"/>
                <w:szCs w:val="18"/>
              </w:rPr>
              <w:t>Limosilactobacillus fermentum</w:t>
            </w:r>
          </w:p>
        </w:tc>
        <w:tc>
          <w:tcPr>
            <w:tcW w:w="1080"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Butter</w:t>
            </w:r>
          </w:p>
        </w:tc>
        <w:tc>
          <w:tcPr>
            <w:tcW w:w="1337"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Tibet</w:t>
            </w:r>
          </w:p>
        </w:tc>
        <w:tc>
          <w:tcPr>
            <w:tcW w:w="1351" w:type="dxa"/>
          </w:tcPr>
          <w:p w:rsidR="008E761F" w:rsidRDefault="00F47A2B">
            <w:pPr>
              <w:jc w:val="center"/>
              <w:rPr>
                <w:rFonts w:ascii="Times New Roman" w:hAnsi="Times New Roman" w:cs="Times New Roman"/>
                <w:sz w:val="18"/>
                <w:szCs w:val="18"/>
              </w:rPr>
            </w:pPr>
            <w:r>
              <w:rPr>
                <w:rFonts w:ascii="Times New Roman" w:hAnsi="Times New Roman" w:cs="Times New Roman" w:hint="eastAsia"/>
                <w:sz w:val="18"/>
                <w:szCs w:val="18"/>
              </w:rPr>
              <w:t>11.50</w:t>
            </w:r>
            <w:r>
              <w:rPr>
                <w:rFonts w:ascii="Times New Roman" w:hAnsi="Times New Roman" w:cs="Times New Roman"/>
                <w:sz w:val="18"/>
                <w:szCs w:val="18"/>
              </w:rPr>
              <w:t>±</w:t>
            </w:r>
            <w:r>
              <w:rPr>
                <w:rFonts w:ascii="Times New Roman" w:hAnsi="Times New Roman" w:cs="Times New Roman" w:hint="eastAsia"/>
                <w:sz w:val="18"/>
                <w:szCs w:val="18"/>
              </w:rPr>
              <w:t>0.00</w:t>
            </w:r>
          </w:p>
        </w:tc>
      </w:tr>
      <w:tr w:rsidR="008E761F">
        <w:trPr>
          <w:trHeight w:hRule="exact" w:val="283"/>
          <w:jc w:val="center"/>
        </w:trPr>
        <w:tc>
          <w:tcPr>
            <w:tcW w:w="1028"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WHH2644</w:t>
            </w:r>
          </w:p>
        </w:tc>
        <w:tc>
          <w:tcPr>
            <w:tcW w:w="1231" w:type="dxa"/>
          </w:tcPr>
          <w:p w:rsidR="008E761F" w:rsidRDefault="00F47A2B">
            <w:pPr>
              <w:jc w:val="center"/>
              <w:rPr>
                <w:rFonts w:ascii="Times New Roman" w:hAnsi="Times New Roman" w:cs="Times New Roman"/>
                <w:iCs/>
                <w:sz w:val="18"/>
                <w:szCs w:val="18"/>
              </w:rPr>
            </w:pPr>
            <w:r>
              <w:rPr>
                <w:rFonts w:ascii="Times New Roman" w:hAnsi="Times New Roman" w:cs="Times New Roman" w:hint="eastAsia"/>
                <w:iCs/>
                <w:sz w:val="18"/>
                <w:szCs w:val="18"/>
              </w:rPr>
              <w:t>25</w:t>
            </w:r>
          </w:p>
        </w:tc>
        <w:tc>
          <w:tcPr>
            <w:tcW w:w="2261" w:type="dxa"/>
          </w:tcPr>
          <w:p w:rsidR="008E761F" w:rsidRDefault="00F47A2B">
            <w:pPr>
              <w:jc w:val="center"/>
              <w:rPr>
                <w:rFonts w:ascii="Times New Roman" w:hAnsi="Times New Roman" w:cs="Times New Roman"/>
                <w:sz w:val="18"/>
                <w:szCs w:val="18"/>
              </w:rPr>
            </w:pPr>
            <w:r>
              <w:rPr>
                <w:rFonts w:ascii="Times New Roman" w:hAnsi="Times New Roman" w:cs="Times New Roman"/>
                <w:i/>
                <w:sz w:val="18"/>
                <w:szCs w:val="18"/>
              </w:rPr>
              <w:t>Limosilactobacillus fermentum</w:t>
            </w:r>
          </w:p>
        </w:tc>
        <w:tc>
          <w:tcPr>
            <w:tcW w:w="1080"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Yogurt</w:t>
            </w:r>
          </w:p>
        </w:tc>
        <w:tc>
          <w:tcPr>
            <w:tcW w:w="1337"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Xinjiang</w:t>
            </w:r>
          </w:p>
        </w:tc>
        <w:tc>
          <w:tcPr>
            <w:tcW w:w="1351" w:type="dxa"/>
          </w:tcPr>
          <w:p w:rsidR="008E761F" w:rsidRDefault="00F47A2B">
            <w:pPr>
              <w:jc w:val="center"/>
              <w:rPr>
                <w:rFonts w:ascii="Times New Roman" w:hAnsi="Times New Roman" w:cs="Times New Roman"/>
                <w:sz w:val="18"/>
                <w:szCs w:val="18"/>
              </w:rPr>
            </w:pPr>
            <w:r>
              <w:rPr>
                <w:rFonts w:ascii="Times New Roman" w:hAnsi="Times New Roman" w:cs="Times New Roman" w:hint="eastAsia"/>
                <w:sz w:val="18"/>
                <w:szCs w:val="18"/>
              </w:rPr>
              <w:t>11.50</w:t>
            </w:r>
            <w:r>
              <w:rPr>
                <w:rFonts w:ascii="Times New Roman" w:hAnsi="Times New Roman" w:cs="Times New Roman"/>
                <w:sz w:val="18"/>
                <w:szCs w:val="18"/>
              </w:rPr>
              <w:t>±</w:t>
            </w:r>
            <w:r>
              <w:rPr>
                <w:rFonts w:ascii="Times New Roman" w:hAnsi="Times New Roman" w:cs="Times New Roman" w:hint="eastAsia"/>
                <w:sz w:val="18"/>
                <w:szCs w:val="18"/>
              </w:rPr>
              <w:t>0.00</w:t>
            </w:r>
          </w:p>
        </w:tc>
      </w:tr>
      <w:tr w:rsidR="008E761F">
        <w:trPr>
          <w:trHeight w:hRule="exact" w:val="283"/>
          <w:jc w:val="center"/>
        </w:trPr>
        <w:tc>
          <w:tcPr>
            <w:tcW w:w="1028"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WHH1155</w:t>
            </w:r>
          </w:p>
        </w:tc>
        <w:tc>
          <w:tcPr>
            <w:tcW w:w="1231" w:type="dxa"/>
          </w:tcPr>
          <w:p w:rsidR="008E761F" w:rsidRDefault="00F47A2B">
            <w:pPr>
              <w:jc w:val="center"/>
              <w:rPr>
                <w:rFonts w:ascii="Times New Roman" w:hAnsi="Times New Roman" w:cs="Times New Roman"/>
                <w:iCs/>
                <w:sz w:val="18"/>
                <w:szCs w:val="18"/>
              </w:rPr>
            </w:pPr>
            <w:r>
              <w:rPr>
                <w:rFonts w:ascii="Times New Roman" w:hAnsi="Times New Roman" w:cs="Times New Roman" w:hint="eastAsia"/>
                <w:iCs/>
                <w:sz w:val="18"/>
                <w:szCs w:val="18"/>
              </w:rPr>
              <w:t>25</w:t>
            </w:r>
          </w:p>
        </w:tc>
        <w:tc>
          <w:tcPr>
            <w:tcW w:w="2261" w:type="dxa"/>
          </w:tcPr>
          <w:p w:rsidR="008E761F" w:rsidRDefault="00F47A2B">
            <w:pPr>
              <w:jc w:val="center"/>
              <w:rPr>
                <w:rFonts w:ascii="Times New Roman" w:hAnsi="Times New Roman" w:cs="Times New Roman"/>
                <w:sz w:val="18"/>
                <w:szCs w:val="18"/>
              </w:rPr>
            </w:pPr>
            <w:r>
              <w:rPr>
                <w:rFonts w:ascii="Times New Roman" w:hAnsi="Times New Roman" w:cs="Times New Roman"/>
                <w:i/>
                <w:sz w:val="18"/>
                <w:szCs w:val="18"/>
              </w:rPr>
              <w:t>Lacticaseibacillus rhamnosus</w:t>
            </w:r>
          </w:p>
        </w:tc>
        <w:tc>
          <w:tcPr>
            <w:tcW w:w="1080"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Cheese</w:t>
            </w:r>
          </w:p>
        </w:tc>
        <w:tc>
          <w:tcPr>
            <w:tcW w:w="1337" w:type="dxa"/>
          </w:tcPr>
          <w:p w:rsidR="008E761F" w:rsidRDefault="00F47A2B">
            <w:pPr>
              <w:jc w:val="center"/>
              <w:rPr>
                <w:rFonts w:ascii="Times New Roman" w:hAnsi="Times New Roman" w:cs="Times New Roman"/>
                <w:sz w:val="18"/>
                <w:szCs w:val="18"/>
              </w:rPr>
            </w:pPr>
            <w:r>
              <w:rPr>
                <w:rFonts w:ascii="Times New Roman" w:hAnsi="Times New Roman" w:cs="Times New Roman"/>
                <w:sz w:val="18"/>
                <w:szCs w:val="18"/>
              </w:rPr>
              <w:t>Inner Mongolia</w:t>
            </w:r>
          </w:p>
        </w:tc>
        <w:tc>
          <w:tcPr>
            <w:tcW w:w="1351" w:type="dxa"/>
          </w:tcPr>
          <w:p w:rsidR="008E761F" w:rsidRDefault="00F47A2B">
            <w:pPr>
              <w:jc w:val="center"/>
              <w:rPr>
                <w:rFonts w:ascii="Times New Roman" w:hAnsi="Times New Roman" w:cs="Times New Roman"/>
                <w:sz w:val="18"/>
                <w:szCs w:val="18"/>
              </w:rPr>
            </w:pPr>
            <w:r>
              <w:rPr>
                <w:rFonts w:ascii="Times New Roman" w:hAnsi="Times New Roman" w:cs="Times New Roman" w:hint="eastAsia"/>
                <w:sz w:val="18"/>
                <w:szCs w:val="18"/>
              </w:rPr>
              <w:t>11.75</w:t>
            </w:r>
            <w:r>
              <w:rPr>
                <w:rFonts w:ascii="Times New Roman" w:hAnsi="Times New Roman" w:cs="Times New Roman"/>
                <w:sz w:val="18"/>
                <w:szCs w:val="18"/>
              </w:rPr>
              <w:t>±</w:t>
            </w:r>
            <w:r>
              <w:rPr>
                <w:rFonts w:ascii="Times New Roman" w:hAnsi="Times New Roman" w:cs="Times New Roman" w:hint="eastAsia"/>
                <w:sz w:val="18"/>
                <w:szCs w:val="18"/>
              </w:rPr>
              <w:t>0.25</w:t>
            </w:r>
          </w:p>
        </w:tc>
      </w:tr>
    </w:tbl>
    <w:p w:rsidR="008E761F" w:rsidRDefault="00F47A2B">
      <w:pPr>
        <w:ind w:firstLineChars="100" w:firstLine="180"/>
        <w:rPr>
          <w:rFonts w:ascii="Times New Roman" w:hAnsi="Times New Roman" w:cs="Times New Roman"/>
          <w:sz w:val="18"/>
        </w:rPr>
      </w:pPr>
      <w:r>
        <w:rPr>
          <w:rFonts w:ascii="Times New Roman" w:hAnsi="Times New Roman" w:cs="Times New Roman"/>
          <w:sz w:val="18"/>
          <w:vertAlign w:val="superscript"/>
        </w:rPr>
        <w:t xml:space="preserve">1 </w:t>
      </w:r>
      <w:r>
        <w:rPr>
          <w:rFonts w:ascii="Times New Roman" w:hAnsi="Times New Roman" w:cs="Times New Roman"/>
          <w:sz w:val="18"/>
        </w:rPr>
        <w:t>The data are presented as means ± SEM.</w:t>
      </w:r>
    </w:p>
    <w:p w:rsidR="008E761F" w:rsidRDefault="008E761F">
      <w:pPr>
        <w:rPr>
          <w:rFonts w:ascii="Times New Roman" w:hAnsi="Times New Roman" w:cs="Times New Roman"/>
          <w:szCs w:val="21"/>
          <w:vertAlign w:val="superscript"/>
        </w:rPr>
      </w:pPr>
    </w:p>
    <w:p w:rsidR="008E761F" w:rsidRDefault="00F47A2B">
      <w:pPr>
        <w:autoSpaceDE w:val="0"/>
        <w:adjustRightInd w:val="0"/>
        <w:snapToGrid w:val="0"/>
        <w:jc w:val="center"/>
        <w:rPr>
          <w:rFonts w:ascii="Times New Roman" w:hAnsi="Times New Roman" w:cs="Times New Roman"/>
          <w:b/>
        </w:rPr>
      </w:pPr>
      <w:r>
        <w:rPr>
          <w:rFonts w:ascii="Times New Roman" w:hAnsi="Times New Roman" w:cs="Times New Roman"/>
          <w:b/>
        </w:rPr>
        <w:br w:type="page"/>
      </w:r>
    </w:p>
    <w:p w:rsidR="008E761F" w:rsidRDefault="00F47A2B">
      <w:pPr>
        <w:autoSpaceDE w:val="0"/>
        <w:adjustRightInd w:val="0"/>
        <w:snapToGrid w:val="0"/>
        <w:jc w:val="center"/>
        <w:rPr>
          <w:rFonts w:ascii="Times New Roman" w:hAnsi="Times New Roman" w:cs="Times New Roman"/>
        </w:rPr>
      </w:pPr>
      <w:r>
        <w:rPr>
          <w:rFonts w:ascii="Times New Roman" w:hAnsi="Times New Roman" w:cs="Times New Roman"/>
          <w:b/>
        </w:rPr>
        <w:lastRenderedPageBreak/>
        <w:t xml:space="preserve">Table </w:t>
      </w:r>
      <w:r>
        <w:rPr>
          <w:rFonts w:ascii="Times New Roman" w:hAnsi="Times New Roman" w:cs="Times New Roman" w:hint="eastAsia"/>
          <w:b/>
        </w:rPr>
        <w:t>S2</w:t>
      </w:r>
      <w:r>
        <w:rPr>
          <w:rFonts w:ascii="Times New Roman" w:hAnsi="Times New Roman" w:cs="Times New Roman"/>
          <w:b/>
        </w:rPr>
        <w:t>.</w:t>
      </w:r>
      <w:r>
        <w:rPr>
          <w:rFonts w:ascii="Times New Roman" w:hAnsi="Times New Roman" w:cs="Times New Roman"/>
        </w:rPr>
        <w:t xml:space="preserve"> The compositions of the experimental diets (g/100g)</w:t>
      </w:r>
    </w:p>
    <w:tbl>
      <w:tblPr>
        <w:tblStyle w:val="a7"/>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E761F">
        <w:trPr>
          <w:trHeight w:val="283"/>
          <w:jc w:val="center"/>
        </w:trPr>
        <w:tc>
          <w:tcPr>
            <w:tcW w:w="2765" w:type="dxa"/>
            <w:tcBorders>
              <w:top w:val="single" w:sz="4" w:space="0" w:color="auto"/>
              <w:bottom w:val="single" w:sz="4" w:space="0" w:color="auto"/>
            </w:tcBorders>
          </w:tcPr>
          <w:p w:rsidR="008E761F" w:rsidRDefault="00F47A2B">
            <w:pPr>
              <w:autoSpaceDE w:val="0"/>
              <w:adjustRightInd w:val="0"/>
              <w:snapToGrid w:val="0"/>
              <w:rPr>
                <w:rFonts w:ascii="Times New Roman" w:hAnsi="Times New Roman" w:cs="Times New Roman"/>
                <w:b/>
                <w:sz w:val="20"/>
                <w:szCs w:val="18"/>
              </w:rPr>
            </w:pPr>
            <w:r>
              <w:rPr>
                <w:rFonts w:ascii="Times New Roman" w:hAnsi="Times New Roman" w:cs="Times New Roman" w:hint="eastAsia"/>
                <w:b/>
                <w:sz w:val="20"/>
                <w:szCs w:val="18"/>
              </w:rPr>
              <w:t>D</w:t>
            </w:r>
            <w:r>
              <w:rPr>
                <w:rFonts w:ascii="Times New Roman" w:hAnsi="Times New Roman" w:cs="Times New Roman"/>
                <w:b/>
                <w:sz w:val="20"/>
                <w:szCs w:val="18"/>
              </w:rPr>
              <w:t>iet Composition</w:t>
            </w:r>
          </w:p>
        </w:tc>
        <w:tc>
          <w:tcPr>
            <w:tcW w:w="2765" w:type="dxa"/>
            <w:tcBorders>
              <w:top w:val="single" w:sz="4" w:space="0" w:color="auto"/>
              <w:bottom w:val="single" w:sz="4" w:space="0" w:color="auto"/>
            </w:tcBorders>
          </w:tcPr>
          <w:p w:rsidR="008E761F" w:rsidRDefault="00F47A2B">
            <w:pPr>
              <w:autoSpaceDE w:val="0"/>
              <w:adjustRightInd w:val="0"/>
              <w:snapToGrid w:val="0"/>
              <w:jc w:val="center"/>
              <w:rPr>
                <w:rFonts w:ascii="Times New Roman" w:hAnsi="Times New Roman" w:cs="Times New Roman"/>
                <w:b/>
                <w:sz w:val="20"/>
                <w:szCs w:val="18"/>
              </w:rPr>
            </w:pPr>
            <w:r>
              <w:rPr>
                <w:rFonts w:ascii="Times New Roman" w:hAnsi="Times New Roman" w:cs="Times New Roman"/>
                <w:b/>
                <w:sz w:val="20"/>
                <w:szCs w:val="18"/>
              </w:rPr>
              <w:t>ND</w:t>
            </w:r>
          </w:p>
        </w:tc>
        <w:tc>
          <w:tcPr>
            <w:tcW w:w="2766" w:type="dxa"/>
            <w:tcBorders>
              <w:top w:val="single" w:sz="4" w:space="0" w:color="auto"/>
              <w:bottom w:val="single" w:sz="4" w:space="0" w:color="auto"/>
            </w:tcBorders>
          </w:tcPr>
          <w:p w:rsidR="008E761F" w:rsidRDefault="00F47A2B">
            <w:pPr>
              <w:autoSpaceDE w:val="0"/>
              <w:adjustRightInd w:val="0"/>
              <w:snapToGrid w:val="0"/>
              <w:jc w:val="center"/>
              <w:rPr>
                <w:rFonts w:ascii="Times New Roman" w:hAnsi="Times New Roman" w:cs="Times New Roman"/>
                <w:b/>
                <w:sz w:val="20"/>
                <w:szCs w:val="18"/>
              </w:rPr>
            </w:pPr>
            <w:r>
              <w:rPr>
                <w:rFonts w:ascii="Times New Roman" w:hAnsi="Times New Roman" w:cs="Times New Roman"/>
                <w:b/>
                <w:sz w:val="20"/>
                <w:szCs w:val="18"/>
              </w:rPr>
              <w:t>HFD</w:t>
            </w:r>
          </w:p>
        </w:tc>
      </w:tr>
      <w:tr w:rsidR="008E761F">
        <w:trPr>
          <w:trHeight w:val="283"/>
          <w:jc w:val="center"/>
        </w:trPr>
        <w:tc>
          <w:tcPr>
            <w:tcW w:w="2765" w:type="dxa"/>
            <w:tcBorders>
              <w:top w:val="single" w:sz="4" w:space="0" w:color="auto"/>
            </w:tcBorders>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Energy(kcal)</w:t>
            </w:r>
          </w:p>
        </w:tc>
        <w:tc>
          <w:tcPr>
            <w:tcW w:w="2765" w:type="dxa"/>
            <w:tcBorders>
              <w:top w:val="single" w:sz="4" w:space="0" w:color="auto"/>
            </w:tcBorders>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385</w:t>
            </w:r>
          </w:p>
        </w:tc>
        <w:tc>
          <w:tcPr>
            <w:tcW w:w="2766" w:type="dxa"/>
            <w:tcBorders>
              <w:top w:val="single" w:sz="4" w:space="0" w:color="auto"/>
            </w:tcBorders>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524</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Carbohydrates (E %)</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70</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20</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Protein (E %)</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20</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20</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Fat (E %)</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10</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60</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Casein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18.96</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25.85</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Soybean oil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2.37</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3.23</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Lard oil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1.90</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31.66</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Corn starch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29.86</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0</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Maltodextrin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3.32</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16.15</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Sucrose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33.18</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8.89</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Cellulose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4.72</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6.46</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bookmarkStart w:id="23" w:name="OLE_LINK6"/>
            <w:bookmarkStart w:id="24" w:name="OLE_LINK5"/>
            <w:r>
              <w:rPr>
                <w:rFonts w:ascii="Times New Roman" w:hAnsi="Times New Roman" w:cs="Times New Roman"/>
                <w:sz w:val="20"/>
                <w:szCs w:val="18"/>
              </w:rPr>
              <w:t>Minerals</w:t>
            </w:r>
            <w:bookmarkEnd w:id="23"/>
            <w:bookmarkEnd w:id="24"/>
            <w:r>
              <w:rPr>
                <w:rFonts w:ascii="Times New Roman" w:hAnsi="Times New Roman" w:cs="Times New Roman"/>
                <w:sz w:val="20"/>
                <w:szCs w:val="18"/>
              </w:rPr>
              <w:t xml:space="preserve">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4.27</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5.82</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Multi-vitamins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0.95</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1.29</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L-cysteine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0.28</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0.39</w:t>
            </w:r>
          </w:p>
        </w:tc>
      </w:tr>
      <w:tr w:rsidR="008E761F">
        <w:trPr>
          <w:trHeight w:val="283"/>
          <w:jc w:val="center"/>
        </w:trPr>
        <w:tc>
          <w:tcPr>
            <w:tcW w:w="2765" w:type="dxa"/>
          </w:tcPr>
          <w:p w:rsidR="008E761F" w:rsidRDefault="00F47A2B">
            <w:pPr>
              <w:autoSpaceDE w:val="0"/>
              <w:adjustRightInd w:val="0"/>
              <w:snapToGrid w:val="0"/>
              <w:jc w:val="left"/>
              <w:rPr>
                <w:rFonts w:ascii="Times New Roman" w:hAnsi="Times New Roman" w:cs="Times New Roman"/>
                <w:sz w:val="20"/>
                <w:szCs w:val="18"/>
              </w:rPr>
            </w:pPr>
            <w:r>
              <w:rPr>
                <w:rFonts w:ascii="Times New Roman" w:hAnsi="Times New Roman" w:cs="Times New Roman"/>
                <w:sz w:val="20"/>
                <w:szCs w:val="18"/>
              </w:rPr>
              <w:t>Choline bitartrate (g)</w:t>
            </w:r>
          </w:p>
        </w:tc>
        <w:tc>
          <w:tcPr>
            <w:tcW w:w="2765"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0.19</w:t>
            </w:r>
          </w:p>
        </w:tc>
        <w:tc>
          <w:tcPr>
            <w:tcW w:w="2766" w:type="dxa"/>
          </w:tcPr>
          <w:p w:rsidR="008E761F" w:rsidRDefault="00F47A2B">
            <w:pPr>
              <w:autoSpaceDE w:val="0"/>
              <w:adjustRightInd w:val="0"/>
              <w:snapToGrid w:val="0"/>
              <w:jc w:val="center"/>
              <w:rPr>
                <w:rFonts w:ascii="Times New Roman" w:hAnsi="Times New Roman" w:cs="Times New Roman"/>
                <w:sz w:val="20"/>
                <w:szCs w:val="18"/>
              </w:rPr>
            </w:pPr>
            <w:r>
              <w:rPr>
                <w:rFonts w:ascii="Times New Roman" w:hAnsi="Times New Roman" w:cs="Times New Roman"/>
                <w:sz w:val="20"/>
                <w:szCs w:val="18"/>
              </w:rPr>
              <w:t>0.26</w:t>
            </w:r>
          </w:p>
        </w:tc>
      </w:tr>
    </w:tbl>
    <w:p w:rsidR="008E761F" w:rsidRDefault="00F47A2B">
      <w:pPr>
        <w:jc w:val="left"/>
        <w:rPr>
          <w:rFonts w:ascii="Times New Roman" w:hAnsi="Times New Roman" w:cs="Times New Roman"/>
          <w:sz w:val="18"/>
          <w:szCs w:val="21"/>
        </w:rPr>
      </w:pPr>
      <w:r>
        <w:rPr>
          <w:rFonts w:ascii="Times New Roman" w:hAnsi="Times New Roman" w:cs="Times New Roman" w:hint="eastAsia"/>
          <w:sz w:val="18"/>
          <w:szCs w:val="21"/>
        </w:rPr>
        <w:t>E%, energy percentage.</w:t>
      </w:r>
    </w:p>
    <w:p w:rsidR="008E761F" w:rsidRDefault="00F47A2B">
      <w:pPr>
        <w:jc w:val="left"/>
        <w:rPr>
          <w:rFonts w:ascii="Times New Roman" w:hAnsi="Times New Roman" w:cs="Times New Roman"/>
          <w:sz w:val="18"/>
          <w:szCs w:val="21"/>
        </w:rPr>
      </w:pPr>
      <w:r>
        <w:rPr>
          <w:rFonts w:ascii="Times New Roman" w:hAnsi="Times New Roman" w:cs="Times New Roman" w:hint="eastAsia"/>
          <w:sz w:val="18"/>
          <w:szCs w:val="21"/>
        </w:rPr>
        <w:t>ND, normal diet, HFD, high</w:t>
      </w:r>
      <w:r>
        <w:rPr>
          <w:rFonts w:ascii="Times New Roman" w:hAnsi="Times New Roman" w:cs="Times New Roman"/>
          <w:sz w:val="18"/>
          <w:szCs w:val="21"/>
        </w:rPr>
        <w:t>-</w:t>
      </w:r>
      <w:r>
        <w:rPr>
          <w:rFonts w:ascii="Times New Roman" w:hAnsi="Times New Roman" w:cs="Times New Roman" w:hint="eastAsia"/>
          <w:sz w:val="18"/>
          <w:szCs w:val="21"/>
        </w:rPr>
        <w:t>fat diet.</w:t>
      </w:r>
    </w:p>
    <w:p w:rsidR="008E761F" w:rsidRDefault="00F47A2B">
      <w:pPr>
        <w:jc w:val="left"/>
        <w:rPr>
          <w:rFonts w:ascii="Times New Roman" w:hAnsi="Times New Roman" w:cs="Times New Roman"/>
          <w:sz w:val="18"/>
          <w:szCs w:val="21"/>
        </w:rPr>
      </w:pPr>
      <w:r>
        <w:rPr>
          <w:rFonts w:ascii="Times New Roman" w:hAnsi="Times New Roman" w:cs="Times New Roman" w:hint="eastAsia"/>
          <w:sz w:val="18"/>
          <w:szCs w:val="21"/>
        </w:rPr>
        <w:t>C</w:t>
      </w:r>
      <w:r>
        <w:rPr>
          <w:rFonts w:ascii="Times New Roman" w:hAnsi="Times New Roman" w:cs="Times New Roman"/>
          <w:sz w:val="18"/>
          <w:szCs w:val="21"/>
        </w:rPr>
        <w:t>aloric density values</w:t>
      </w:r>
      <w:r>
        <w:rPr>
          <w:rFonts w:ascii="Times New Roman" w:hAnsi="Times New Roman" w:cs="Times New Roman" w:hint="eastAsia"/>
          <w:sz w:val="18"/>
          <w:szCs w:val="21"/>
        </w:rPr>
        <w:t>:</w:t>
      </w:r>
      <w:r>
        <w:rPr>
          <w:rFonts w:ascii="Times New Roman" w:hAnsi="Times New Roman" w:cs="Times New Roman"/>
          <w:sz w:val="18"/>
          <w:szCs w:val="21"/>
        </w:rPr>
        <w:t xml:space="preserve"> 3.85 kcal/g</w:t>
      </w:r>
      <w:r>
        <w:rPr>
          <w:rFonts w:ascii="Times New Roman" w:hAnsi="Times New Roman" w:cs="Times New Roman" w:hint="eastAsia"/>
          <w:sz w:val="18"/>
          <w:szCs w:val="21"/>
        </w:rPr>
        <w:t xml:space="preserve"> for ND</w:t>
      </w:r>
      <w:r>
        <w:rPr>
          <w:rFonts w:ascii="Times New Roman" w:hAnsi="Times New Roman" w:cs="Times New Roman"/>
          <w:sz w:val="18"/>
          <w:szCs w:val="21"/>
        </w:rPr>
        <w:t xml:space="preserve"> and</w:t>
      </w:r>
      <w:r>
        <w:rPr>
          <w:rFonts w:ascii="Times New Roman" w:hAnsi="Times New Roman" w:cs="Times New Roman" w:hint="eastAsia"/>
          <w:sz w:val="18"/>
          <w:szCs w:val="21"/>
        </w:rPr>
        <w:t xml:space="preserve"> </w:t>
      </w:r>
      <w:r>
        <w:rPr>
          <w:rFonts w:ascii="Times New Roman" w:hAnsi="Times New Roman" w:cs="Times New Roman"/>
          <w:sz w:val="18"/>
          <w:szCs w:val="21"/>
        </w:rPr>
        <w:t xml:space="preserve">5.24 kcal/g </w:t>
      </w:r>
      <w:r>
        <w:rPr>
          <w:rFonts w:ascii="Times New Roman" w:hAnsi="Times New Roman" w:cs="Times New Roman" w:hint="eastAsia"/>
          <w:sz w:val="18"/>
          <w:szCs w:val="21"/>
        </w:rPr>
        <w:t>for HFD.</w:t>
      </w:r>
    </w:p>
    <w:p w:rsidR="008E761F" w:rsidRDefault="008E761F">
      <w:pPr>
        <w:rPr>
          <w:rFonts w:ascii="Times New Roman" w:hAnsi="Times New Roman" w:cs="Times New Roman"/>
          <w:szCs w:val="21"/>
          <w:vertAlign w:val="superscript"/>
        </w:rPr>
      </w:pPr>
    </w:p>
    <w:p w:rsidR="008E761F" w:rsidRDefault="00F47A2B">
      <w:pPr>
        <w:autoSpaceDE w:val="0"/>
        <w:adjustRightInd w:val="0"/>
        <w:snapToGrid w:val="0"/>
        <w:jc w:val="center"/>
        <w:rPr>
          <w:rFonts w:ascii="Times New Roman" w:hAnsi="Times New Roman" w:cs="Times New Roman"/>
          <w:b/>
        </w:rPr>
      </w:pPr>
      <w:r>
        <w:rPr>
          <w:rFonts w:ascii="Times New Roman" w:hAnsi="Times New Roman" w:cs="Times New Roman"/>
          <w:b/>
        </w:rPr>
        <w:br w:type="page"/>
      </w:r>
    </w:p>
    <w:p w:rsidR="008E761F" w:rsidRDefault="00F47A2B">
      <w:pPr>
        <w:autoSpaceDE w:val="0"/>
        <w:adjustRightInd w:val="0"/>
        <w:snapToGrid w:val="0"/>
        <w:jc w:val="center"/>
        <w:rPr>
          <w:rFonts w:ascii="Times New Roman" w:hAnsi="Times New Roman" w:cs="Times New Roman"/>
        </w:rPr>
      </w:pPr>
      <w:r>
        <w:rPr>
          <w:rFonts w:ascii="Times New Roman" w:hAnsi="Times New Roman" w:cs="Times New Roman"/>
          <w:b/>
        </w:rPr>
        <w:lastRenderedPageBreak/>
        <w:t xml:space="preserve">Table </w:t>
      </w:r>
      <w:r>
        <w:rPr>
          <w:rFonts w:ascii="Times New Roman" w:hAnsi="Times New Roman" w:cs="Times New Roman" w:hint="eastAsia"/>
          <w:b/>
        </w:rPr>
        <w:t>S3</w:t>
      </w:r>
      <w:r>
        <w:rPr>
          <w:rFonts w:ascii="Times New Roman" w:hAnsi="Times New Roman" w:cs="Times New Roman"/>
          <w:b/>
        </w:rPr>
        <w:t xml:space="preserve"> </w:t>
      </w:r>
      <w:r>
        <w:rPr>
          <w:rFonts w:ascii="Times New Roman" w:hAnsi="Times New Roman" w:cs="Times New Roman"/>
        </w:rPr>
        <w:t>Primer information</w:t>
      </w:r>
    </w:p>
    <w:tbl>
      <w:tblPr>
        <w:tblStyle w:val="a7"/>
        <w:tblW w:w="86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4085"/>
        <w:gridCol w:w="1846"/>
        <w:gridCol w:w="1130"/>
        <w:gridCol w:w="577"/>
      </w:tblGrid>
      <w:tr w:rsidR="008E761F">
        <w:trPr>
          <w:trHeight w:val="283"/>
        </w:trPr>
        <w:tc>
          <w:tcPr>
            <w:tcW w:w="1027" w:type="dxa"/>
            <w:tcBorders>
              <w:top w:val="single" w:sz="4" w:space="0" w:color="auto"/>
              <w:bottom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Gene primers</w:t>
            </w:r>
          </w:p>
        </w:tc>
        <w:tc>
          <w:tcPr>
            <w:tcW w:w="4085" w:type="dxa"/>
            <w:tcBorders>
              <w:top w:val="single" w:sz="4" w:space="0" w:color="auto"/>
              <w:bottom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Primer sequences</w:t>
            </w:r>
          </w:p>
        </w:tc>
        <w:tc>
          <w:tcPr>
            <w:tcW w:w="1846" w:type="dxa"/>
            <w:tcBorders>
              <w:top w:val="single" w:sz="4" w:space="0" w:color="auto"/>
              <w:bottom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GenBank accession</w:t>
            </w:r>
          </w:p>
        </w:tc>
        <w:tc>
          <w:tcPr>
            <w:tcW w:w="1130" w:type="dxa"/>
            <w:tcBorders>
              <w:top w:val="single" w:sz="4" w:space="0" w:color="auto"/>
              <w:bottom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Annealing temp. (℃)</w:t>
            </w:r>
          </w:p>
        </w:tc>
        <w:tc>
          <w:tcPr>
            <w:tcW w:w="577" w:type="dxa"/>
            <w:tcBorders>
              <w:top w:val="single" w:sz="4" w:space="0" w:color="auto"/>
              <w:bottom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Ref.</w:t>
            </w:r>
          </w:p>
        </w:tc>
      </w:tr>
      <w:tr w:rsidR="008E761F">
        <w:trPr>
          <w:trHeight w:val="283"/>
        </w:trPr>
        <w:tc>
          <w:tcPr>
            <w:tcW w:w="1027" w:type="dxa"/>
            <w:vMerge w:val="restart"/>
            <w:tcBorders>
              <w:top w:val="single" w:sz="4" w:space="0" w:color="auto"/>
            </w:tcBorders>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Gapdh</w:t>
            </w:r>
          </w:p>
        </w:tc>
        <w:tc>
          <w:tcPr>
            <w:tcW w:w="4085" w:type="dxa"/>
            <w:tcBorders>
              <w:top w:val="single" w:sz="4" w:space="0" w:color="auto"/>
            </w:tcBorders>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-ATTCTTCCACCTTTGATGCTGG-3</w:t>
            </w:r>
            <w:r>
              <w:rPr>
                <w:rFonts w:ascii="Times New Roman" w:hAnsi="Times New Roman" w:cs="Times New Roman"/>
                <w:sz w:val="18"/>
                <w:szCs w:val="18"/>
              </w:rPr>
              <w:t>’</w:t>
            </w:r>
          </w:p>
        </w:tc>
        <w:tc>
          <w:tcPr>
            <w:tcW w:w="1846" w:type="dxa"/>
            <w:tcBorders>
              <w:top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NM_017008.4</w:t>
            </w:r>
          </w:p>
        </w:tc>
        <w:tc>
          <w:tcPr>
            <w:tcW w:w="1130" w:type="dxa"/>
            <w:tcBorders>
              <w:top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58.91</w:t>
            </w:r>
          </w:p>
        </w:tc>
        <w:tc>
          <w:tcPr>
            <w:tcW w:w="577" w:type="dxa"/>
            <w:tcBorders>
              <w:top w:val="single" w:sz="4" w:space="0" w:color="auto"/>
            </w:tcBorders>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22</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-TGCTGTAGCCATATTCATTGTCA-3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NM_017008.4</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58.22</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23</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CYP7A1</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-ACCAGGTCTCTGAACTGATCC-3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NM_012942.2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58.82</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-GAATAGCGAGGTGCGTCTTG-3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NM_012942.2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59.08</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20</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FXR</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-TTCCTCAAGTTCAGCCACAGA-3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NM_021745.1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59.65</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-GCATCTCGGATACCTCAGTCT-3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NM_021745.1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58.76</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PPAR</w:t>
            </w:r>
            <w:r>
              <w:rPr>
                <w:rFonts w:ascii="Times New Roman" w:hAnsi="Times New Roman" w:cs="Times New Roman"/>
                <w:i/>
                <w:sz w:val="18"/>
                <w:szCs w:val="18"/>
              </w:rPr>
              <w:t>γ</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-CCTTTACCACGGTTGATTTCTC-3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NM_001145366.1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57.32</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22</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-AGGCTCTACTTTGATCGCACTT-3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NM_001145366.1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59.77</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22</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SHP</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-GCAAGACTGTAGCCTTCCTCA-3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NM_057133.1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59.72</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-CACTGTTGGGTTCCTCTAGCA-3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NM_057133.1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59.65</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Abcg5</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-CAGACAGGACACCAGAGGATT-3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NM_053754.2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59.09</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-CTGACGCTGAAGGACACATTC-3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NM_053754.2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59.27</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LXR</w:t>
            </w:r>
            <w:r>
              <w:rPr>
                <w:rFonts w:ascii="Times New Roman" w:hAnsi="Times New Roman" w:cs="Times New Roman"/>
                <w:i/>
                <w:sz w:val="18"/>
                <w:szCs w:val="18"/>
              </w:rPr>
              <w:t>α</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-AGCGTCCATTCAGAGCAAGT-3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NM_031627.2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59.68</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20</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-CCACCTCTAGGAAGCAGTCAG-3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NM_031627.2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59.52</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FGF15</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-ACCACCTCCACATCATCTTCAT-3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NM_130753.2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59.15</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22</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i/>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-ACCACCTCCACATCATCTTCAT-3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NM_130753.2</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59.44</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restart"/>
            <w:vAlign w:val="center"/>
          </w:tcPr>
          <w:p w:rsidR="008E761F" w:rsidRDefault="00F47A2B">
            <w:pPr>
              <w:autoSpaceDE w:val="0"/>
              <w:adjustRightInd w:val="0"/>
              <w:snapToGrid w:val="0"/>
              <w:jc w:val="left"/>
              <w:rPr>
                <w:rFonts w:ascii="Times New Roman" w:hAnsi="Times New Roman" w:cs="Times New Roman"/>
                <w:i/>
                <w:sz w:val="18"/>
                <w:szCs w:val="18"/>
              </w:rPr>
            </w:pPr>
            <w:r>
              <w:rPr>
                <w:rFonts w:ascii="Times New Roman" w:hAnsi="Times New Roman" w:cs="Times New Roman" w:hint="eastAsia"/>
                <w:i/>
                <w:sz w:val="18"/>
                <w:szCs w:val="18"/>
              </w:rPr>
              <w:t>FGFR4</w:t>
            </w: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F-5</w:t>
            </w:r>
            <w:r>
              <w:rPr>
                <w:rFonts w:ascii="Times New Roman" w:hAnsi="Times New Roman" w:cs="Times New Roman"/>
                <w:sz w:val="18"/>
                <w:szCs w:val="18"/>
              </w:rPr>
              <w:t>’</w:t>
            </w:r>
            <w:r>
              <w:rPr>
                <w:rFonts w:ascii="Times New Roman" w:hAnsi="Times New Roman" w:cs="Times New Roman" w:hint="eastAsia"/>
                <w:sz w:val="18"/>
                <w:szCs w:val="18"/>
              </w:rPr>
              <w:t>-AGCAAGCACCTTACTGGACAC-3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NM_001109904.1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60.54</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r>
      <w:tr w:rsidR="008E761F">
        <w:trPr>
          <w:trHeight w:val="283"/>
        </w:trPr>
        <w:tc>
          <w:tcPr>
            <w:tcW w:w="1027" w:type="dxa"/>
            <w:vMerge/>
            <w:vAlign w:val="center"/>
          </w:tcPr>
          <w:p w:rsidR="008E761F" w:rsidRDefault="008E761F">
            <w:pPr>
              <w:autoSpaceDE w:val="0"/>
              <w:adjustRightInd w:val="0"/>
              <w:snapToGrid w:val="0"/>
              <w:jc w:val="left"/>
              <w:rPr>
                <w:rFonts w:ascii="Times New Roman" w:hAnsi="Times New Roman" w:cs="Times New Roman"/>
                <w:sz w:val="18"/>
                <w:szCs w:val="18"/>
              </w:rPr>
            </w:pPr>
          </w:p>
        </w:tc>
        <w:tc>
          <w:tcPr>
            <w:tcW w:w="4085" w:type="dxa"/>
            <w:vAlign w:val="center"/>
          </w:tcPr>
          <w:p w:rsidR="008E761F" w:rsidRDefault="00F47A2B">
            <w:pPr>
              <w:autoSpaceDE w:val="0"/>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R-5</w:t>
            </w:r>
            <w:r>
              <w:rPr>
                <w:rFonts w:ascii="Times New Roman" w:hAnsi="Times New Roman" w:cs="Times New Roman"/>
                <w:sz w:val="18"/>
                <w:szCs w:val="18"/>
              </w:rPr>
              <w:t>’</w:t>
            </w:r>
            <w:r>
              <w:rPr>
                <w:rFonts w:ascii="Times New Roman" w:hAnsi="Times New Roman" w:cs="Times New Roman" w:hint="eastAsia"/>
                <w:sz w:val="18"/>
                <w:szCs w:val="18"/>
              </w:rPr>
              <w:t>-CCGAATGCCTCCGATACGA-3</w:t>
            </w:r>
            <w:r>
              <w:rPr>
                <w:rFonts w:ascii="Times New Roman" w:hAnsi="Times New Roman" w:cs="Times New Roman"/>
                <w:sz w:val="18"/>
                <w:szCs w:val="18"/>
              </w:rPr>
              <w:t>’</w:t>
            </w:r>
          </w:p>
        </w:tc>
        <w:tc>
          <w:tcPr>
            <w:tcW w:w="1846"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NM_001109904.1</w:t>
            </w:r>
          </w:p>
        </w:tc>
        <w:tc>
          <w:tcPr>
            <w:tcW w:w="1130"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59.34</w:t>
            </w:r>
          </w:p>
        </w:tc>
        <w:tc>
          <w:tcPr>
            <w:tcW w:w="577" w:type="dxa"/>
            <w:vAlign w:val="center"/>
          </w:tcPr>
          <w:p w:rsidR="008E761F" w:rsidRDefault="00F47A2B">
            <w:pPr>
              <w:autoSpaceDE w:val="0"/>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19</w:t>
            </w:r>
          </w:p>
        </w:tc>
      </w:tr>
    </w:tbl>
    <w:p w:rsidR="008E761F" w:rsidRDefault="008E761F">
      <w:pPr>
        <w:rPr>
          <w:rFonts w:ascii="Times New Roman" w:hAnsi="Times New Roman" w:cs="Times New Roman"/>
          <w:szCs w:val="21"/>
          <w:vertAlign w:val="superscript"/>
        </w:rPr>
      </w:pPr>
    </w:p>
    <w:p w:rsidR="008E761F" w:rsidRDefault="00F47A2B">
      <w:pPr>
        <w:rPr>
          <w:rFonts w:ascii="Times New Roman" w:hAnsi="Times New Roman" w:cs="Times New Roman"/>
          <w:szCs w:val="21"/>
          <w:vertAlign w:val="superscript"/>
        </w:rPr>
      </w:pPr>
      <w:r>
        <w:rPr>
          <w:rFonts w:ascii="Times New Roman" w:hAnsi="Times New Roman" w:cs="Times New Roman"/>
          <w:szCs w:val="21"/>
          <w:vertAlign w:val="superscript"/>
        </w:rPr>
        <w:br w:type="page"/>
      </w:r>
    </w:p>
    <w:p w:rsidR="008E761F" w:rsidRDefault="00F47A2B">
      <w:pPr>
        <w:autoSpaceDE w:val="0"/>
        <w:adjustRightInd w:val="0"/>
        <w:snapToGrid w:val="0"/>
        <w:jc w:val="center"/>
        <w:rPr>
          <w:rFonts w:ascii="Times New Roman" w:hAnsi="Times New Roman" w:cs="Times New Roman"/>
        </w:rPr>
      </w:pPr>
      <w:bookmarkStart w:id="25" w:name="OLE_LINK1"/>
      <w:r>
        <w:rPr>
          <w:rFonts w:ascii="Times New Roman" w:hAnsi="Times New Roman" w:cs="Times New Roman"/>
          <w:b/>
        </w:rPr>
        <w:lastRenderedPageBreak/>
        <w:t xml:space="preserve">Table </w:t>
      </w:r>
      <w:r>
        <w:rPr>
          <w:rFonts w:ascii="Times New Roman" w:hAnsi="Times New Roman" w:cs="Times New Roman" w:hint="eastAsia"/>
          <w:b/>
        </w:rPr>
        <w:t>S</w:t>
      </w:r>
      <w:r>
        <w:rPr>
          <w:rFonts w:ascii="Times New Roman" w:hAnsi="Times New Roman" w:cs="Times New Roman"/>
          <w:b/>
        </w:rPr>
        <w:t>4</w:t>
      </w:r>
      <w:bookmarkEnd w:id="25"/>
      <w:r>
        <w:rPr>
          <w:rFonts w:ascii="Times New Roman" w:hAnsi="Times New Roman" w:cs="Times New Roman"/>
          <w:b/>
        </w:rPr>
        <w:t xml:space="preserve"> </w:t>
      </w:r>
      <w:r>
        <w:rPr>
          <w:rFonts w:ascii="Times New Roman" w:hAnsi="Times New Roman" w:cs="Times New Roman"/>
        </w:rPr>
        <w:t xml:space="preserve">The changes in </w:t>
      </w:r>
      <w:bookmarkStart w:id="26" w:name="OLE_LINK2"/>
      <w:r>
        <w:rPr>
          <w:rFonts w:ascii="Times New Roman" w:hAnsi="Times New Roman" w:cs="Times New Roman"/>
        </w:rPr>
        <w:t>the key lipid parameters in the liver and feces</w:t>
      </w:r>
      <w:bookmarkEnd w:id="26"/>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1705"/>
        <w:gridCol w:w="1705"/>
      </w:tblGrid>
      <w:tr w:rsidR="008E761F">
        <w:tc>
          <w:tcPr>
            <w:tcW w:w="1704" w:type="dxa"/>
            <w:vMerge w:val="restart"/>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20"/>
                <w:vertAlign w:val="superscript"/>
              </w:rPr>
            </w:pPr>
            <w:r>
              <w:rPr>
                <w:rFonts w:ascii="Times New Roman" w:hAnsi="Times New Roman" w:cs="Times New Roman"/>
                <w:b/>
                <w:sz w:val="18"/>
                <w:szCs w:val="20"/>
              </w:rPr>
              <w:t>Items(mg/g)</w:t>
            </w:r>
            <w:r>
              <w:rPr>
                <w:rFonts w:ascii="Times New Roman" w:hAnsi="Times New Roman" w:cs="Times New Roman"/>
                <w:b/>
                <w:sz w:val="18"/>
                <w:szCs w:val="20"/>
                <w:vertAlign w:val="superscript"/>
              </w:rPr>
              <w:t>1</w:t>
            </w:r>
          </w:p>
        </w:tc>
        <w:tc>
          <w:tcPr>
            <w:tcW w:w="5113" w:type="dxa"/>
            <w:gridSpan w:val="3"/>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20"/>
                <w:vertAlign w:val="superscript"/>
              </w:rPr>
            </w:pPr>
            <w:r>
              <w:rPr>
                <w:rFonts w:ascii="Times New Roman" w:hAnsi="Times New Roman" w:cs="Times New Roman"/>
                <w:b/>
                <w:sz w:val="18"/>
                <w:szCs w:val="20"/>
              </w:rPr>
              <w:t>Groups</w:t>
            </w:r>
            <w:r>
              <w:rPr>
                <w:rFonts w:ascii="Times New Roman" w:hAnsi="Times New Roman" w:cs="Times New Roman"/>
                <w:b/>
                <w:sz w:val="18"/>
                <w:szCs w:val="20"/>
                <w:vertAlign w:val="superscript"/>
              </w:rPr>
              <w:t>2</w:t>
            </w:r>
          </w:p>
        </w:tc>
        <w:tc>
          <w:tcPr>
            <w:tcW w:w="1705" w:type="dxa"/>
            <w:vMerge w:val="restart"/>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20"/>
                <w:vertAlign w:val="superscript"/>
              </w:rPr>
            </w:pPr>
            <w:r>
              <w:rPr>
                <w:rFonts w:ascii="Times New Roman" w:hAnsi="Times New Roman" w:cs="Times New Roman"/>
                <w:b/>
                <w:i/>
                <w:sz w:val="18"/>
                <w:szCs w:val="20"/>
              </w:rPr>
              <w:t>P</w:t>
            </w:r>
            <w:r>
              <w:rPr>
                <w:rFonts w:ascii="Times New Roman" w:hAnsi="Times New Roman" w:cs="Times New Roman"/>
                <w:b/>
                <w:sz w:val="18"/>
                <w:szCs w:val="20"/>
              </w:rPr>
              <w:t xml:space="preserve"> values</w:t>
            </w:r>
            <w:r>
              <w:rPr>
                <w:rFonts w:ascii="Times New Roman" w:hAnsi="Times New Roman" w:cs="Times New Roman"/>
                <w:b/>
                <w:sz w:val="18"/>
                <w:szCs w:val="20"/>
                <w:vertAlign w:val="superscript"/>
              </w:rPr>
              <w:t>3</w:t>
            </w:r>
          </w:p>
        </w:tc>
      </w:tr>
      <w:tr w:rsidR="008E761F">
        <w:tc>
          <w:tcPr>
            <w:tcW w:w="1704" w:type="dxa"/>
            <w:vMerge/>
            <w:tcBorders>
              <w:top w:val="single" w:sz="4" w:space="0" w:color="auto"/>
              <w:bottom w:val="single" w:sz="4" w:space="0" w:color="auto"/>
            </w:tcBorders>
            <w:vAlign w:val="center"/>
          </w:tcPr>
          <w:p w:rsidR="008E761F" w:rsidRDefault="008E761F">
            <w:pPr>
              <w:jc w:val="center"/>
              <w:rPr>
                <w:rFonts w:ascii="Times New Roman" w:hAnsi="Times New Roman" w:cs="Times New Roman"/>
                <w:sz w:val="18"/>
                <w:szCs w:val="20"/>
                <w:vertAlign w:val="superscript"/>
              </w:rPr>
            </w:pPr>
          </w:p>
        </w:tc>
        <w:tc>
          <w:tcPr>
            <w:tcW w:w="1704"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20"/>
              </w:rPr>
            </w:pPr>
            <w:r>
              <w:rPr>
                <w:rFonts w:ascii="Times New Roman" w:hAnsi="Times New Roman" w:cs="Times New Roman"/>
                <w:b/>
                <w:sz w:val="18"/>
                <w:szCs w:val="20"/>
              </w:rPr>
              <w:t>Control</w:t>
            </w:r>
          </w:p>
        </w:tc>
        <w:tc>
          <w:tcPr>
            <w:tcW w:w="1704"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20"/>
              </w:rPr>
            </w:pPr>
            <w:r>
              <w:rPr>
                <w:rFonts w:ascii="Times New Roman" w:hAnsi="Times New Roman" w:cs="Times New Roman"/>
                <w:b/>
                <w:sz w:val="18"/>
                <w:szCs w:val="20"/>
              </w:rPr>
              <w:t>Model</w:t>
            </w:r>
          </w:p>
        </w:tc>
        <w:tc>
          <w:tcPr>
            <w:tcW w:w="1705" w:type="dxa"/>
            <w:tcBorders>
              <w:top w:val="single" w:sz="4" w:space="0" w:color="auto"/>
              <w:bottom w:val="single" w:sz="4" w:space="0" w:color="auto"/>
            </w:tcBorders>
            <w:vAlign w:val="center"/>
          </w:tcPr>
          <w:p w:rsidR="008E761F" w:rsidRDefault="00F47A2B">
            <w:pPr>
              <w:jc w:val="center"/>
              <w:rPr>
                <w:rFonts w:ascii="Times New Roman" w:hAnsi="Times New Roman" w:cs="Times New Roman"/>
                <w:b/>
                <w:sz w:val="18"/>
                <w:szCs w:val="20"/>
              </w:rPr>
            </w:pPr>
            <w:r>
              <w:rPr>
                <w:rFonts w:ascii="Times New Roman" w:hAnsi="Times New Roman" w:cs="Times New Roman"/>
                <w:b/>
                <w:sz w:val="18"/>
                <w:szCs w:val="20"/>
              </w:rPr>
              <w:t>WHHPRO</w:t>
            </w:r>
            <w:r>
              <w:rPr>
                <w:rFonts w:ascii="Times New Roman" w:hAnsi="Times New Roman" w:cs="Times New Roman"/>
                <w:b/>
                <w:sz w:val="18"/>
                <w:szCs w:val="20"/>
                <w:vertAlign w:val="superscript"/>
              </w:rPr>
              <w:t>TM</w:t>
            </w:r>
          </w:p>
        </w:tc>
        <w:tc>
          <w:tcPr>
            <w:tcW w:w="1705" w:type="dxa"/>
            <w:vMerge/>
            <w:tcBorders>
              <w:top w:val="single" w:sz="4" w:space="0" w:color="auto"/>
              <w:bottom w:val="single" w:sz="4" w:space="0" w:color="auto"/>
            </w:tcBorders>
            <w:vAlign w:val="center"/>
          </w:tcPr>
          <w:p w:rsidR="008E761F" w:rsidRDefault="008E761F">
            <w:pPr>
              <w:jc w:val="center"/>
              <w:rPr>
                <w:rFonts w:ascii="Times New Roman" w:hAnsi="Times New Roman" w:cs="Times New Roman"/>
                <w:sz w:val="18"/>
                <w:szCs w:val="20"/>
                <w:vertAlign w:val="superscript"/>
              </w:rPr>
            </w:pPr>
          </w:p>
        </w:tc>
      </w:tr>
      <w:tr w:rsidR="008E761F">
        <w:tc>
          <w:tcPr>
            <w:tcW w:w="1704" w:type="dxa"/>
            <w:vAlign w:val="center"/>
          </w:tcPr>
          <w:p w:rsidR="008E761F" w:rsidRDefault="009A2EBA">
            <w:pPr>
              <w:jc w:val="center"/>
              <w:rPr>
                <w:rFonts w:ascii="Times New Roman" w:hAnsi="Times New Roman" w:cs="Times New Roman"/>
                <w:sz w:val="18"/>
                <w:szCs w:val="20"/>
              </w:rPr>
            </w:pPr>
            <w:r>
              <w:rPr>
                <w:rFonts w:ascii="Times New Roman" w:hAnsi="Times New Roman" w:cs="Times New Roman"/>
                <w:sz w:val="18"/>
                <w:szCs w:val="20"/>
              </w:rPr>
              <w:t>Hepatic</w:t>
            </w:r>
            <w:r w:rsidR="00F47A2B">
              <w:rPr>
                <w:rFonts w:ascii="Times New Roman" w:hAnsi="Times New Roman" w:cs="Times New Roman"/>
                <w:sz w:val="18"/>
                <w:szCs w:val="20"/>
              </w:rPr>
              <w:t xml:space="preserve"> TG</w:t>
            </w:r>
          </w:p>
        </w:tc>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15.81±0.43 </w:t>
            </w:r>
            <w:r>
              <w:rPr>
                <w:rFonts w:ascii="Times New Roman" w:hAnsi="Times New Roman" w:cs="Times New Roman"/>
                <w:sz w:val="18"/>
                <w:szCs w:val="20"/>
                <w:vertAlign w:val="superscript"/>
              </w:rPr>
              <w:t>c</w:t>
            </w:r>
          </w:p>
        </w:tc>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31.37±0.62 </w:t>
            </w:r>
            <w:r>
              <w:rPr>
                <w:rFonts w:ascii="Times New Roman" w:hAnsi="Times New Roman" w:cs="Times New Roman"/>
                <w:sz w:val="18"/>
                <w:szCs w:val="20"/>
                <w:vertAlign w:val="superscript"/>
              </w:rPr>
              <w:t>a</w:t>
            </w:r>
          </w:p>
        </w:tc>
        <w:tc>
          <w:tcPr>
            <w:tcW w:w="1705"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24.88±0.51 </w:t>
            </w:r>
            <w:r>
              <w:rPr>
                <w:rFonts w:ascii="Times New Roman" w:hAnsi="Times New Roman" w:cs="Times New Roman"/>
                <w:sz w:val="18"/>
                <w:szCs w:val="20"/>
                <w:vertAlign w:val="superscript"/>
              </w:rPr>
              <w:t>b</w:t>
            </w:r>
          </w:p>
        </w:tc>
        <w:tc>
          <w:tcPr>
            <w:tcW w:w="1705"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w:t>
            </w:r>
            <w:r>
              <w:rPr>
                <w:rFonts w:ascii="Times New Roman" w:hAnsi="Times New Roman" w:cs="Times New Roman"/>
                <w:sz w:val="18"/>
                <w:szCs w:val="20"/>
              </w:rPr>
              <w:t>0.0001</w:t>
            </w:r>
          </w:p>
        </w:tc>
      </w:tr>
      <w:tr w:rsidR="008E761F">
        <w:tc>
          <w:tcPr>
            <w:tcW w:w="1704" w:type="dxa"/>
            <w:vAlign w:val="center"/>
          </w:tcPr>
          <w:p w:rsidR="008E761F" w:rsidRDefault="009A2EBA">
            <w:pPr>
              <w:jc w:val="center"/>
              <w:rPr>
                <w:rFonts w:ascii="Times New Roman" w:hAnsi="Times New Roman" w:cs="Times New Roman"/>
                <w:sz w:val="18"/>
                <w:szCs w:val="20"/>
              </w:rPr>
            </w:pPr>
            <w:r>
              <w:rPr>
                <w:rFonts w:ascii="Times New Roman" w:hAnsi="Times New Roman" w:cs="Times New Roman"/>
                <w:sz w:val="18"/>
                <w:szCs w:val="20"/>
              </w:rPr>
              <w:t xml:space="preserve">Hepatic </w:t>
            </w:r>
            <w:r w:rsidR="00F47A2B">
              <w:rPr>
                <w:rFonts w:ascii="Times New Roman" w:hAnsi="Times New Roman" w:cs="Times New Roman"/>
                <w:sz w:val="18"/>
                <w:szCs w:val="20"/>
              </w:rPr>
              <w:t>TC</w:t>
            </w:r>
          </w:p>
        </w:tc>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11.22±0.34 </w:t>
            </w:r>
            <w:r>
              <w:rPr>
                <w:rFonts w:ascii="Times New Roman" w:hAnsi="Times New Roman" w:cs="Times New Roman"/>
                <w:sz w:val="18"/>
                <w:szCs w:val="20"/>
                <w:vertAlign w:val="superscript"/>
              </w:rPr>
              <w:t>b</w:t>
            </w:r>
          </w:p>
        </w:tc>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19.79±0.57 </w:t>
            </w:r>
            <w:r>
              <w:rPr>
                <w:rFonts w:ascii="Times New Roman" w:hAnsi="Times New Roman" w:cs="Times New Roman"/>
                <w:sz w:val="18"/>
                <w:szCs w:val="20"/>
                <w:vertAlign w:val="superscript"/>
              </w:rPr>
              <w:t>a</w:t>
            </w:r>
          </w:p>
        </w:tc>
        <w:tc>
          <w:tcPr>
            <w:tcW w:w="1705"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11.57±0.40 </w:t>
            </w:r>
            <w:r>
              <w:rPr>
                <w:rFonts w:ascii="Times New Roman" w:hAnsi="Times New Roman" w:cs="Times New Roman"/>
                <w:sz w:val="18"/>
                <w:szCs w:val="20"/>
                <w:vertAlign w:val="superscript"/>
              </w:rPr>
              <w:t>b</w:t>
            </w:r>
          </w:p>
        </w:tc>
        <w:tc>
          <w:tcPr>
            <w:tcW w:w="1705"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w:t>
            </w:r>
            <w:r>
              <w:rPr>
                <w:rFonts w:ascii="Times New Roman" w:hAnsi="Times New Roman" w:cs="Times New Roman"/>
                <w:sz w:val="18"/>
                <w:szCs w:val="20"/>
              </w:rPr>
              <w:t>0.0001</w:t>
            </w:r>
          </w:p>
        </w:tc>
      </w:tr>
      <w:tr w:rsidR="008E761F">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Fecal TG</w:t>
            </w:r>
          </w:p>
        </w:tc>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18.64±0.66 </w:t>
            </w:r>
            <w:r>
              <w:rPr>
                <w:rFonts w:ascii="Times New Roman" w:hAnsi="Times New Roman" w:cs="Times New Roman"/>
                <w:sz w:val="18"/>
                <w:szCs w:val="20"/>
                <w:vertAlign w:val="superscript"/>
              </w:rPr>
              <w:t>b</w:t>
            </w:r>
          </w:p>
        </w:tc>
        <w:tc>
          <w:tcPr>
            <w:tcW w:w="1704"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26.99±0.60 </w:t>
            </w:r>
            <w:r>
              <w:rPr>
                <w:rFonts w:ascii="Times New Roman" w:hAnsi="Times New Roman" w:cs="Times New Roman"/>
                <w:sz w:val="18"/>
                <w:szCs w:val="20"/>
                <w:vertAlign w:val="superscript"/>
              </w:rPr>
              <w:t>a</w:t>
            </w:r>
          </w:p>
        </w:tc>
        <w:tc>
          <w:tcPr>
            <w:tcW w:w="1705"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25.96±0.67 </w:t>
            </w:r>
            <w:r>
              <w:rPr>
                <w:rFonts w:ascii="Times New Roman" w:hAnsi="Times New Roman" w:cs="Times New Roman"/>
                <w:sz w:val="18"/>
                <w:szCs w:val="20"/>
                <w:vertAlign w:val="superscript"/>
              </w:rPr>
              <w:t>a</w:t>
            </w:r>
          </w:p>
        </w:tc>
        <w:tc>
          <w:tcPr>
            <w:tcW w:w="1705" w:type="dxa"/>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w:t>
            </w:r>
            <w:r>
              <w:rPr>
                <w:rFonts w:ascii="Times New Roman" w:hAnsi="Times New Roman" w:cs="Times New Roman"/>
                <w:sz w:val="18"/>
                <w:szCs w:val="20"/>
              </w:rPr>
              <w:t>0.0001</w:t>
            </w:r>
          </w:p>
        </w:tc>
      </w:tr>
      <w:tr w:rsidR="008E761F">
        <w:tc>
          <w:tcPr>
            <w:tcW w:w="1704" w:type="dxa"/>
            <w:tcBorders>
              <w:bottom w:val="single" w:sz="4" w:space="0" w:color="auto"/>
            </w:tcBorders>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Fecal TC</w:t>
            </w:r>
          </w:p>
        </w:tc>
        <w:tc>
          <w:tcPr>
            <w:tcW w:w="1704" w:type="dxa"/>
            <w:tcBorders>
              <w:bottom w:val="single" w:sz="4" w:space="0" w:color="auto"/>
            </w:tcBorders>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19.76±0.43 </w:t>
            </w:r>
            <w:r>
              <w:rPr>
                <w:rFonts w:ascii="Times New Roman" w:hAnsi="Times New Roman" w:cs="Times New Roman"/>
                <w:sz w:val="18"/>
                <w:szCs w:val="20"/>
                <w:vertAlign w:val="superscript"/>
              </w:rPr>
              <w:t>c</w:t>
            </w:r>
          </w:p>
        </w:tc>
        <w:tc>
          <w:tcPr>
            <w:tcW w:w="1704" w:type="dxa"/>
            <w:tcBorders>
              <w:bottom w:val="single" w:sz="4" w:space="0" w:color="auto"/>
            </w:tcBorders>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29.67±0.36 </w:t>
            </w:r>
            <w:r>
              <w:rPr>
                <w:rFonts w:ascii="Times New Roman" w:hAnsi="Times New Roman" w:cs="Times New Roman"/>
                <w:sz w:val="18"/>
                <w:szCs w:val="20"/>
                <w:vertAlign w:val="superscript"/>
              </w:rPr>
              <w:t>b</w:t>
            </w:r>
          </w:p>
        </w:tc>
        <w:tc>
          <w:tcPr>
            <w:tcW w:w="1705" w:type="dxa"/>
            <w:tcBorders>
              <w:bottom w:val="single" w:sz="4" w:space="0" w:color="auto"/>
            </w:tcBorders>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 xml:space="preserve">39.56±0.49 </w:t>
            </w:r>
            <w:r>
              <w:rPr>
                <w:rFonts w:ascii="Times New Roman" w:hAnsi="Times New Roman" w:cs="Times New Roman"/>
                <w:sz w:val="18"/>
                <w:szCs w:val="20"/>
                <w:vertAlign w:val="superscript"/>
              </w:rPr>
              <w:t>a</w:t>
            </w:r>
          </w:p>
        </w:tc>
        <w:tc>
          <w:tcPr>
            <w:tcW w:w="1705" w:type="dxa"/>
            <w:tcBorders>
              <w:bottom w:val="single" w:sz="4" w:space="0" w:color="auto"/>
            </w:tcBorders>
            <w:vAlign w:val="center"/>
          </w:tcPr>
          <w:p w:rsidR="008E761F" w:rsidRDefault="00F47A2B">
            <w:pPr>
              <w:jc w:val="center"/>
              <w:rPr>
                <w:rFonts w:ascii="Times New Roman" w:hAnsi="Times New Roman" w:cs="Times New Roman"/>
                <w:sz w:val="18"/>
                <w:szCs w:val="20"/>
              </w:rPr>
            </w:pPr>
            <w:r>
              <w:rPr>
                <w:rFonts w:ascii="Times New Roman" w:hAnsi="Times New Roman" w:cs="Times New Roman"/>
                <w:sz w:val="18"/>
                <w:szCs w:val="20"/>
              </w:rPr>
              <w:t>＜</w:t>
            </w:r>
            <w:r>
              <w:rPr>
                <w:rFonts w:ascii="Times New Roman" w:hAnsi="Times New Roman" w:cs="Times New Roman"/>
                <w:sz w:val="18"/>
                <w:szCs w:val="20"/>
              </w:rPr>
              <w:t>0.0001</w:t>
            </w:r>
          </w:p>
        </w:tc>
      </w:tr>
    </w:tbl>
    <w:p w:rsidR="008E761F" w:rsidRDefault="00F47A2B">
      <w:pPr>
        <w:rPr>
          <w:rFonts w:ascii="Times New Roman" w:hAnsi="Times New Roman" w:cs="Times New Roman"/>
          <w:sz w:val="18"/>
          <w:szCs w:val="21"/>
        </w:rPr>
      </w:pPr>
      <w:r>
        <w:rPr>
          <w:rFonts w:ascii="Times New Roman" w:hAnsi="Times New Roman" w:cs="Times New Roman"/>
          <w:sz w:val="18"/>
          <w:szCs w:val="21"/>
          <w:vertAlign w:val="superscript"/>
        </w:rPr>
        <w:t>1</w:t>
      </w:r>
      <w:r>
        <w:rPr>
          <w:rFonts w:ascii="Times New Roman" w:hAnsi="Times New Roman" w:cs="Times New Roman"/>
          <w:sz w:val="18"/>
          <w:szCs w:val="21"/>
        </w:rPr>
        <w:t xml:space="preserve"> HDL: high-density lipoprotein; LDL: low-density lipoprotein; TG: triglycerides; TC: total cholesterol.</w:t>
      </w:r>
    </w:p>
    <w:p w:rsidR="008E761F" w:rsidRDefault="00F47A2B">
      <w:pPr>
        <w:rPr>
          <w:rFonts w:ascii="Times New Roman" w:hAnsi="Times New Roman" w:cs="Times New Roman"/>
          <w:sz w:val="18"/>
          <w:szCs w:val="21"/>
        </w:rPr>
      </w:pPr>
      <w:r>
        <w:rPr>
          <w:rFonts w:ascii="Times New Roman" w:hAnsi="Times New Roman" w:cs="Times New Roman"/>
          <w:sz w:val="18"/>
          <w:szCs w:val="21"/>
          <w:vertAlign w:val="superscript"/>
        </w:rPr>
        <w:t>2</w:t>
      </w:r>
      <w:r>
        <w:rPr>
          <w:rFonts w:ascii="Times New Roman" w:hAnsi="Times New Roman" w:cs="Times New Roman"/>
          <w:sz w:val="18"/>
          <w:szCs w:val="21"/>
        </w:rPr>
        <w:t xml:space="preserve"> Results are presented as means ± SEM. Different letters indicate a significant difference.</w:t>
      </w:r>
    </w:p>
    <w:p w:rsidR="008E761F" w:rsidRDefault="00F47A2B">
      <w:pPr>
        <w:rPr>
          <w:rFonts w:ascii="Times New Roman" w:hAnsi="Times New Roman" w:cs="Times New Roman"/>
          <w:sz w:val="18"/>
          <w:szCs w:val="21"/>
        </w:rPr>
      </w:pPr>
      <w:r>
        <w:rPr>
          <w:rFonts w:ascii="Times New Roman" w:hAnsi="Times New Roman" w:cs="Times New Roman"/>
          <w:sz w:val="18"/>
          <w:szCs w:val="21"/>
          <w:vertAlign w:val="superscript"/>
        </w:rPr>
        <w:t>3</w:t>
      </w:r>
      <w:r>
        <w:rPr>
          <w:rFonts w:ascii="Times New Roman" w:hAnsi="Times New Roman" w:cs="Times New Roman"/>
          <w:sz w:val="18"/>
          <w:szCs w:val="21"/>
        </w:rPr>
        <w:t xml:space="preserve"> </w:t>
      </w:r>
      <w:r>
        <w:rPr>
          <w:rFonts w:ascii="Times New Roman" w:hAnsi="Times New Roman" w:cs="Times New Roman"/>
          <w:i/>
          <w:sz w:val="18"/>
          <w:szCs w:val="21"/>
        </w:rPr>
        <w:t xml:space="preserve">P </w:t>
      </w:r>
      <w:r>
        <w:rPr>
          <w:rFonts w:ascii="Times New Roman" w:hAnsi="Times New Roman" w:cs="Times New Roman"/>
          <w:sz w:val="18"/>
          <w:szCs w:val="21"/>
        </w:rPr>
        <w:t>values</w:t>
      </w:r>
      <w:r>
        <w:rPr>
          <w:rFonts w:ascii="Times New Roman" w:hAnsi="Times New Roman" w:cs="Times New Roman"/>
          <w:sz w:val="18"/>
          <w:szCs w:val="21"/>
        </w:rPr>
        <w:t>＜</w:t>
      </w:r>
      <w:r>
        <w:rPr>
          <w:rFonts w:ascii="Times New Roman" w:hAnsi="Times New Roman" w:cs="Times New Roman"/>
          <w:sz w:val="18"/>
          <w:szCs w:val="21"/>
        </w:rPr>
        <w:t>0.05 are considered statistically significant.</w:t>
      </w:r>
    </w:p>
    <w:p w:rsidR="008E761F" w:rsidRDefault="00F47A2B">
      <w:pPr>
        <w:rPr>
          <w:rFonts w:ascii="Times New Roman" w:hAnsi="Times New Roman" w:cs="Times New Roman"/>
          <w:szCs w:val="21"/>
          <w:vertAlign w:val="superscript"/>
        </w:rPr>
      </w:pPr>
      <w:r>
        <w:rPr>
          <w:rFonts w:ascii="Times New Roman" w:hAnsi="Times New Roman" w:cs="Times New Roman"/>
          <w:szCs w:val="21"/>
          <w:vertAlign w:val="superscript"/>
        </w:rPr>
        <w:br w:type="page"/>
      </w:r>
    </w:p>
    <w:p w:rsidR="008E761F" w:rsidRDefault="00F47A2B">
      <w:pPr>
        <w:spacing w:line="360" w:lineRule="auto"/>
        <w:rPr>
          <w:rFonts w:ascii="Times New Roman" w:hAnsi="Times New Roman" w:cs="Times New Roman"/>
          <w:b/>
          <w:sz w:val="24"/>
        </w:rPr>
      </w:pPr>
      <w:r>
        <w:rPr>
          <w:rFonts w:ascii="Times New Roman" w:hAnsi="Times New Roman" w:cs="Times New Roman"/>
          <w:b/>
          <w:sz w:val="24"/>
        </w:rPr>
        <w:lastRenderedPageBreak/>
        <w:t>Supplementary figures</w:t>
      </w:r>
    </w:p>
    <w:p w:rsidR="008E761F" w:rsidRDefault="008E761F">
      <w:pPr>
        <w:spacing w:line="360" w:lineRule="auto"/>
        <w:rPr>
          <w:rFonts w:ascii="Times New Roman" w:hAnsi="Times New Roman" w:cs="Times New Roman"/>
          <w:b/>
          <w:sz w:val="24"/>
        </w:rPr>
      </w:pPr>
    </w:p>
    <w:p w:rsidR="008E761F" w:rsidRDefault="00BF3DD8">
      <w:pPr>
        <w:spacing w:line="360" w:lineRule="auto"/>
        <w:jc w:val="center"/>
        <w:rPr>
          <w:rFonts w:ascii="Times New Roman" w:hAnsi="Times New Roman" w:cs="Times New Roman"/>
          <w:b/>
          <w:sz w:val="24"/>
        </w:rPr>
      </w:pPr>
      <w:r>
        <w:rPr>
          <w:noProof/>
        </w:rPr>
        <w:drawing>
          <wp:inline distT="0" distB="0" distL="0" distR="0" wp14:anchorId="45E1FCF0" wp14:editId="4617AEFD">
            <wp:extent cx="3475990" cy="288424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3716" cy="2898951"/>
                    </a:xfrm>
                    <a:prstGeom prst="rect">
                      <a:avLst/>
                    </a:prstGeom>
                  </pic:spPr>
                </pic:pic>
              </a:graphicData>
            </a:graphic>
          </wp:inline>
        </w:drawing>
      </w:r>
    </w:p>
    <w:p w:rsidR="008E761F" w:rsidRDefault="00F47A2B">
      <w:pPr>
        <w:spacing w:line="360" w:lineRule="auto"/>
        <w:rPr>
          <w:rFonts w:ascii="Times New Roman" w:eastAsia="Times New Roman" w:hAnsi="Times New Roman" w:cs="Times New Roman"/>
          <w:szCs w:val="21"/>
        </w:rPr>
      </w:pPr>
      <w:r>
        <w:rPr>
          <w:rFonts w:ascii="Times New Roman" w:hAnsi="Times New Roman" w:cs="Times New Roman" w:hint="eastAsia"/>
          <w:b/>
          <w:sz w:val="24"/>
        </w:rPr>
        <w:t>F</w:t>
      </w:r>
      <w:r>
        <w:rPr>
          <w:rFonts w:ascii="Times New Roman" w:hAnsi="Times New Roman" w:cs="Times New Roman"/>
          <w:b/>
          <w:sz w:val="24"/>
        </w:rPr>
        <w:t xml:space="preserve">igure S1. </w:t>
      </w:r>
      <w:r>
        <w:rPr>
          <w:rFonts w:ascii="Times New Roman" w:eastAsia="等线" w:hAnsi="Times New Roman" w:cs="Times New Roman"/>
          <w:szCs w:val="21"/>
        </w:rPr>
        <w:t>Effects of single strains</w:t>
      </w:r>
      <w:r>
        <w:rPr>
          <w:rFonts w:ascii="Times New Roman" w:eastAsia="等线" w:hAnsi="Times New Roman" w:cs="Times New Roman"/>
          <w:color w:val="000000"/>
          <w:szCs w:val="21"/>
        </w:rPr>
        <w:t xml:space="preserve"> </w:t>
      </w:r>
      <w:r>
        <w:rPr>
          <w:rFonts w:ascii="Times New Roman" w:eastAsia="等线" w:hAnsi="Times New Roman" w:cs="Times New Roman"/>
          <w:szCs w:val="21"/>
        </w:rPr>
        <w:t xml:space="preserve">on the levels of blood glucose in zebrafish </w:t>
      </w:r>
      <w:r>
        <w:rPr>
          <w:rFonts w:ascii="Times New Roman" w:eastAsia="Times New Roman" w:hAnsi="Times New Roman" w:cs="Times New Roman"/>
          <w:szCs w:val="21"/>
        </w:rPr>
        <w:t>(n = 10)</w:t>
      </w:r>
      <w:r w:rsidRPr="00763748">
        <w:rPr>
          <w:rFonts w:ascii="Times New Roman" w:eastAsia="Times New Roman" w:hAnsi="Times New Roman" w:cs="Times New Roman"/>
          <w:szCs w:val="21"/>
        </w:rPr>
        <w:t xml:space="preserve">. </w:t>
      </w:r>
      <w:r w:rsidR="00763748" w:rsidRPr="00763748">
        <w:rPr>
          <w:rFonts w:ascii="Times New Roman" w:eastAsia="Times New Roman" w:hAnsi="Times New Roman" w:cs="Times New Roman"/>
          <w:szCs w:val="21"/>
        </w:rPr>
        <w:t xml:space="preserve">Data are expressed as </w:t>
      </w:r>
      <w:r w:rsidR="00763748" w:rsidRPr="00763748">
        <w:rPr>
          <w:rFonts w:ascii="Times New Roman" w:hAnsi="Times New Roman" w:cs="Times New Roman"/>
          <w:szCs w:val="21"/>
        </w:rPr>
        <w:t>medians ± 95% CI.</w:t>
      </w:r>
      <w:r w:rsidR="00763748">
        <w:rPr>
          <w:rFonts w:ascii="Times New Roman" w:eastAsia="Times New Roman" w:hAnsi="Times New Roman" w:cs="Times New Roman"/>
          <w:szCs w:val="21"/>
        </w:rPr>
        <w:t xml:space="preserve">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0.05,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0.01,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0.001 and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0.0001. One-way ANOVA with Tukey’s </w:t>
      </w:r>
      <w:r>
        <w:rPr>
          <w:rFonts w:ascii="Times New Roman" w:eastAsia="Times New Roman" w:hAnsi="Times New Roman" w:cs="Times New Roman"/>
          <w:i/>
          <w:szCs w:val="21"/>
        </w:rPr>
        <w:t>post hoc</w:t>
      </w:r>
      <w:r>
        <w:rPr>
          <w:rFonts w:ascii="Times New Roman" w:eastAsia="Times New Roman" w:hAnsi="Times New Roman" w:cs="Times New Roman"/>
          <w:szCs w:val="21"/>
        </w:rPr>
        <w:t xml:space="preserve"> test for all groups.</w:t>
      </w:r>
      <w:r>
        <w:rPr>
          <w:rFonts w:ascii="Times New Roman" w:eastAsia="Times New Roman" w:hAnsi="Times New Roman" w:cs="Times New Roman"/>
          <w:szCs w:val="21"/>
        </w:rPr>
        <w:br w:type="page"/>
      </w:r>
    </w:p>
    <w:p w:rsidR="008E761F" w:rsidRDefault="00653AF8">
      <w:pPr>
        <w:spacing w:line="360" w:lineRule="auto"/>
        <w:rPr>
          <w:rFonts w:ascii="Times New Roman" w:hAnsi="Times New Roman" w:cs="Times New Roman"/>
          <w:szCs w:val="21"/>
        </w:rPr>
      </w:pPr>
      <w:r>
        <w:rPr>
          <w:rFonts w:ascii="Times New Roman" w:hAnsi="Times New Roman" w:cs="Times New Roman"/>
          <w:noProof/>
          <w:szCs w:val="21"/>
        </w:rPr>
        <w:lastRenderedPageBreak/>
        <w:drawing>
          <wp:inline distT="0" distB="0" distL="0" distR="0" wp14:anchorId="6E915D4F">
            <wp:extent cx="5187059" cy="206366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296" cy="2073709"/>
                    </a:xfrm>
                    <a:prstGeom prst="rect">
                      <a:avLst/>
                    </a:prstGeom>
                    <a:noFill/>
                  </pic:spPr>
                </pic:pic>
              </a:graphicData>
            </a:graphic>
          </wp:inline>
        </w:drawing>
      </w:r>
    </w:p>
    <w:p w:rsidR="008E761F" w:rsidRDefault="00F47A2B">
      <w:pPr>
        <w:spacing w:line="360" w:lineRule="auto"/>
        <w:rPr>
          <w:rFonts w:ascii="Times New Roman" w:hAnsi="Times New Roman" w:cs="Times New Roman"/>
          <w:szCs w:val="21"/>
        </w:rPr>
      </w:pPr>
      <w:r>
        <w:rPr>
          <w:rFonts w:ascii="Times New Roman" w:hAnsi="Times New Roman" w:cs="Times New Roman" w:hint="eastAsia"/>
          <w:b/>
          <w:sz w:val="24"/>
        </w:rPr>
        <w:t>F</w:t>
      </w:r>
      <w:r>
        <w:rPr>
          <w:rFonts w:ascii="Times New Roman" w:hAnsi="Times New Roman" w:cs="Times New Roman"/>
          <w:b/>
          <w:sz w:val="24"/>
        </w:rPr>
        <w:t xml:space="preserve">igure S2. </w:t>
      </w:r>
      <w:r>
        <w:rPr>
          <w:rFonts w:ascii="Times New Roman" w:eastAsia="等线" w:hAnsi="Times New Roman" w:cs="Times New Roman"/>
          <w:szCs w:val="21"/>
        </w:rPr>
        <w:t>Effects of single strains</w:t>
      </w:r>
      <w:r>
        <w:rPr>
          <w:rFonts w:ascii="Times New Roman" w:eastAsia="等线" w:hAnsi="Times New Roman" w:cs="Times New Roman"/>
          <w:color w:val="000000"/>
          <w:szCs w:val="21"/>
        </w:rPr>
        <w:t xml:space="preserve"> </w:t>
      </w:r>
      <w:r>
        <w:rPr>
          <w:rFonts w:ascii="Times New Roman" w:eastAsia="等线" w:hAnsi="Times New Roman" w:cs="Times New Roman"/>
          <w:szCs w:val="21"/>
        </w:rPr>
        <w:t>on the levels of triacylglycerol in zebrafish</w:t>
      </w:r>
      <w:r>
        <w:rPr>
          <w:rFonts w:ascii="Times New Roman" w:eastAsia="Times New Roman" w:hAnsi="Times New Roman" w:cs="Times New Roman"/>
          <w:szCs w:val="21"/>
        </w:rPr>
        <w:t xml:space="preserve"> (n = 10).</w:t>
      </w:r>
      <w:r w:rsidR="00763748">
        <w:rPr>
          <w:rFonts w:ascii="Times New Roman" w:eastAsia="Times New Roman" w:hAnsi="Times New Roman" w:cs="Times New Roman"/>
          <w:szCs w:val="21"/>
        </w:rPr>
        <w:t xml:space="preserve"> </w:t>
      </w:r>
      <w:r w:rsidR="00763748" w:rsidRPr="00763748">
        <w:rPr>
          <w:rFonts w:ascii="Times New Roman" w:eastAsia="Times New Roman" w:hAnsi="Times New Roman" w:cs="Times New Roman"/>
          <w:szCs w:val="21"/>
        </w:rPr>
        <w:t xml:space="preserve">Data are expressed as </w:t>
      </w:r>
      <w:r w:rsidR="00763748" w:rsidRPr="00763748">
        <w:rPr>
          <w:rFonts w:ascii="Times New Roman" w:hAnsi="Times New Roman" w:cs="Times New Roman"/>
          <w:szCs w:val="21"/>
        </w:rPr>
        <w:t>medians ± 95% CI.</w:t>
      </w:r>
      <w:r>
        <w:rPr>
          <w:rFonts w:ascii="Times New Roman" w:eastAsia="Times New Roman" w:hAnsi="Times New Roman" w:cs="Times New Roman"/>
          <w:szCs w:val="21"/>
        </w:rPr>
        <w:t xml:space="preserve">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0.05,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0.01, and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0.001. One-way ANOVA with Tukey’s </w:t>
      </w:r>
      <w:r>
        <w:rPr>
          <w:rFonts w:ascii="Times New Roman" w:eastAsia="Times New Roman" w:hAnsi="Times New Roman" w:cs="Times New Roman"/>
          <w:i/>
          <w:szCs w:val="21"/>
        </w:rPr>
        <w:t>post hoc</w:t>
      </w:r>
      <w:r>
        <w:rPr>
          <w:rFonts w:ascii="Times New Roman" w:eastAsia="Times New Roman" w:hAnsi="Times New Roman" w:cs="Times New Roman"/>
          <w:szCs w:val="21"/>
        </w:rPr>
        <w:t xml:space="preserve"> test for all groups.</w:t>
      </w:r>
    </w:p>
    <w:p w:rsidR="008E761F" w:rsidRDefault="008E761F">
      <w:pPr>
        <w:spacing w:line="360" w:lineRule="auto"/>
        <w:rPr>
          <w:rFonts w:ascii="Times New Roman" w:hAnsi="Times New Roman" w:cs="Times New Roman"/>
          <w:szCs w:val="21"/>
        </w:rPr>
      </w:pPr>
    </w:p>
    <w:p w:rsidR="008E761F" w:rsidRDefault="00F47A2B">
      <w:pPr>
        <w:spacing w:line="360" w:lineRule="auto"/>
        <w:rPr>
          <w:rFonts w:ascii="Times New Roman" w:hAnsi="Times New Roman" w:cs="Times New Roman"/>
          <w:szCs w:val="21"/>
        </w:rPr>
      </w:pPr>
      <w:r>
        <w:rPr>
          <w:rFonts w:ascii="Times New Roman" w:hAnsi="Times New Roman" w:cs="Times New Roman"/>
          <w:szCs w:val="21"/>
        </w:rPr>
        <w:br w:type="page"/>
      </w:r>
    </w:p>
    <w:p w:rsidR="008E761F" w:rsidRDefault="006855F1">
      <w:pPr>
        <w:spacing w:line="360" w:lineRule="auto"/>
        <w:rPr>
          <w:rFonts w:ascii="Times New Roman" w:hAnsi="Times New Roman" w:cs="Times New Roman"/>
          <w:szCs w:val="21"/>
        </w:rPr>
      </w:pPr>
      <w:r>
        <w:rPr>
          <w:rFonts w:ascii="Times New Roman" w:hAnsi="Times New Roman" w:cs="Times New Roman"/>
          <w:noProof/>
          <w:szCs w:val="21"/>
        </w:rPr>
        <w:lastRenderedPageBreak/>
        <w:drawing>
          <wp:inline distT="0" distB="0" distL="0" distR="0" wp14:anchorId="6EAC2D15">
            <wp:extent cx="5204460" cy="2110574"/>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1558" cy="2125618"/>
                    </a:xfrm>
                    <a:prstGeom prst="rect">
                      <a:avLst/>
                    </a:prstGeom>
                    <a:noFill/>
                  </pic:spPr>
                </pic:pic>
              </a:graphicData>
            </a:graphic>
          </wp:inline>
        </w:drawing>
      </w:r>
    </w:p>
    <w:p w:rsidR="008E761F" w:rsidRDefault="00F47A2B">
      <w:pPr>
        <w:spacing w:line="360" w:lineRule="auto"/>
        <w:rPr>
          <w:rFonts w:ascii="Times New Roman" w:hAnsi="Times New Roman" w:cs="Times New Roman"/>
          <w:szCs w:val="21"/>
        </w:rPr>
      </w:pPr>
      <w:r>
        <w:rPr>
          <w:rFonts w:ascii="Times New Roman" w:hAnsi="Times New Roman" w:cs="Times New Roman" w:hint="eastAsia"/>
          <w:b/>
          <w:sz w:val="24"/>
        </w:rPr>
        <w:t>F</w:t>
      </w:r>
      <w:r>
        <w:rPr>
          <w:rFonts w:ascii="Times New Roman" w:hAnsi="Times New Roman" w:cs="Times New Roman"/>
          <w:b/>
          <w:sz w:val="24"/>
        </w:rPr>
        <w:t xml:space="preserve">igure S3. </w:t>
      </w:r>
      <w:r>
        <w:rPr>
          <w:rFonts w:ascii="Times New Roman" w:eastAsia="等线" w:hAnsi="Times New Roman" w:cs="Times New Roman"/>
          <w:szCs w:val="21"/>
        </w:rPr>
        <w:t>Effects of single strains</w:t>
      </w:r>
      <w:r>
        <w:rPr>
          <w:rFonts w:ascii="Times New Roman" w:eastAsia="等线" w:hAnsi="Times New Roman" w:cs="Times New Roman"/>
          <w:color w:val="000000"/>
          <w:szCs w:val="21"/>
        </w:rPr>
        <w:t xml:space="preserve"> </w:t>
      </w:r>
      <w:r>
        <w:rPr>
          <w:rFonts w:ascii="Times New Roman" w:eastAsia="等线" w:hAnsi="Times New Roman" w:cs="Times New Roman"/>
          <w:szCs w:val="21"/>
        </w:rPr>
        <w:t>on the levels of total cholesterol in zebrafish</w:t>
      </w:r>
      <w:r>
        <w:rPr>
          <w:rFonts w:ascii="Times New Roman" w:eastAsia="Times New Roman" w:hAnsi="Times New Roman" w:cs="Times New Roman"/>
          <w:szCs w:val="21"/>
        </w:rPr>
        <w:t xml:space="preserve"> (n = 10). </w:t>
      </w:r>
      <w:r w:rsidR="00763748" w:rsidRPr="00763748">
        <w:rPr>
          <w:rFonts w:ascii="Times New Roman" w:eastAsia="Times New Roman" w:hAnsi="Times New Roman" w:cs="Times New Roman"/>
          <w:szCs w:val="21"/>
        </w:rPr>
        <w:t xml:space="preserve">Data are expressed as </w:t>
      </w:r>
      <w:r w:rsidR="00763748" w:rsidRPr="00763748">
        <w:rPr>
          <w:rFonts w:ascii="Times New Roman" w:hAnsi="Times New Roman" w:cs="Times New Roman"/>
          <w:szCs w:val="21"/>
        </w:rPr>
        <w:t>medians ± 95% CI.</w:t>
      </w:r>
      <w:r w:rsidR="00763748">
        <w:rPr>
          <w:rFonts w:ascii="Times New Roman" w:eastAsia="Times New Roman" w:hAnsi="Times New Roman" w:cs="Times New Roman"/>
          <w:szCs w:val="21"/>
        </w:rPr>
        <w:t xml:space="preserve">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0.05,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0.01,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0.001 and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0.0001. One-way ANOVA with Tukey’s </w:t>
      </w:r>
      <w:r>
        <w:rPr>
          <w:rFonts w:ascii="Times New Roman" w:eastAsia="Times New Roman" w:hAnsi="Times New Roman" w:cs="Times New Roman"/>
          <w:i/>
          <w:szCs w:val="21"/>
        </w:rPr>
        <w:t>post hoc</w:t>
      </w:r>
      <w:r>
        <w:rPr>
          <w:rFonts w:ascii="Times New Roman" w:eastAsia="Times New Roman" w:hAnsi="Times New Roman" w:cs="Times New Roman"/>
          <w:szCs w:val="21"/>
        </w:rPr>
        <w:t xml:space="preserve"> test for all groups.</w:t>
      </w:r>
    </w:p>
    <w:p w:rsidR="008E761F" w:rsidRDefault="00F47A2B">
      <w:pPr>
        <w:spacing w:line="360" w:lineRule="auto"/>
        <w:rPr>
          <w:rFonts w:ascii="Times New Roman" w:hAnsi="Times New Roman" w:cs="Times New Roman"/>
          <w:szCs w:val="21"/>
        </w:rPr>
      </w:pPr>
      <w:r>
        <w:rPr>
          <w:rFonts w:ascii="Times New Roman" w:hAnsi="Times New Roman" w:cs="Times New Roman"/>
          <w:szCs w:val="21"/>
        </w:rPr>
        <w:br w:type="page"/>
      </w:r>
    </w:p>
    <w:p w:rsidR="008E761F" w:rsidRDefault="00FC1C1D">
      <w:pPr>
        <w:spacing w:line="360" w:lineRule="auto"/>
        <w:jc w:val="center"/>
        <w:rPr>
          <w:rFonts w:ascii="Times New Roman" w:hAnsi="Times New Roman" w:cs="Times New Roman"/>
          <w:szCs w:val="21"/>
        </w:rPr>
      </w:pPr>
      <w:bookmarkStart w:id="27" w:name="_GoBack"/>
      <w:r>
        <w:rPr>
          <w:rFonts w:ascii="Times New Roman" w:hAnsi="Times New Roman" w:cs="Times New Roman"/>
          <w:noProof/>
          <w:szCs w:val="21"/>
        </w:rPr>
        <w:lastRenderedPageBreak/>
        <w:drawing>
          <wp:inline distT="0" distB="0" distL="0" distR="0" wp14:anchorId="002CCF87">
            <wp:extent cx="4633496" cy="30867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0525" cy="3091417"/>
                    </a:xfrm>
                    <a:prstGeom prst="rect">
                      <a:avLst/>
                    </a:prstGeom>
                    <a:noFill/>
                  </pic:spPr>
                </pic:pic>
              </a:graphicData>
            </a:graphic>
          </wp:inline>
        </w:drawing>
      </w:r>
      <w:bookmarkEnd w:id="27"/>
    </w:p>
    <w:p w:rsidR="008E761F" w:rsidRDefault="00F47A2B">
      <w:pPr>
        <w:spacing w:line="360" w:lineRule="auto"/>
        <w:rPr>
          <w:rFonts w:ascii="Times New Roman" w:hAnsi="Times New Roman" w:cs="Times New Roman"/>
          <w:szCs w:val="21"/>
        </w:rPr>
      </w:pPr>
      <w:r>
        <w:rPr>
          <w:rFonts w:ascii="Times New Roman" w:hAnsi="Times New Roman" w:cs="Times New Roman" w:hint="eastAsia"/>
          <w:b/>
          <w:sz w:val="24"/>
        </w:rPr>
        <w:t>F</w:t>
      </w:r>
      <w:r>
        <w:rPr>
          <w:rFonts w:ascii="Times New Roman" w:hAnsi="Times New Roman" w:cs="Times New Roman"/>
          <w:b/>
          <w:sz w:val="24"/>
        </w:rPr>
        <w:t xml:space="preserve">igure S4. </w:t>
      </w:r>
      <w:r>
        <w:rPr>
          <w:rFonts w:ascii="Times New Roman" w:eastAsia="等线" w:hAnsi="Times New Roman" w:cs="Times New Roman"/>
          <w:szCs w:val="21"/>
        </w:rPr>
        <w:t>Effects of WHHPRO</w:t>
      </w:r>
      <w:r>
        <w:rPr>
          <w:rFonts w:ascii="Times New Roman" w:eastAsia="等线" w:hAnsi="Times New Roman" w:cs="Times New Roman"/>
          <w:szCs w:val="21"/>
          <w:vertAlign w:val="superscript"/>
        </w:rPr>
        <w:t>TM</w:t>
      </w:r>
      <w:r>
        <w:rPr>
          <w:rFonts w:ascii="Times New Roman" w:eastAsia="等线" w:hAnsi="Times New Roman" w:cs="Times New Roman"/>
          <w:color w:val="000000"/>
          <w:szCs w:val="21"/>
        </w:rPr>
        <w:t xml:space="preserve"> </w:t>
      </w:r>
      <w:r>
        <w:rPr>
          <w:rFonts w:ascii="Times New Roman" w:eastAsia="等线" w:hAnsi="Times New Roman" w:cs="Times New Roman"/>
          <w:szCs w:val="21"/>
        </w:rPr>
        <w:t>on the fasting insulin level (A) and HOMA-IR (B) in rats</w:t>
      </w:r>
      <w:r>
        <w:rPr>
          <w:rFonts w:ascii="Times New Roman" w:eastAsia="Times New Roman" w:hAnsi="Times New Roman" w:cs="Times New Roman"/>
          <w:szCs w:val="21"/>
        </w:rPr>
        <w:t xml:space="preserve"> (n = 5~6). </w:t>
      </w:r>
      <w:r w:rsidR="00B47475" w:rsidRPr="00763748">
        <w:rPr>
          <w:rFonts w:ascii="Times New Roman" w:eastAsia="Times New Roman" w:hAnsi="Times New Roman" w:cs="Times New Roman"/>
          <w:szCs w:val="21"/>
        </w:rPr>
        <w:t xml:space="preserve">Data are expressed as </w:t>
      </w:r>
      <w:r w:rsidR="00B47475" w:rsidRPr="00763748">
        <w:rPr>
          <w:rFonts w:ascii="Times New Roman" w:hAnsi="Times New Roman" w:cs="Times New Roman"/>
          <w:szCs w:val="21"/>
        </w:rPr>
        <w:t>medians ± 95% CI.</w:t>
      </w:r>
      <w:r w:rsidR="00B47475">
        <w:rPr>
          <w:rFonts w:ascii="Times New Roman" w:eastAsia="Times New Roman" w:hAnsi="Times New Roman" w:cs="Times New Roman"/>
          <w:szCs w:val="21"/>
        </w:rPr>
        <w:t xml:space="preserve">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0.05,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0.01,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0.001 and </w:t>
      </w:r>
      <w:r>
        <w:rPr>
          <w:rFonts w:ascii="Times New Roman" w:eastAsia="Times New Roman" w:hAnsi="Times New Roman" w:cs="Times New Roman"/>
          <w:szCs w:val="21"/>
          <w:vertAlign w:val="superscript"/>
        </w:rPr>
        <w:t>****</w:t>
      </w:r>
      <w:r>
        <w:rPr>
          <w:rFonts w:ascii="Times New Roman" w:eastAsia="Times New Roman" w:hAnsi="Times New Roman" w:cs="Times New Roman"/>
          <w:i/>
          <w:iCs/>
          <w:szCs w:val="21"/>
        </w:rPr>
        <w:t>P &lt;</w:t>
      </w:r>
      <w:r>
        <w:rPr>
          <w:rFonts w:ascii="Times New Roman" w:eastAsia="Times New Roman" w:hAnsi="Times New Roman" w:cs="Times New Roman"/>
          <w:szCs w:val="21"/>
        </w:rPr>
        <w:t xml:space="preserve"> 0.0001. One-way ANOVA with Tukey’s </w:t>
      </w:r>
      <w:r>
        <w:rPr>
          <w:rFonts w:ascii="Times New Roman" w:eastAsia="Times New Roman" w:hAnsi="Times New Roman" w:cs="Times New Roman"/>
          <w:i/>
          <w:szCs w:val="21"/>
        </w:rPr>
        <w:t>post hoc</w:t>
      </w:r>
      <w:r>
        <w:rPr>
          <w:rFonts w:ascii="Times New Roman" w:eastAsia="Times New Roman" w:hAnsi="Times New Roman" w:cs="Times New Roman"/>
          <w:szCs w:val="21"/>
        </w:rPr>
        <w:t xml:space="preserve"> test for all groups.</w:t>
      </w:r>
    </w:p>
    <w:p w:rsidR="008E761F" w:rsidRDefault="008E761F">
      <w:pPr>
        <w:spacing w:line="360" w:lineRule="auto"/>
        <w:rPr>
          <w:rFonts w:ascii="Times New Roman" w:hAnsi="Times New Roman" w:cs="Times New Roman"/>
          <w:szCs w:val="21"/>
        </w:rPr>
      </w:pPr>
    </w:p>
    <w:sectPr w:rsidR="008E7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B1" w:rsidRDefault="006579B1" w:rsidP="006855F1">
      <w:r>
        <w:separator/>
      </w:r>
    </w:p>
  </w:endnote>
  <w:endnote w:type="continuationSeparator" w:id="0">
    <w:p w:rsidR="006579B1" w:rsidRDefault="006579B1" w:rsidP="006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B1" w:rsidRDefault="006579B1" w:rsidP="006855F1">
      <w:r>
        <w:separator/>
      </w:r>
    </w:p>
  </w:footnote>
  <w:footnote w:type="continuationSeparator" w:id="0">
    <w:p w:rsidR="006579B1" w:rsidRDefault="006579B1" w:rsidP="0068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xsDAztDAxNbA0MzVR0lEKTi0uzszPAykwqwUAtmbCeiwAAAA="/>
    <w:docVar w:name="commondata" w:val="eyJoZGlkIjoiZTdlMzdkY2QwYjU2M2Q2MzE2NDRmMGUxNWFmNWMxMGIifQ=="/>
  </w:docVars>
  <w:rsids>
    <w:rsidRoot w:val="001C0CC2"/>
    <w:rsid w:val="00071986"/>
    <w:rsid w:val="000C58D0"/>
    <w:rsid w:val="000E2BAF"/>
    <w:rsid w:val="00122718"/>
    <w:rsid w:val="00180718"/>
    <w:rsid w:val="001A001F"/>
    <w:rsid w:val="001C0CC2"/>
    <w:rsid w:val="002309D0"/>
    <w:rsid w:val="002A3284"/>
    <w:rsid w:val="002A4CB5"/>
    <w:rsid w:val="0032551F"/>
    <w:rsid w:val="003330C3"/>
    <w:rsid w:val="0035389A"/>
    <w:rsid w:val="00381F6C"/>
    <w:rsid w:val="003D1E84"/>
    <w:rsid w:val="00476031"/>
    <w:rsid w:val="00582524"/>
    <w:rsid w:val="005E2107"/>
    <w:rsid w:val="00632A2C"/>
    <w:rsid w:val="0065106B"/>
    <w:rsid w:val="00653AF8"/>
    <w:rsid w:val="006579B1"/>
    <w:rsid w:val="00657A32"/>
    <w:rsid w:val="006855F1"/>
    <w:rsid w:val="00697F4D"/>
    <w:rsid w:val="0071153A"/>
    <w:rsid w:val="00763748"/>
    <w:rsid w:val="00810F83"/>
    <w:rsid w:val="0085070F"/>
    <w:rsid w:val="00897227"/>
    <w:rsid w:val="008E761F"/>
    <w:rsid w:val="00900159"/>
    <w:rsid w:val="00910B59"/>
    <w:rsid w:val="00935CFC"/>
    <w:rsid w:val="00993E8C"/>
    <w:rsid w:val="009A2EBA"/>
    <w:rsid w:val="00A47D21"/>
    <w:rsid w:val="00B04108"/>
    <w:rsid w:val="00B0578A"/>
    <w:rsid w:val="00B06E28"/>
    <w:rsid w:val="00B47475"/>
    <w:rsid w:val="00BB0AC6"/>
    <w:rsid w:val="00BF3DD8"/>
    <w:rsid w:val="00C67C29"/>
    <w:rsid w:val="00CB6397"/>
    <w:rsid w:val="00D14E10"/>
    <w:rsid w:val="00D31B44"/>
    <w:rsid w:val="00D7356B"/>
    <w:rsid w:val="00DC0364"/>
    <w:rsid w:val="00E765E8"/>
    <w:rsid w:val="00ED3392"/>
    <w:rsid w:val="00F026CA"/>
    <w:rsid w:val="00F36C3B"/>
    <w:rsid w:val="00F470D8"/>
    <w:rsid w:val="00F47A2B"/>
    <w:rsid w:val="00FA0A44"/>
    <w:rsid w:val="00FC1C1D"/>
    <w:rsid w:val="00FE1111"/>
    <w:rsid w:val="05265A62"/>
    <w:rsid w:val="086451D1"/>
    <w:rsid w:val="14EF3F6B"/>
    <w:rsid w:val="1712297E"/>
    <w:rsid w:val="1DD54D2D"/>
    <w:rsid w:val="1F7C1F1B"/>
    <w:rsid w:val="2177331E"/>
    <w:rsid w:val="2C3806EC"/>
    <w:rsid w:val="2E385BE3"/>
    <w:rsid w:val="2EFF3095"/>
    <w:rsid w:val="33475B4B"/>
    <w:rsid w:val="35A563B0"/>
    <w:rsid w:val="38C06A91"/>
    <w:rsid w:val="3B8F2C3B"/>
    <w:rsid w:val="3BA93191"/>
    <w:rsid w:val="432443D1"/>
    <w:rsid w:val="44645338"/>
    <w:rsid w:val="44957DB3"/>
    <w:rsid w:val="58CC01A5"/>
    <w:rsid w:val="58D82053"/>
    <w:rsid w:val="5A4A2677"/>
    <w:rsid w:val="5C0D337E"/>
    <w:rsid w:val="5F346B11"/>
    <w:rsid w:val="62290FE4"/>
    <w:rsid w:val="7628079B"/>
    <w:rsid w:val="76E74251"/>
    <w:rsid w:val="7783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0D86E-242B-461D-B66D-2D646CF3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4235-5B6A-4C6C-B943-D1AF03BE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14362</dc:creator>
  <cp:lastModifiedBy>14439</cp:lastModifiedBy>
  <cp:revision>44</cp:revision>
  <dcterms:created xsi:type="dcterms:W3CDTF">2023-05-18T06:40:00Z</dcterms:created>
  <dcterms:modified xsi:type="dcterms:W3CDTF">2023-12-15T00:47:00Z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6312BB875DE64CB294B4996476A29A55_12</vt:lpwstr>
  </property>
  <property fmtid="{D5CDD505-2E9C-101B-9397-08002B2CF9AE}" pid="4" name="GrammarlyDocumentId">
    <vt:lpwstr>30cb27a938224030a84aed0f60ea8133e8c59956146cad9fb857d8fb7ea7713e</vt:lpwstr>
  </property>
</Properties>
</file>