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8B628" w14:textId="3DB1225B" w:rsidR="007F4D59" w:rsidRPr="005D7837" w:rsidRDefault="00654E8F" w:rsidP="007F4D59">
      <w:pPr>
        <w:pStyle w:val="SupplementaryMaterial"/>
        <w:rPr>
          <w:b w:val="0"/>
        </w:rPr>
      </w:pPr>
      <w:r w:rsidRPr="005D7837">
        <w:t>Supplementary Material</w:t>
      </w:r>
    </w:p>
    <w:p w14:paraId="325B9B1C" w14:textId="3B63D03E" w:rsidR="004C4B6F" w:rsidRPr="005D7837" w:rsidRDefault="004C4B6F" w:rsidP="004C4B6F">
      <w:pPr>
        <w:spacing w:before="100" w:beforeAutospacing="1" w:after="100" w:afterAutospacing="1"/>
        <w:jc w:val="center"/>
        <w:rPr>
          <w:rFonts w:cs="Times New Roman"/>
          <w:b/>
          <w:bCs/>
          <w:sz w:val="28"/>
          <w:szCs w:val="28"/>
        </w:rPr>
      </w:pPr>
      <w:r w:rsidRPr="005D7837">
        <w:rPr>
          <w:rFonts w:cs="Times New Roman"/>
          <w:b/>
          <w:bCs/>
          <w:sz w:val="28"/>
          <w:szCs w:val="28"/>
        </w:rPr>
        <w:t>Development of quantitative PCR (qPCR) and viability qPCR (v-qPCR)</w:t>
      </w:r>
    </w:p>
    <w:p w14:paraId="7305AE06" w14:textId="77777777" w:rsidR="007F4D59" w:rsidRPr="005D7837" w:rsidRDefault="007F4D59" w:rsidP="004C4B6F">
      <w:pPr>
        <w:spacing w:before="100" w:beforeAutospacing="1" w:after="100" w:afterAutospacing="1"/>
        <w:jc w:val="center"/>
        <w:rPr>
          <w:rFonts w:cs="Times New Roman"/>
          <w:b/>
          <w:bCs/>
          <w:sz w:val="28"/>
          <w:szCs w:val="28"/>
        </w:rPr>
      </w:pPr>
    </w:p>
    <w:p w14:paraId="029294C6" w14:textId="77777777" w:rsidR="004C4B6F" w:rsidRPr="005D7837" w:rsidRDefault="004C4B6F" w:rsidP="004C4B6F">
      <w:pPr>
        <w:spacing w:before="0" w:after="100" w:afterAutospacing="1"/>
        <w:jc w:val="both"/>
        <w:rPr>
          <w:rFonts w:cs="Times New Roman"/>
          <w:szCs w:val="24"/>
        </w:rPr>
      </w:pPr>
      <w:r w:rsidRPr="005D7837">
        <w:rPr>
          <w:rFonts w:cs="Times New Roman"/>
          <w:szCs w:val="24"/>
        </w:rPr>
        <w:t xml:space="preserve">The strain-specific qPCR and v-qPCR for </w:t>
      </w:r>
      <w:r w:rsidRPr="005D7837">
        <w:rPr>
          <w:rFonts w:cs="Times New Roman"/>
          <w:i/>
          <w:iCs/>
          <w:szCs w:val="24"/>
        </w:rPr>
        <w:t xml:space="preserve">B. </w:t>
      </w:r>
      <w:proofErr w:type="spellStart"/>
      <w:r w:rsidRPr="005D7837">
        <w:rPr>
          <w:rFonts w:cs="Times New Roman"/>
          <w:i/>
          <w:iCs/>
          <w:szCs w:val="24"/>
        </w:rPr>
        <w:t>velezensis</w:t>
      </w:r>
      <w:proofErr w:type="spellEnd"/>
      <w:r w:rsidRPr="005D7837">
        <w:rPr>
          <w:rFonts w:cs="Times New Roman"/>
          <w:i/>
          <w:iCs/>
          <w:szCs w:val="24"/>
        </w:rPr>
        <w:t xml:space="preserve"> </w:t>
      </w:r>
      <w:r w:rsidRPr="005D7837">
        <w:rPr>
          <w:rFonts w:cs="Times New Roman"/>
          <w:szCs w:val="24"/>
        </w:rPr>
        <w:t xml:space="preserve">A17 were developed in the present study. For </w:t>
      </w:r>
      <w:r w:rsidRPr="005D7837">
        <w:rPr>
          <w:rFonts w:cs="Times New Roman"/>
          <w:i/>
          <w:iCs/>
          <w:szCs w:val="24"/>
        </w:rPr>
        <w:t>L. plantarum</w:t>
      </w:r>
      <w:r w:rsidRPr="005D7837">
        <w:rPr>
          <w:rFonts w:cs="Times New Roman"/>
          <w:szCs w:val="24"/>
        </w:rPr>
        <w:t xml:space="preserve"> PM411, strain-specific qPCR and v-qPCR were previously reported (Daranas et al. 2018). However, in the present work, the v-qPCR was updated using the </w:t>
      </w:r>
      <w:proofErr w:type="spellStart"/>
      <w:r w:rsidRPr="005D7837">
        <w:rPr>
          <w:rFonts w:cs="Times New Roman"/>
          <w:szCs w:val="24"/>
        </w:rPr>
        <w:t>PMAxx</w:t>
      </w:r>
      <w:proofErr w:type="spellEnd"/>
      <w:r w:rsidRPr="005D7837">
        <w:rPr>
          <w:rFonts w:cs="Times New Roman"/>
          <w:szCs w:val="24"/>
        </w:rPr>
        <w:t xml:space="preserve">® reagent as the nucleic acid-binding dye. </w:t>
      </w:r>
    </w:p>
    <w:p w14:paraId="1D93DF89" w14:textId="50A143A2" w:rsidR="004C4B6F" w:rsidRPr="005D7837" w:rsidRDefault="004C4B6F" w:rsidP="004C4B6F">
      <w:pPr>
        <w:spacing w:before="0" w:after="100" w:afterAutospacing="1"/>
        <w:jc w:val="both"/>
        <w:rPr>
          <w:rFonts w:cs="Times New Roman"/>
          <w:szCs w:val="24"/>
        </w:rPr>
      </w:pPr>
      <w:r w:rsidRPr="005D7837">
        <w:rPr>
          <w:rFonts w:cs="Times New Roman"/>
          <w:szCs w:val="24"/>
        </w:rPr>
        <w:t>The strain-specific qPCR and v-qPCR approaches enabled the detection and tracking of the total and viable population level of A17 and PM411 strains when released into orchards of apricot and peach, and in vineyards.</w:t>
      </w:r>
    </w:p>
    <w:p w14:paraId="4041E7BB" w14:textId="77777777" w:rsidR="007F4D59" w:rsidRPr="005D7837" w:rsidRDefault="007F4D59" w:rsidP="004C4B6F">
      <w:pPr>
        <w:spacing w:before="0" w:after="100" w:afterAutospacing="1"/>
        <w:jc w:val="both"/>
        <w:rPr>
          <w:rFonts w:cs="Times New Roman"/>
          <w:szCs w:val="24"/>
        </w:rPr>
      </w:pPr>
    </w:p>
    <w:p w14:paraId="4CF35EB0" w14:textId="77777777" w:rsidR="004C4B6F" w:rsidRPr="005D7837" w:rsidRDefault="004C4B6F" w:rsidP="004C4B6F">
      <w:pPr>
        <w:pStyle w:val="Heading1"/>
        <w:spacing w:before="0"/>
      </w:pPr>
      <w:r w:rsidRPr="005D7837">
        <w:t xml:space="preserve">Materials and methods </w:t>
      </w:r>
    </w:p>
    <w:p w14:paraId="2F847090" w14:textId="77777777" w:rsidR="004C4B6F" w:rsidRPr="005D7837" w:rsidRDefault="004C4B6F" w:rsidP="004C4B6F">
      <w:pPr>
        <w:pStyle w:val="Heading2"/>
        <w:spacing w:before="0"/>
      </w:pPr>
      <w:r w:rsidRPr="005D7837">
        <w:t xml:space="preserve">Identification of a </w:t>
      </w:r>
      <w:r w:rsidRPr="005D7837">
        <w:rPr>
          <w:i/>
          <w:iCs/>
        </w:rPr>
        <w:t xml:space="preserve">B. </w:t>
      </w:r>
      <w:proofErr w:type="spellStart"/>
      <w:r w:rsidRPr="005D7837">
        <w:rPr>
          <w:i/>
          <w:iCs/>
        </w:rPr>
        <w:t>velezensis</w:t>
      </w:r>
      <w:proofErr w:type="spellEnd"/>
      <w:r w:rsidRPr="005D7837">
        <w:rPr>
          <w:i/>
          <w:iCs/>
        </w:rPr>
        <w:t xml:space="preserve"> </w:t>
      </w:r>
      <w:r w:rsidRPr="005D7837">
        <w:t xml:space="preserve">A17 strain-specific molecular marker </w:t>
      </w:r>
    </w:p>
    <w:p w14:paraId="64F1B8BD" w14:textId="789958C2" w:rsidR="004C4B6F" w:rsidRPr="005D7837" w:rsidRDefault="004C4B6F" w:rsidP="004C4B6F">
      <w:pPr>
        <w:spacing w:before="0"/>
        <w:jc w:val="both"/>
        <w:rPr>
          <w:rFonts w:cs="Times New Roman"/>
          <w:lang w:val="en-GB"/>
        </w:rPr>
      </w:pPr>
      <w:r w:rsidRPr="005D7837">
        <w:rPr>
          <w:rFonts w:cs="Times New Roman"/>
          <w:lang w:val="en-GB"/>
        </w:rPr>
        <w:t xml:space="preserve">Genome sequencing analysis was carried out to identify </w:t>
      </w:r>
      <w:r w:rsidRPr="005D7837">
        <w:rPr>
          <w:rFonts w:cs="Times New Roman"/>
          <w:i/>
          <w:iCs/>
          <w:lang w:val="en-GB"/>
        </w:rPr>
        <w:t xml:space="preserve">B. </w:t>
      </w:r>
      <w:proofErr w:type="spellStart"/>
      <w:r w:rsidRPr="005D7837">
        <w:rPr>
          <w:rFonts w:cs="Times New Roman"/>
          <w:i/>
          <w:iCs/>
          <w:lang w:val="en-GB"/>
        </w:rPr>
        <w:t>velezensis</w:t>
      </w:r>
      <w:proofErr w:type="spellEnd"/>
      <w:r w:rsidRPr="005D7837">
        <w:rPr>
          <w:rFonts w:cs="Times New Roman"/>
          <w:lang w:val="en-GB"/>
        </w:rPr>
        <w:t xml:space="preserve"> A17 strain-specific molecular markers. </w:t>
      </w:r>
      <w:r w:rsidRPr="005D7837">
        <w:rPr>
          <w:rFonts w:cs="Times New Roman"/>
          <w:i/>
          <w:iCs/>
          <w:lang w:val="en-GB"/>
        </w:rPr>
        <w:t xml:space="preserve">B. </w:t>
      </w:r>
      <w:proofErr w:type="spellStart"/>
      <w:r w:rsidRPr="005D7837">
        <w:rPr>
          <w:rFonts w:cs="Times New Roman"/>
          <w:i/>
          <w:iCs/>
          <w:lang w:val="en-GB"/>
        </w:rPr>
        <w:t>velezensis</w:t>
      </w:r>
      <w:proofErr w:type="spellEnd"/>
      <w:r w:rsidRPr="005D7837">
        <w:rPr>
          <w:rFonts w:cs="Times New Roman"/>
          <w:lang w:val="en-GB"/>
        </w:rPr>
        <w:t xml:space="preserve"> A17 genomic DNA was sequenced using the Illumina </w:t>
      </w:r>
      <w:proofErr w:type="spellStart"/>
      <w:r w:rsidRPr="005D7837">
        <w:rPr>
          <w:rFonts w:cs="Times New Roman"/>
          <w:lang w:val="en-GB"/>
        </w:rPr>
        <w:t>MiSeq</w:t>
      </w:r>
      <w:proofErr w:type="spellEnd"/>
      <w:r w:rsidRPr="005D7837">
        <w:rPr>
          <w:rFonts w:cs="Times New Roman"/>
          <w:lang w:val="en-GB"/>
        </w:rPr>
        <w:t xml:space="preserve"> platform (250 bp </w:t>
      </w:r>
      <w:proofErr w:type="gramStart"/>
      <w:r w:rsidRPr="005D7837">
        <w:rPr>
          <w:rFonts w:cs="Times New Roman"/>
          <w:lang w:val="en-GB"/>
        </w:rPr>
        <w:t>paired-end</w:t>
      </w:r>
      <w:proofErr w:type="gramEnd"/>
      <w:r w:rsidRPr="005D7837">
        <w:rPr>
          <w:rFonts w:cs="Times New Roman"/>
          <w:lang w:val="en-GB"/>
        </w:rPr>
        <w:t xml:space="preserve"> reads). Genome comparative analysis between A17 (NZ_JRYS01000000) and Y2 (GenBank accession number CP003332.1) strains was carried out using Mauve </w:t>
      </w:r>
      <w:sdt>
        <w:sdtPr>
          <w:rPr>
            <w:rFonts w:cs="Times New Roman"/>
            <w:color w:val="000000"/>
            <w:lang w:val="en-GB"/>
          </w:rPr>
          <w:tag w:val="MENDELEY_CITATION_v3_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"/>
          <w:id w:val="2124723376"/>
          <w:placeholder>
            <w:docPart w:val="7BA4BD15099B4A009F63247B30B73D04"/>
          </w:placeholder>
        </w:sdtPr>
        <w:sdtContent>
          <w:r w:rsidR="00A914E9" w:rsidRPr="005D7837">
            <w:rPr>
              <w:rFonts w:eastAsia="Times New Roman"/>
              <w:color w:val="000000"/>
              <w:lang w:val="en-GB"/>
            </w:rPr>
            <w:t>(Darling et al., 2004)</w:t>
          </w:r>
        </w:sdtContent>
      </w:sdt>
      <w:r w:rsidRPr="005D7837">
        <w:rPr>
          <w:rFonts w:cs="Times New Roman"/>
          <w:lang w:val="en-GB"/>
        </w:rPr>
        <w:t xml:space="preserve"> and Artemis </w:t>
      </w:r>
      <w:sdt>
        <w:sdtPr>
          <w:rPr>
            <w:rFonts w:cs="Times New Roman"/>
            <w:color w:val="000000"/>
            <w:lang w:val="en-GB"/>
          </w:rPr>
          <w:tag w:val="MENDELEY_CITATION_v3_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"/>
          <w:id w:val="810208849"/>
          <w:placeholder>
            <w:docPart w:val="7BA4BD15099B4A009F63247B30B73D04"/>
          </w:placeholder>
        </w:sdtPr>
        <w:sdtContent>
          <w:r w:rsidR="00A914E9" w:rsidRPr="005D7837">
            <w:rPr>
              <w:rFonts w:eastAsia="Times New Roman"/>
              <w:color w:val="000000"/>
              <w:lang w:val="en-GB"/>
            </w:rPr>
            <w:t>(Rutherford et al., 2000)</w:t>
          </w:r>
        </w:sdtContent>
      </w:sdt>
      <w:r w:rsidRPr="005D7837">
        <w:rPr>
          <w:rFonts w:cs="Times New Roman"/>
          <w:lang w:val="en-GB"/>
        </w:rPr>
        <w:t xml:space="preserve"> software. The specificity of the putative unique regions at strain level were ensured </w:t>
      </w:r>
      <w:r w:rsidRPr="005D7837">
        <w:rPr>
          <w:rFonts w:cs="Times New Roman"/>
          <w:i/>
          <w:iCs/>
          <w:lang w:val="en-GB"/>
        </w:rPr>
        <w:t>in silico</w:t>
      </w:r>
      <w:r w:rsidRPr="005D7837">
        <w:rPr>
          <w:rFonts w:cs="Times New Roman"/>
          <w:lang w:val="en-GB"/>
        </w:rPr>
        <w:t xml:space="preserve"> using the BLAST program at NCBI database (http://www.ncbi.nlm.nih.gov/BLAST/). </w:t>
      </w:r>
    </w:p>
    <w:p w14:paraId="28492458" w14:textId="1C74F9F5" w:rsidR="004C4B6F" w:rsidRPr="005D7837" w:rsidRDefault="004C4B6F" w:rsidP="004C4B6F">
      <w:pPr>
        <w:spacing w:before="0"/>
        <w:jc w:val="both"/>
        <w:rPr>
          <w:rFonts w:cs="Times New Roman"/>
          <w:lang w:val="en-GB"/>
        </w:rPr>
      </w:pPr>
      <w:r w:rsidRPr="005D7837">
        <w:rPr>
          <w:rFonts w:cs="Times New Roman"/>
          <w:lang w:val="en-GB"/>
        </w:rPr>
        <w:t xml:space="preserve">Then, one PCR assay was developed per each putative specific region. Oligonucleotide sequences, amplification mixtures and PCR conditions are described in Table </w:t>
      </w:r>
      <w:r w:rsidR="00724C30" w:rsidRPr="005D7837">
        <w:rPr>
          <w:rFonts w:cs="Times New Roman"/>
          <w:lang w:val="en-GB"/>
        </w:rPr>
        <w:t>I</w:t>
      </w:r>
      <w:r w:rsidRPr="005D7837">
        <w:rPr>
          <w:rFonts w:cs="Times New Roman"/>
          <w:lang w:val="en-GB"/>
        </w:rPr>
        <w:t xml:space="preserve"> and Table </w:t>
      </w:r>
      <w:r w:rsidR="00724C30" w:rsidRPr="005D7837">
        <w:rPr>
          <w:rFonts w:cs="Times New Roman"/>
          <w:lang w:val="en-GB"/>
        </w:rPr>
        <w:t>II</w:t>
      </w:r>
      <w:r w:rsidRPr="005D7837">
        <w:rPr>
          <w:rFonts w:cs="Times New Roman"/>
          <w:lang w:val="en-GB"/>
        </w:rPr>
        <w:t xml:space="preserve">. A non-template control (NTC), using water instead of genomic DNA, and a positive control with A17 DNA were included in all PCR runs. DNA from QST713, FZB42, and A59 </w:t>
      </w:r>
      <w:r w:rsidRPr="005D7837">
        <w:rPr>
          <w:rFonts w:cs="Times New Roman"/>
          <w:i/>
          <w:iCs/>
          <w:lang w:val="en-GB"/>
        </w:rPr>
        <w:t>Bacillus</w:t>
      </w:r>
      <w:r w:rsidRPr="005D7837">
        <w:rPr>
          <w:rFonts w:cs="Times New Roman"/>
          <w:lang w:val="en-GB"/>
        </w:rPr>
        <w:t xml:space="preserve"> strains were also used (Table </w:t>
      </w:r>
      <w:r w:rsidR="000F36C7" w:rsidRPr="005D7837">
        <w:rPr>
          <w:rFonts w:cs="Times New Roman"/>
          <w:lang w:val="en-GB"/>
        </w:rPr>
        <w:t>III</w:t>
      </w:r>
      <w:r w:rsidRPr="005D7837">
        <w:rPr>
          <w:rFonts w:cs="Times New Roman"/>
          <w:lang w:val="en-GB"/>
        </w:rPr>
        <w:t xml:space="preserve">) and obtained according to the method described by </w:t>
      </w:r>
      <w:proofErr w:type="spellStart"/>
      <w:r w:rsidRPr="005D7837">
        <w:rPr>
          <w:rFonts w:cs="Times New Roman"/>
          <w:lang w:val="en-GB"/>
        </w:rPr>
        <w:t>Llop</w:t>
      </w:r>
      <w:proofErr w:type="spellEnd"/>
      <w:r w:rsidRPr="005D7837">
        <w:rPr>
          <w:rFonts w:cs="Times New Roman"/>
          <w:lang w:val="en-GB"/>
        </w:rPr>
        <w:t xml:space="preserve"> </w:t>
      </w:r>
      <w:r w:rsidRPr="005D7837">
        <w:rPr>
          <w:rFonts w:cs="Times New Roman"/>
          <w:iCs/>
          <w:lang w:val="en-GB"/>
        </w:rPr>
        <w:t>et al.</w:t>
      </w:r>
      <w:r w:rsidRPr="005D7837">
        <w:rPr>
          <w:rFonts w:cs="Times New Roman"/>
          <w:lang w:val="en-GB"/>
        </w:rPr>
        <w:t xml:space="preserve"> </w:t>
      </w:r>
      <w:sdt>
        <w:sdtPr>
          <w:rPr>
            <w:rFonts w:cs="Times New Roman"/>
            <w:color w:val="000000"/>
            <w:lang w:val="en-GB"/>
          </w:rPr>
          <w:tag w:val="MENDELEY_CITATION_v3_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"/>
          <w:id w:val="403031053"/>
          <w:placeholder>
            <w:docPart w:val="7BA4BD15099B4A009F63247B30B73D04"/>
          </w:placeholder>
        </w:sdtPr>
        <w:sdtContent>
          <w:r w:rsidR="00A914E9" w:rsidRPr="005D7837">
            <w:rPr>
              <w:rFonts w:eastAsia="Times New Roman"/>
              <w:color w:val="000000"/>
              <w:lang w:val="en-GB"/>
            </w:rPr>
            <w:t>(1999)</w:t>
          </w:r>
        </w:sdtContent>
      </w:sdt>
      <w:r w:rsidRPr="005D7837">
        <w:rPr>
          <w:rFonts w:cs="Times New Roman"/>
          <w:lang w:val="en-GB"/>
        </w:rPr>
        <w:t xml:space="preserve"> with some modifications </w:t>
      </w:r>
      <w:sdt>
        <w:sdtPr>
          <w:rPr>
            <w:rFonts w:cs="Times New Roman"/>
            <w:color w:val="000000"/>
            <w:lang w:val="en-GB"/>
          </w:rPr>
          <w:tag w:val="MENDELEY_CITATION_v3_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"/>
          <w:id w:val="281075740"/>
          <w:placeholder>
            <w:docPart w:val="7BA4BD15099B4A009F63247B30B73D04"/>
          </w:placeholder>
        </w:sdtPr>
        <w:sdtContent>
          <w:r w:rsidR="00A914E9" w:rsidRPr="005D7837">
            <w:rPr>
              <w:rFonts w:cs="Times New Roman"/>
              <w:color w:val="000000"/>
              <w:lang w:val="en-GB"/>
            </w:rPr>
            <w:t>(Mora et al., 2011)</w:t>
          </w:r>
        </w:sdtContent>
      </w:sdt>
      <w:r w:rsidRPr="005D7837">
        <w:rPr>
          <w:rFonts w:cs="Times New Roman"/>
          <w:lang w:val="en-GB"/>
        </w:rPr>
        <w:t xml:space="preserve">. </w:t>
      </w:r>
    </w:p>
    <w:p w14:paraId="19041D36" w14:textId="77777777" w:rsidR="004C4B6F" w:rsidRPr="005D7837" w:rsidRDefault="004C4B6F" w:rsidP="004C4B6F">
      <w:pPr>
        <w:spacing w:before="0"/>
        <w:jc w:val="both"/>
        <w:rPr>
          <w:rFonts w:cs="Times New Roman"/>
          <w:lang w:val="en-GB"/>
        </w:rPr>
      </w:pPr>
      <w:r w:rsidRPr="005D7837">
        <w:rPr>
          <w:rFonts w:cs="Times New Roman"/>
          <w:lang w:val="en-GB"/>
        </w:rPr>
        <w:t xml:space="preserve">The amplification products were separated by electrophoresis on a 1.8 % (w/v) agarose gel in 1× Tris-acetate Disodium Ethylenediaminetetraacetate dehydrate (EDTA) and stained with ethidium bromide. Size comparisons were made with a 1-kb plus ladder (Invitrogen, California, USA). Gel images were captured with an imaging system (Kodak 120; Kodak, Rochester, NY, USA). </w:t>
      </w:r>
    </w:p>
    <w:p w14:paraId="25646B2D" w14:textId="77777777" w:rsidR="004C4B6F" w:rsidRPr="005D7837" w:rsidRDefault="004C4B6F" w:rsidP="004C4B6F">
      <w:pPr>
        <w:jc w:val="both"/>
        <w:rPr>
          <w:rFonts w:cs="Times New Roman"/>
          <w:b/>
          <w:bCs/>
          <w:szCs w:val="24"/>
          <w:lang w:val="en-GB"/>
        </w:rPr>
      </w:pPr>
    </w:p>
    <w:p w14:paraId="28FBD344" w14:textId="77777777" w:rsidR="004C4B6F" w:rsidRPr="005D7837" w:rsidRDefault="004C4B6F" w:rsidP="004C4B6F">
      <w:pPr>
        <w:jc w:val="both"/>
        <w:rPr>
          <w:rFonts w:cs="Times New Roman"/>
          <w:b/>
          <w:bCs/>
          <w:szCs w:val="24"/>
          <w:lang w:val="en-GB"/>
        </w:rPr>
      </w:pPr>
    </w:p>
    <w:p w14:paraId="4DE160E8" w14:textId="4D4D19EA" w:rsidR="004C4B6F" w:rsidRPr="005D7837" w:rsidRDefault="004C4B6F" w:rsidP="004C4B6F">
      <w:pPr>
        <w:jc w:val="both"/>
        <w:rPr>
          <w:rFonts w:cs="Times New Roman"/>
          <w:szCs w:val="24"/>
          <w:lang w:val="en-GB"/>
        </w:rPr>
      </w:pPr>
      <w:r w:rsidRPr="005D7837">
        <w:rPr>
          <w:rFonts w:cs="Times New Roman"/>
          <w:b/>
          <w:bCs/>
          <w:szCs w:val="24"/>
          <w:lang w:val="en-GB"/>
        </w:rPr>
        <w:lastRenderedPageBreak/>
        <w:t xml:space="preserve">Table </w:t>
      </w:r>
      <w:r w:rsidR="000F36C7" w:rsidRPr="005D7837">
        <w:rPr>
          <w:rFonts w:cs="Times New Roman"/>
          <w:b/>
          <w:bCs/>
          <w:szCs w:val="24"/>
          <w:lang w:val="en-GB"/>
        </w:rPr>
        <w:t>I</w:t>
      </w:r>
      <w:r w:rsidRPr="005D7837">
        <w:rPr>
          <w:rFonts w:cs="Times New Roman"/>
          <w:b/>
          <w:bCs/>
          <w:szCs w:val="24"/>
          <w:lang w:val="en-GB"/>
        </w:rPr>
        <w:t>.</w:t>
      </w:r>
      <w:r w:rsidRPr="005D7837">
        <w:rPr>
          <w:rFonts w:cs="Times New Roman"/>
          <w:szCs w:val="24"/>
          <w:lang w:val="en-GB"/>
        </w:rPr>
        <w:t xml:space="preserve"> Oligonucleotides designed for PCR assays to test </w:t>
      </w:r>
      <w:r w:rsidRPr="005D7837">
        <w:rPr>
          <w:rFonts w:cs="Times New Roman"/>
          <w:i/>
          <w:szCs w:val="24"/>
          <w:lang w:val="en-GB"/>
        </w:rPr>
        <w:t xml:space="preserve">B. </w:t>
      </w:r>
      <w:proofErr w:type="spellStart"/>
      <w:r w:rsidRPr="005D7837">
        <w:rPr>
          <w:rFonts w:cs="Times New Roman"/>
          <w:i/>
          <w:szCs w:val="24"/>
          <w:lang w:val="en-GB"/>
        </w:rPr>
        <w:t>velezensis</w:t>
      </w:r>
      <w:proofErr w:type="spellEnd"/>
      <w:r w:rsidRPr="005D7837">
        <w:rPr>
          <w:rFonts w:cs="Times New Roman"/>
          <w:szCs w:val="24"/>
          <w:lang w:val="en-GB"/>
        </w:rPr>
        <w:t xml:space="preserve"> A17 strain-specificity of 8 putative unique regions.</w:t>
      </w: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1868"/>
        <w:gridCol w:w="4091"/>
        <w:gridCol w:w="2415"/>
      </w:tblGrid>
      <w:tr w:rsidR="004C4B6F" w:rsidRPr="005D7837" w14:paraId="0D57203A" w14:textId="77777777" w:rsidTr="004C4B6F">
        <w:trPr>
          <w:trHeight w:val="494"/>
        </w:trPr>
        <w:tc>
          <w:tcPr>
            <w:tcW w:w="1288" w:type="dxa"/>
            <w:tcBorders>
              <w:bottom w:val="single" w:sz="8" w:space="0" w:color="auto"/>
            </w:tcBorders>
            <w:vAlign w:val="bottom"/>
          </w:tcPr>
          <w:p w14:paraId="5A4F7846" w14:textId="77777777" w:rsidR="004C4B6F" w:rsidRPr="005D7837" w:rsidRDefault="004C4B6F" w:rsidP="004C4B6F">
            <w:pPr>
              <w:spacing w:before="0" w:after="0"/>
              <w:rPr>
                <w:rFonts w:cs="Times New Roman"/>
                <w:b/>
                <w:sz w:val="22"/>
                <w:lang w:val="en-GB"/>
              </w:rPr>
            </w:pPr>
            <w:r w:rsidRPr="005D7837">
              <w:rPr>
                <w:rFonts w:cs="Times New Roman"/>
                <w:b/>
                <w:sz w:val="22"/>
                <w:lang w:val="en-GB"/>
              </w:rPr>
              <w:t>PCR assay</w:t>
            </w:r>
          </w:p>
        </w:tc>
        <w:tc>
          <w:tcPr>
            <w:tcW w:w="1868" w:type="dxa"/>
            <w:tcBorders>
              <w:bottom w:val="single" w:sz="8" w:space="0" w:color="auto"/>
            </w:tcBorders>
            <w:vAlign w:val="bottom"/>
          </w:tcPr>
          <w:p w14:paraId="35C60706" w14:textId="77777777" w:rsidR="004C4B6F" w:rsidRPr="005D7837" w:rsidRDefault="004C4B6F" w:rsidP="004C4B6F">
            <w:pPr>
              <w:spacing w:before="0" w:after="0"/>
              <w:jc w:val="center"/>
              <w:rPr>
                <w:rFonts w:cs="Times New Roman"/>
                <w:b/>
                <w:sz w:val="22"/>
                <w:lang w:val="en-GB"/>
              </w:rPr>
            </w:pPr>
            <w:r w:rsidRPr="005D7837">
              <w:rPr>
                <w:rFonts w:cs="Times New Roman"/>
                <w:b/>
                <w:sz w:val="22"/>
                <w:lang w:val="en-GB"/>
              </w:rPr>
              <w:t>Oligonucleotide</w:t>
            </w:r>
          </w:p>
        </w:tc>
        <w:tc>
          <w:tcPr>
            <w:tcW w:w="4091" w:type="dxa"/>
            <w:tcBorders>
              <w:bottom w:val="single" w:sz="8" w:space="0" w:color="auto"/>
            </w:tcBorders>
            <w:vAlign w:val="bottom"/>
          </w:tcPr>
          <w:p w14:paraId="090832BF" w14:textId="77777777" w:rsidR="004C4B6F" w:rsidRPr="005D7837" w:rsidRDefault="004C4B6F" w:rsidP="004C4B6F">
            <w:pPr>
              <w:spacing w:before="0" w:after="0"/>
              <w:jc w:val="center"/>
              <w:rPr>
                <w:rFonts w:cs="Times New Roman"/>
                <w:b/>
                <w:sz w:val="22"/>
                <w:lang w:val="en-GB"/>
              </w:rPr>
            </w:pPr>
            <w:r w:rsidRPr="005D7837">
              <w:rPr>
                <w:rFonts w:cs="Times New Roman"/>
                <w:b/>
                <w:sz w:val="22"/>
                <w:lang w:val="en-GB"/>
              </w:rPr>
              <w:t>Sequence (5’-3’)</w:t>
            </w:r>
          </w:p>
        </w:tc>
        <w:tc>
          <w:tcPr>
            <w:tcW w:w="2415" w:type="dxa"/>
            <w:tcBorders>
              <w:bottom w:val="single" w:sz="8" w:space="0" w:color="auto"/>
            </w:tcBorders>
            <w:vAlign w:val="bottom"/>
          </w:tcPr>
          <w:p w14:paraId="1A8F7A64" w14:textId="77777777" w:rsidR="004C4B6F" w:rsidRPr="005D7837" w:rsidRDefault="004C4B6F" w:rsidP="004C4B6F">
            <w:pPr>
              <w:spacing w:before="0" w:after="0"/>
              <w:jc w:val="center"/>
              <w:rPr>
                <w:rFonts w:cs="Times New Roman"/>
                <w:b/>
                <w:sz w:val="22"/>
                <w:lang w:val="en-GB"/>
              </w:rPr>
            </w:pPr>
            <w:r w:rsidRPr="005D7837">
              <w:rPr>
                <w:rFonts w:cs="Times New Roman"/>
                <w:b/>
                <w:sz w:val="22"/>
                <w:lang w:val="en-GB"/>
              </w:rPr>
              <w:t>Amplicon length (bp)</w:t>
            </w:r>
          </w:p>
        </w:tc>
      </w:tr>
      <w:tr w:rsidR="004C4B6F" w:rsidRPr="005D7837" w14:paraId="766E04CD" w14:textId="77777777" w:rsidTr="004C4B6F">
        <w:trPr>
          <w:trHeight w:val="256"/>
        </w:trPr>
        <w:tc>
          <w:tcPr>
            <w:tcW w:w="1288" w:type="dxa"/>
            <w:vMerge w:val="restart"/>
            <w:tcBorders>
              <w:top w:val="single" w:sz="8" w:space="0" w:color="auto"/>
            </w:tcBorders>
            <w:vAlign w:val="center"/>
          </w:tcPr>
          <w:p w14:paraId="627C1900" w14:textId="77777777" w:rsidR="004C4B6F" w:rsidRPr="005D7837" w:rsidRDefault="004C4B6F" w:rsidP="004C4B6F">
            <w:pPr>
              <w:spacing w:before="0" w:after="0"/>
              <w:rPr>
                <w:rFonts w:cs="Times New Roman"/>
                <w:sz w:val="22"/>
                <w:lang w:val="en-GB"/>
              </w:rPr>
            </w:pPr>
            <w:r w:rsidRPr="005D7837">
              <w:rPr>
                <w:rFonts w:cs="Times New Roman"/>
                <w:sz w:val="22"/>
                <w:lang w:val="en-GB"/>
              </w:rPr>
              <w:t>R.1</w:t>
            </w:r>
          </w:p>
        </w:tc>
        <w:tc>
          <w:tcPr>
            <w:tcW w:w="1868" w:type="dxa"/>
            <w:tcBorders>
              <w:top w:val="single" w:sz="8" w:space="0" w:color="auto"/>
            </w:tcBorders>
            <w:vAlign w:val="center"/>
          </w:tcPr>
          <w:p w14:paraId="4DD7FD3A"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8" w:space="0" w:color="auto"/>
            </w:tcBorders>
            <w:vAlign w:val="center"/>
          </w:tcPr>
          <w:p w14:paraId="721A66F2" w14:textId="77777777" w:rsidR="004C4B6F" w:rsidRPr="005D7837" w:rsidRDefault="004C4B6F" w:rsidP="004C4B6F">
            <w:pPr>
              <w:spacing w:before="0" w:after="0"/>
              <w:rPr>
                <w:rFonts w:cs="Times New Roman"/>
                <w:sz w:val="22"/>
                <w:lang w:val="en-GB"/>
              </w:rPr>
            </w:pPr>
            <w:r w:rsidRPr="005D7837">
              <w:rPr>
                <w:rFonts w:cs="Times New Roman"/>
                <w:sz w:val="22"/>
                <w:lang w:val="en-GB"/>
              </w:rPr>
              <w:t>CGCTGATGTCGTAACGCTTG</w:t>
            </w:r>
          </w:p>
        </w:tc>
        <w:tc>
          <w:tcPr>
            <w:tcW w:w="2415" w:type="dxa"/>
            <w:vMerge w:val="restart"/>
            <w:tcBorders>
              <w:top w:val="single" w:sz="8" w:space="0" w:color="auto"/>
            </w:tcBorders>
            <w:vAlign w:val="center"/>
          </w:tcPr>
          <w:p w14:paraId="79EC39B0"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415</w:t>
            </w:r>
          </w:p>
        </w:tc>
      </w:tr>
      <w:tr w:rsidR="004C4B6F" w:rsidRPr="005D7837" w14:paraId="2C628F31" w14:textId="77777777" w:rsidTr="004C4B6F">
        <w:trPr>
          <w:trHeight w:val="140"/>
        </w:trPr>
        <w:tc>
          <w:tcPr>
            <w:tcW w:w="1288" w:type="dxa"/>
            <w:vMerge/>
            <w:vAlign w:val="center"/>
          </w:tcPr>
          <w:p w14:paraId="75BB3404" w14:textId="77777777" w:rsidR="004C4B6F" w:rsidRPr="005D7837" w:rsidRDefault="004C4B6F" w:rsidP="004C4B6F">
            <w:pPr>
              <w:spacing w:before="0" w:after="0"/>
              <w:rPr>
                <w:rFonts w:cs="Times New Roman"/>
                <w:sz w:val="22"/>
                <w:lang w:val="en-GB"/>
              </w:rPr>
            </w:pPr>
          </w:p>
        </w:tc>
        <w:tc>
          <w:tcPr>
            <w:tcW w:w="1868" w:type="dxa"/>
            <w:vAlign w:val="center"/>
          </w:tcPr>
          <w:p w14:paraId="29C76DEC"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vAlign w:val="center"/>
          </w:tcPr>
          <w:p w14:paraId="62D0C2EF" w14:textId="77777777" w:rsidR="004C4B6F" w:rsidRPr="005D7837" w:rsidRDefault="004C4B6F" w:rsidP="004C4B6F">
            <w:pPr>
              <w:spacing w:before="0" w:after="0"/>
              <w:rPr>
                <w:rFonts w:cs="Times New Roman"/>
                <w:sz w:val="22"/>
                <w:lang w:val="en-GB"/>
              </w:rPr>
            </w:pPr>
            <w:r w:rsidRPr="005D7837">
              <w:rPr>
                <w:rFonts w:cs="Times New Roman"/>
                <w:sz w:val="22"/>
                <w:lang w:val="en-GB"/>
              </w:rPr>
              <w:t>ATTTTCCCAGGCGATCAGCA</w:t>
            </w:r>
          </w:p>
        </w:tc>
        <w:tc>
          <w:tcPr>
            <w:tcW w:w="2415" w:type="dxa"/>
            <w:vMerge/>
            <w:vAlign w:val="center"/>
          </w:tcPr>
          <w:p w14:paraId="7DD3409C" w14:textId="77777777" w:rsidR="004C4B6F" w:rsidRPr="005D7837" w:rsidRDefault="004C4B6F" w:rsidP="004C4B6F">
            <w:pPr>
              <w:spacing w:before="0" w:after="0"/>
              <w:jc w:val="center"/>
              <w:rPr>
                <w:rFonts w:cs="Times New Roman"/>
                <w:sz w:val="22"/>
                <w:lang w:val="en-GB"/>
              </w:rPr>
            </w:pPr>
          </w:p>
        </w:tc>
      </w:tr>
      <w:tr w:rsidR="004C4B6F" w:rsidRPr="005D7837" w14:paraId="636A8DD4" w14:textId="77777777" w:rsidTr="004C4B6F">
        <w:trPr>
          <w:trHeight w:val="237"/>
        </w:trPr>
        <w:tc>
          <w:tcPr>
            <w:tcW w:w="1288" w:type="dxa"/>
            <w:vMerge w:val="restart"/>
            <w:tcBorders>
              <w:top w:val="single" w:sz="4" w:space="0" w:color="auto"/>
            </w:tcBorders>
            <w:vAlign w:val="center"/>
          </w:tcPr>
          <w:p w14:paraId="5C1C21A4" w14:textId="77777777" w:rsidR="004C4B6F" w:rsidRPr="005D7837" w:rsidRDefault="004C4B6F" w:rsidP="004C4B6F">
            <w:pPr>
              <w:spacing w:before="0" w:after="0"/>
              <w:rPr>
                <w:rFonts w:cs="Times New Roman"/>
                <w:sz w:val="22"/>
                <w:lang w:val="en-GB"/>
              </w:rPr>
            </w:pPr>
            <w:r w:rsidRPr="005D7837">
              <w:rPr>
                <w:rFonts w:cs="Times New Roman"/>
                <w:sz w:val="22"/>
                <w:lang w:val="en-GB"/>
              </w:rPr>
              <w:t>R.2</w:t>
            </w:r>
          </w:p>
        </w:tc>
        <w:tc>
          <w:tcPr>
            <w:tcW w:w="1868" w:type="dxa"/>
            <w:tcBorders>
              <w:top w:val="single" w:sz="4" w:space="0" w:color="auto"/>
            </w:tcBorders>
            <w:vAlign w:val="center"/>
          </w:tcPr>
          <w:p w14:paraId="3E437E6C"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3E55DA03" w14:textId="77777777" w:rsidR="004C4B6F" w:rsidRPr="005D7837" w:rsidRDefault="004C4B6F" w:rsidP="004C4B6F">
            <w:pPr>
              <w:spacing w:before="0" w:after="0"/>
              <w:rPr>
                <w:rFonts w:cs="Times New Roman"/>
                <w:sz w:val="22"/>
                <w:lang w:val="en-GB"/>
              </w:rPr>
            </w:pPr>
            <w:r w:rsidRPr="005D7837">
              <w:rPr>
                <w:rFonts w:cs="Times New Roman"/>
                <w:sz w:val="22"/>
                <w:lang w:val="en-GB"/>
              </w:rPr>
              <w:t>ATACGCCGGGTTTTAAGCGA</w:t>
            </w:r>
          </w:p>
        </w:tc>
        <w:tc>
          <w:tcPr>
            <w:tcW w:w="2415" w:type="dxa"/>
            <w:vMerge w:val="restart"/>
            <w:tcBorders>
              <w:top w:val="single" w:sz="4" w:space="0" w:color="auto"/>
            </w:tcBorders>
            <w:vAlign w:val="center"/>
          </w:tcPr>
          <w:p w14:paraId="7E998AB0"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751</w:t>
            </w:r>
          </w:p>
        </w:tc>
      </w:tr>
      <w:tr w:rsidR="004C4B6F" w:rsidRPr="005D7837" w14:paraId="5BF27D1B" w14:textId="77777777" w:rsidTr="004C4B6F">
        <w:trPr>
          <w:trHeight w:val="140"/>
        </w:trPr>
        <w:tc>
          <w:tcPr>
            <w:tcW w:w="1288" w:type="dxa"/>
            <w:vMerge/>
            <w:tcBorders>
              <w:bottom w:val="single" w:sz="8" w:space="0" w:color="auto"/>
            </w:tcBorders>
          </w:tcPr>
          <w:p w14:paraId="09CFDCA7"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0650B5F5"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61612FD3" w14:textId="77777777" w:rsidR="004C4B6F" w:rsidRPr="005D7837" w:rsidRDefault="004C4B6F" w:rsidP="004C4B6F">
            <w:pPr>
              <w:spacing w:before="0" w:after="0"/>
              <w:rPr>
                <w:rFonts w:cs="Times New Roman"/>
                <w:sz w:val="22"/>
                <w:lang w:val="en-GB"/>
              </w:rPr>
            </w:pPr>
            <w:r w:rsidRPr="005D7837">
              <w:rPr>
                <w:rFonts w:cs="Times New Roman"/>
                <w:sz w:val="22"/>
                <w:lang w:val="en-GB"/>
              </w:rPr>
              <w:t>GCGATCGCTCTCGACTATGG</w:t>
            </w:r>
          </w:p>
        </w:tc>
        <w:tc>
          <w:tcPr>
            <w:tcW w:w="2415" w:type="dxa"/>
            <w:vMerge/>
            <w:tcBorders>
              <w:bottom w:val="single" w:sz="8" w:space="0" w:color="auto"/>
            </w:tcBorders>
            <w:vAlign w:val="center"/>
          </w:tcPr>
          <w:p w14:paraId="687497DA" w14:textId="77777777" w:rsidR="004C4B6F" w:rsidRPr="005D7837" w:rsidRDefault="004C4B6F" w:rsidP="004C4B6F">
            <w:pPr>
              <w:spacing w:before="0" w:after="0"/>
              <w:jc w:val="center"/>
              <w:rPr>
                <w:rFonts w:cs="Times New Roman"/>
                <w:sz w:val="22"/>
                <w:lang w:val="en-GB"/>
              </w:rPr>
            </w:pPr>
          </w:p>
        </w:tc>
      </w:tr>
      <w:tr w:rsidR="004C4B6F" w:rsidRPr="005D7837" w14:paraId="471B8D1F" w14:textId="77777777" w:rsidTr="004C4B6F">
        <w:trPr>
          <w:trHeight w:val="237"/>
        </w:trPr>
        <w:tc>
          <w:tcPr>
            <w:tcW w:w="1288" w:type="dxa"/>
            <w:vMerge w:val="restart"/>
            <w:tcBorders>
              <w:top w:val="single" w:sz="8" w:space="0" w:color="auto"/>
              <w:bottom w:val="single" w:sz="4" w:space="0" w:color="auto"/>
            </w:tcBorders>
          </w:tcPr>
          <w:p w14:paraId="00B658C4" w14:textId="77777777" w:rsidR="004C4B6F" w:rsidRPr="005D7837" w:rsidRDefault="004C4B6F" w:rsidP="004C4B6F">
            <w:pPr>
              <w:spacing w:before="0" w:after="0"/>
              <w:rPr>
                <w:rFonts w:cs="Times New Roman"/>
                <w:sz w:val="22"/>
                <w:lang w:val="en-GB"/>
              </w:rPr>
            </w:pPr>
            <w:r w:rsidRPr="005D7837">
              <w:rPr>
                <w:rFonts w:cs="Times New Roman"/>
                <w:sz w:val="22"/>
                <w:lang w:val="en-GB"/>
              </w:rPr>
              <w:t>R.3</w:t>
            </w:r>
          </w:p>
        </w:tc>
        <w:tc>
          <w:tcPr>
            <w:tcW w:w="1868" w:type="dxa"/>
            <w:tcBorders>
              <w:top w:val="single" w:sz="4" w:space="0" w:color="auto"/>
            </w:tcBorders>
            <w:vAlign w:val="center"/>
          </w:tcPr>
          <w:p w14:paraId="6E781684"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1004B274" w14:textId="77777777" w:rsidR="004C4B6F" w:rsidRPr="005D7837" w:rsidRDefault="004C4B6F" w:rsidP="004C4B6F">
            <w:pPr>
              <w:spacing w:before="0" w:after="0"/>
              <w:rPr>
                <w:rFonts w:cs="Times New Roman"/>
                <w:sz w:val="22"/>
                <w:lang w:val="en-GB"/>
              </w:rPr>
            </w:pPr>
            <w:r w:rsidRPr="005D7837">
              <w:rPr>
                <w:rFonts w:cs="Times New Roman"/>
                <w:sz w:val="22"/>
                <w:lang w:val="en-GB"/>
              </w:rPr>
              <w:t>TTCTCCGGGAAAGAGATTGCC</w:t>
            </w:r>
          </w:p>
        </w:tc>
        <w:tc>
          <w:tcPr>
            <w:tcW w:w="2415" w:type="dxa"/>
            <w:vMerge w:val="restart"/>
            <w:tcBorders>
              <w:top w:val="single" w:sz="8" w:space="0" w:color="auto"/>
              <w:bottom w:val="single" w:sz="4" w:space="0" w:color="auto"/>
            </w:tcBorders>
            <w:vAlign w:val="center"/>
          </w:tcPr>
          <w:p w14:paraId="1F3ECBC2"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267</w:t>
            </w:r>
          </w:p>
        </w:tc>
      </w:tr>
      <w:tr w:rsidR="004C4B6F" w:rsidRPr="005D7837" w14:paraId="0CDBB7B3" w14:textId="77777777" w:rsidTr="004C4B6F">
        <w:trPr>
          <w:trHeight w:val="140"/>
        </w:trPr>
        <w:tc>
          <w:tcPr>
            <w:tcW w:w="1288" w:type="dxa"/>
            <w:vMerge/>
            <w:tcBorders>
              <w:bottom w:val="single" w:sz="4" w:space="0" w:color="auto"/>
            </w:tcBorders>
          </w:tcPr>
          <w:p w14:paraId="0701A838"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659F2A88"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262F9A78" w14:textId="77777777" w:rsidR="004C4B6F" w:rsidRPr="005D7837" w:rsidRDefault="004C4B6F" w:rsidP="004C4B6F">
            <w:pPr>
              <w:spacing w:before="0" w:after="0"/>
              <w:rPr>
                <w:rFonts w:cs="Times New Roman"/>
                <w:sz w:val="22"/>
                <w:lang w:val="en-GB"/>
              </w:rPr>
            </w:pPr>
            <w:r w:rsidRPr="005D7837">
              <w:rPr>
                <w:rFonts w:cs="Times New Roman"/>
                <w:sz w:val="22"/>
                <w:lang w:val="en-GB"/>
              </w:rPr>
              <w:t>TCTGAATTCCACACTGCCCA</w:t>
            </w:r>
          </w:p>
        </w:tc>
        <w:tc>
          <w:tcPr>
            <w:tcW w:w="2415" w:type="dxa"/>
            <w:vMerge/>
            <w:tcBorders>
              <w:bottom w:val="single" w:sz="4" w:space="0" w:color="auto"/>
            </w:tcBorders>
            <w:vAlign w:val="center"/>
          </w:tcPr>
          <w:p w14:paraId="0B45B920" w14:textId="77777777" w:rsidR="004C4B6F" w:rsidRPr="005D7837" w:rsidRDefault="004C4B6F" w:rsidP="004C4B6F">
            <w:pPr>
              <w:spacing w:before="0" w:after="0"/>
              <w:jc w:val="center"/>
              <w:rPr>
                <w:rFonts w:cs="Times New Roman"/>
                <w:sz w:val="22"/>
                <w:lang w:val="en-GB"/>
              </w:rPr>
            </w:pPr>
          </w:p>
        </w:tc>
      </w:tr>
      <w:tr w:rsidR="004C4B6F" w:rsidRPr="005D7837" w14:paraId="33DD5496" w14:textId="77777777" w:rsidTr="004C4B6F">
        <w:trPr>
          <w:trHeight w:val="237"/>
        </w:trPr>
        <w:tc>
          <w:tcPr>
            <w:tcW w:w="1288" w:type="dxa"/>
            <w:vMerge w:val="restart"/>
            <w:tcBorders>
              <w:bottom w:val="single" w:sz="4" w:space="0" w:color="auto"/>
            </w:tcBorders>
          </w:tcPr>
          <w:p w14:paraId="642314E8" w14:textId="77777777" w:rsidR="004C4B6F" w:rsidRPr="005D7837" w:rsidRDefault="004C4B6F" w:rsidP="004C4B6F">
            <w:pPr>
              <w:spacing w:before="0" w:after="0"/>
              <w:rPr>
                <w:rFonts w:cs="Times New Roman"/>
                <w:sz w:val="22"/>
                <w:lang w:val="en-GB"/>
              </w:rPr>
            </w:pPr>
            <w:r w:rsidRPr="005D7837">
              <w:rPr>
                <w:rFonts w:cs="Times New Roman"/>
                <w:sz w:val="22"/>
                <w:lang w:val="en-GB"/>
              </w:rPr>
              <w:t>R.4</w:t>
            </w:r>
          </w:p>
        </w:tc>
        <w:tc>
          <w:tcPr>
            <w:tcW w:w="1868" w:type="dxa"/>
            <w:tcBorders>
              <w:top w:val="single" w:sz="4" w:space="0" w:color="auto"/>
            </w:tcBorders>
            <w:vAlign w:val="center"/>
          </w:tcPr>
          <w:p w14:paraId="30E6020A"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02E919D8" w14:textId="77777777" w:rsidR="004C4B6F" w:rsidRPr="005D7837" w:rsidRDefault="004C4B6F" w:rsidP="004C4B6F">
            <w:pPr>
              <w:spacing w:before="0" w:after="0"/>
              <w:rPr>
                <w:rFonts w:cs="Times New Roman"/>
                <w:sz w:val="22"/>
                <w:lang w:val="en-GB"/>
              </w:rPr>
            </w:pPr>
            <w:r w:rsidRPr="005D7837">
              <w:rPr>
                <w:rFonts w:cs="Times New Roman"/>
                <w:sz w:val="22"/>
                <w:lang w:val="en-GB"/>
              </w:rPr>
              <w:t>TGACGACGAAAGTTGGGACAA</w:t>
            </w:r>
          </w:p>
        </w:tc>
        <w:tc>
          <w:tcPr>
            <w:tcW w:w="2415" w:type="dxa"/>
            <w:vMerge w:val="restart"/>
            <w:tcBorders>
              <w:bottom w:val="single" w:sz="4" w:space="0" w:color="auto"/>
            </w:tcBorders>
            <w:vAlign w:val="center"/>
          </w:tcPr>
          <w:p w14:paraId="43912FA3"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847</w:t>
            </w:r>
          </w:p>
        </w:tc>
      </w:tr>
      <w:tr w:rsidR="004C4B6F" w:rsidRPr="005D7837" w14:paraId="00A7E516" w14:textId="77777777" w:rsidTr="004C4B6F">
        <w:trPr>
          <w:trHeight w:val="140"/>
        </w:trPr>
        <w:tc>
          <w:tcPr>
            <w:tcW w:w="1288" w:type="dxa"/>
            <w:vMerge/>
            <w:tcBorders>
              <w:bottom w:val="single" w:sz="4" w:space="0" w:color="auto"/>
            </w:tcBorders>
          </w:tcPr>
          <w:p w14:paraId="4D02DD33"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01ECDE26"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77130B81" w14:textId="77777777" w:rsidR="004C4B6F" w:rsidRPr="005D7837" w:rsidRDefault="004C4B6F" w:rsidP="004C4B6F">
            <w:pPr>
              <w:spacing w:before="0" w:after="0"/>
              <w:rPr>
                <w:rFonts w:cs="Times New Roman"/>
                <w:sz w:val="22"/>
                <w:lang w:val="en-GB"/>
              </w:rPr>
            </w:pPr>
            <w:r w:rsidRPr="005D7837">
              <w:rPr>
                <w:rFonts w:cs="Times New Roman"/>
                <w:sz w:val="22"/>
                <w:lang w:val="en-GB"/>
              </w:rPr>
              <w:t>TCCTTTTCGAAAGCACTGGC</w:t>
            </w:r>
          </w:p>
        </w:tc>
        <w:tc>
          <w:tcPr>
            <w:tcW w:w="2415" w:type="dxa"/>
            <w:vMerge/>
            <w:tcBorders>
              <w:bottom w:val="single" w:sz="4" w:space="0" w:color="auto"/>
            </w:tcBorders>
            <w:vAlign w:val="center"/>
          </w:tcPr>
          <w:p w14:paraId="30AD3A72" w14:textId="77777777" w:rsidR="004C4B6F" w:rsidRPr="005D7837" w:rsidRDefault="004C4B6F" w:rsidP="004C4B6F">
            <w:pPr>
              <w:spacing w:before="0" w:after="0"/>
              <w:jc w:val="center"/>
              <w:rPr>
                <w:rFonts w:cs="Times New Roman"/>
                <w:sz w:val="22"/>
                <w:lang w:val="en-GB"/>
              </w:rPr>
            </w:pPr>
          </w:p>
        </w:tc>
      </w:tr>
      <w:tr w:rsidR="004C4B6F" w:rsidRPr="005D7837" w14:paraId="46E1DEA1" w14:textId="77777777" w:rsidTr="004C4B6F">
        <w:trPr>
          <w:trHeight w:val="237"/>
        </w:trPr>
        <w:tc>
          <w:tcPr>
            <w:tcW w:w="1288" w:type="dxa"/>
            <w:vMerge w:val="restart"/>
            <w:tcBorders>
              <w:bottom w:val="single" w:sz="4" w:space="0" w:color="auto"/>
            </w:tcBorders>
          </w:tcPr>
          <w:p w14:paraId="440C1CE9" w14:textId="77777777" w:rsidR="004C4B6F" w:rsidRPr="005D7837" w:rsidRDefault="004C4B6F" w:rsidP="004C4B6F">
            <w:pPr>
              <w:spacing w:before="0" w:after="0"/>
              <w:rPr>
                <w:rFonts w:cs="Times New Roman"/>
                <w:sz w:val="22"/>
                <w:lang w:val="en-GB"/>
              </w:rPr>
            </w:pPr>
            <w:r w:rsidRPr="005D7837">
              <w:rPr>
                <w:rFonts w:cs="Times New Roman"/>
                <w:sz w:val="22"/>
                <w:lang w:val="en-GB"/>
              </w:rPr>
              <w:t>R.5</w:t>
            </w:r>
          </w:p>
        </w:tc>
        <w:tc>
          <w:tcPr>
            <w:tcW w:w="1868" w:type="dxa"/>
            <w:tcBorders>
              <w:top w:val="single" w:sz="4" w:space="0" w:color="auto"/>
            </w:tcBorders>
            <w:vAlign w:val="center"/>
          </w:tcPr>
          <w:p w14:paraId="1FBDFF06"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56ED4918" w14:textId="77777777" w:rsidR="004C4B6F" w:rsidRPr="005D7837" w:rsidRDefault="004C4B6F" w:rsidP="004C4B6F">
            <w:pPr>
              <w:spacing w:before="0" w:after="0"/>
              <w:rPr>
                <w:rFonts w:cs="Times New Roman"/>
                <w:sz w:val="22"/>
                <w:lang w:val="en-GB"/>
              </w:rPr>
            </w:pPr>
            <w:r w:rsidRPr="005D7837">
              <w:rPr>
                <w:rFonts w:cs="Times New Roman"/>
                <w:sz w:val="22"/>
                <w:lang w:val="en-GB"/>
              </w:rPr>
              <w:t>ACTCTTCCTCGATTGCTCCTT</w:t>
            </w:r>
          </w:p>
        </w:tc>
        <w:tc>
          <w:tcPr>
            <w:tcW w:w="2415" w:type="dxa"/>
            <w:vMerge w:val="restart"/>
            <w:tcBorders>
              <w:bottom w:val="single" w:sz="4" w:space="0" w:color="auto"/>
            </w:tcBorders>
            <w:vAlign w:val="center"/>
          </w:tcPr>
          <w:p w14:paraId="6819F53C"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744</w:t>
            </w:r>
          </w:p>
        </w:tc>
      </w:tr>
      <w:tr w:rsidR="004C4B6F" w:rsidRPr="005D7837" w14:paraId="19482BE4" w14:textId="77777777" w:rsidTr="004C4B6F">
        <w:trPr>
          <w:trHeight w:val="140"/>
        </w:trPr>
        <w:tc>
          <w:tcPr>
            <w:tcW w:w="1288" w:type="dxa"/>
            <w:vMerge/>
            <w:tcBorders>
              <w:bottom w:val="single" w:sz="4" w:space="0" w:color="auto"/>
            </w:tcBorders>
          </w:tcPr>
          <w:p w14:paraId="6226AC8A"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00B6131D"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6407DF01" w14:textId="77777777" w:rsidR="004C4B6F" w:rsidRPr="005D7837" w:rsidRDefault="004C4B6F" w:rsidP="004C4B6F">
            <w:pPr>
              <w:spacing w:before="0" w:after="0"/>
              <w:rPr>
                <w:rFonts w:cs="Times New Roman"/>
                <w:sz w:val="22"/>
                <w:lang w:val="en-GB"/>
              </w:rPr>
            </w:pPr>
            <w:r w:rsidRPr="005D7837">
              <w:rPr>
                <w:rFonts w:cs="Times New Roman"/>
                <w:sz w:val="22"/>
                <w:lang w:val="en-GB"/>
              </w:rPr>
              <w:t>TCAGCTTGAGTACGGGGGTA</w:t>
            </w:r>
          </w:p>
        </w:tc>
        <w:tc>
          <w:tcPr>
            <w:tcW w:w="2415" w:type="dxa"/>
            <w:vMerge/>
            <w:tcBorders>
              <w:bottom w:val="single" w:sz="4" w:space="0" w:color="auto"/>
            </w:tcBorders>
          </w:tcPr>
          <w:p w14:paraId="1D030E4C" w14:textId="77777777" w:rsidR="004C4B6F" w:rsidRPr="005D7837" w:rsidRDefault="004C4B6F" w:rsidP="004C4B6F">
            <w:pPr>
              <w:spacing w:before="0" w:after="0"/>
              <w:rPr>
                <w:rFonts w:cs="Times New Roman"/>
                <w:sz w:val="22"/>
                <w:lang w:val="en-GB"/>
              </w:rPr>
            </w:pPr>
          </w:p>
        </w:tc>
      </w:tr>
      <w:tr w:rsidR="004C4B6F" w:rsidRPr="005D7837" w14:paraId="7C92E804" w14:textId="77777777" w:rsidTr="004C4B6F">
        <w:trPr>
          <w:trHeight w:val="237"/>
        </w:trPr>
        <w:tc>
          <w:tcPr>
            <w:tcW w:w="1288" w:type="dxa"/>
            <w:vMerge w:val="restart"/>
            <w:tcBorders>
              <w:top w:val="single" w:sz="4" w:space="0" w:color="auto"/>
              <w:bottom w:val="single" w:sz="4" w:space="0" w:color="auto"/>
            </w:tcBorders>
          </w:tcPr>
          <w:p w14:paraId="00C878BD" w14:textId="77777777" w:rsidR="004C4B6F" w:rsidRPr="005D7837" w:rsidRDefault="004C4B6F" w:rsidP="004C4B6F">
            <w:pPr>
              <w:spacing w:before="0" w:after="0"/>
              <w:rPr>
                <w:rFonts w:cs="Times New Roman"/>
                <w:sz w:val="22"/>
                <w:lang w:val="en-GB"/>
              </w:rPr>
            </w:pPr>
            <w:r w:rsidRPr="005D7837">
              <w:rPr>
                <w:rFonts w:cs="Times New Roman"/>
                <w:sz w:val="22"/>
                <w:lang w:val="en-GB"/>
              </w:rPr>
              <w:t>R.6</w:t>
            </w:r>
          </w:p>
        </w:tc>
        <w:tc>
          <w:tcPr>
            <w:tcW w:w="1868" w:type="dxa"/>
            <w:tcBorders>
              <w:top w:val="single" w:sz="4" w:space="0" w:color="auto"/>
            </w:tcBorders>
            <w:vAlign w:val="center"/>
          </w:tcPr>
          <w:p w14:paraId="25CC92E6"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342C49CA" w14:textId="77777777" w:rsidR="004C4B6F" w:rsidRPr="005D7837" w:rsidRDefault="004C4B6F" w:rsidP="004C4B6F">
            <w:pPr>
              <w:spacing w:before="0" w:after="0"/>
              <w:rPr>
                <w:rFonts w:cs="Times New Roman"/>
                <w:sz w:val="22"/>
                <w:lang w:val="en-GB"/>
              </w:rPr>
            </w:pPr>
            <w:r w:rsidRPr="005D7837">
              <w:rPr>
                <w:rFonts w:cs="Times New Roman"/>
                <w:sz w:val="22"/>
                <w:lang w:val="en-GB"/>
              </w:rPr>
              <w:t>GCTAACGGCGTCAGTGAAAC</w:t>
            </w:r>
          </w:p>
        </w:tc>
        <w:tc>
          <w:tcPr>
            <w:tcW w:w="2415" w:type="dxa"/>
            <w:vMerge w:val="restart"/>
            <w:tcBorders>
              <w:top w:val="single" w:sz="4" w:space="0" w:color="auto"/>
              <w:bottom w:val="single" w:sz="4" w:space="0" w:color="auto"/>
            </w:tcBorders>
            <w:vAlign w:val="center"/>
          </w:tcPr>
          <w:p w14:paraId="22178D42"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552</w:t>
            </w:r>
          </w:p>
        </w:tc>
      </w:tr>
      <w:tr w:rsidR="004C4B6F" w:rsidRPr="005D7837" w14:paraId="5BC7CAC6" w14:textId="77777777" w:rsidTr="004C4B6F">
        <w:trPr>
          <w:trHeight w:val="140"/>
        </w:trPr>
        <w:tc>
          <w:tcPr>
            <w:tcW w:w="1288" w:type="dxa"/>
            <w:vMerge/>
            <w:tcBorders>
              <w:bottom w:val="single" w:sz="4" w:space="0" w:color="auto"/>
            </w:tcBorders>
          </w:tcPr>
          <w:p w14:paraId="2ADBCB24"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4D0CF2AD"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04C6C572" w14:textId="77777777" w:rsidR="004C4B6F" w:rsidRPr="005D7837" w:rsidRDefault="004C4B6F" w:rsidP="004C4B6F">
            <w:pPr>
              <w:spacing w:before="0" w:after="0"/>
              <w:rPr>
                <w:rFonts w:cs="Times New Roman"/>
                <w:sz w:val="22"/>
                <w:lang w:val="en-GB"/>
              </w:rPr>
            </w:pPr>
            <w:r w:rsidRPr="005D7837">
              <w:rPr>
                <w:rFonts w:cs="Times New Roman"/>
                <w:sz w:val="22"/>
                <w:lang w:val="en-GB"/>
              </w:rPr>
              <w:t>ACCTAACCAGAAAGCCACGG</w:t>
            </w:r>
          </w:p>
        </w:tc>
        <w:tc>
          <w:tcPr>
            <w:tcW w:w="2415" w:type="dxa"/>
            <w:vMerge/>
            <w:tcBorders>
              <w:bottom w:val="single" w:sz="4" w:space="0" w:color="auto"/>
            </w:tcBorders>
            <w:vAlign w:val="center"/>
          </w:tcPr>
          <w:p w14:paraId="58915DC9" w14:textId="77777777" w:rsidR="004C4B6F" w:rsidRPr="005D7837" w:rsidRDefault="004C4B6F" w:rsidP="004C4B6F">
            <w:pPr>
              <w:spacing w:before="0" w:after="0"/>
              <w:jc w:val="center"/>
              <w:rPr>
                <w:rFonts w:cs="Times New Roman"/>
                <w:sz w:val="22"/>
                <w:lang w:val="en-GB"/>
              </w:rPr>
            </w:pPr>
          </w:p>
        </w:tc>
      </w:tr>
      <w:tr w:rsidR="004C4B6F" w:rsidRPr="005D7837" w14:paraId="4EB9178B" w14:textId="77777777" w:rsidTr="004C4B6F">
        <w:trPr>
          <w:trHeight w:val="237"/>
        </w:trPr>
        <w:tc>
          <w:tcPr>
            <w:tcW w:w="1288" w:type="dxa"/>
            <w:vMerge w:val="restart"/>
            <w:tcBorders>
              <w:bottom w:val="single" w:sz="4" w:space="0" w:color="auto"/>
            </w:tcBorders>
          </w:tcPr>
          <w:p w14:paraId="1ABAF735" w14:textId="77777777" w:rsidR="004C4B6F" w:rsidRPr="005D7837" w:rsidRDefault="004C4B6F" w:rsidP="004C4B6F">
            <w:pPr>
              <w:spacing w:before="0" w:after="0"/>
              <w:rPr>
                <w:rFonts w:cs="Times New Roman"/>
                <w:sz w:val="22"/>
                <w:lang w:val="en-GB"/>
              </w:rPr>
            </w:pPr>
            <w:r w:rsidRPr="005D7837">
              <w:rPr>
                <w:rFonts w:cs="Times New Roman"/>
                <w:sz w:val="22"/>
                <w:lang w:val="en-GB"/>
              </w:rPr>
              <w:t>R.7</w:t>
            </w:r>
          </w:p>
        </w:tc>
        <w:tc>
          <w:tcPr>
            <w:tcW w:w="1868" w:type="dxa"/>
            <w:tcBorders>
              <w:top w:val="single" w:sz="4" w:space="0" w:color="auto"/>
            </w:tcBorders>
            <w:vAlign w:val="center"/>
          </w:tcPr>
          <w:p w14:paraId="11AA679A"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51552D07" w14:textId="77777777" w:rsidR="004C4B6F" w:rsidRPr="005D7837" w:rsidRDefault="004C4B6F" w:rsidP="004C4B6F">
            <w:pPr>
              <w:spacing w:before="0" w:after="0"/>
              <w:rPr>
                <w:rFonts w:cs="Times New Roman"/>
                <w:sz w:val="22"/>
                <w:lang w:val="en-GB"/>
              </w:rPr>
            </w:pPr>
            <w:r w:rsidRPr="005D7837">
              <w:rPr>
                <w:rFonts w:cs="Times New Roman"/>
                <w:sz w:val="22"/>
                <w:lang w:val="en-GB"/>
              </w:rPr>
              <w:t>GGTGAGCGGGAATAGAAGGC</w:t>
            </w:r>
          </w:p>
        </w:tc>
        <w:tc>
          <w:tcPr>
            <w:tcW w:w="2415" w:type="dxa"/>
            <w:vMerge w:val="restart"/>
            <w:tcBorders>
              <w:bottom w:val="single" w:sz="4" w:space="0" w:color="auto"/>
            </w:tcBorders>
            <w:vAlign w:val="center"/>
          </w:tcPr>
          <w:p w14:paraId="4BAD3438"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481</w:t>
            </w:r>
          </w:p>
        </w:tc>
      </w:tr>
      <w:tr w:rsidR="004C4B6F" w:rsidRPr="005D7837" w14:paraId="361401CD" w14:textId="77777777" w:rsidTr="004C4B6F">
        <w:trPr>
          <w:trHeight w:val="140"/>
        </w:trPr>
        <w:tc>
          <w:tcPr>
            <w:tcW w:w="1288" w:type="dxa"/>
            <w:vMerge/>
            <w:tcBorders>
              <w:bottom w:val="single" w:sz="4" w:space="0" w:color="auto"/>
            </w:tcBorders>
          </w:tcPr>
          <w:p w14:paraId="2DC9091D" w14:textId="77777777" w:rsidR="004C4B6F" w:rsidRPr="005D7837" w:rsidRDefault="004C4B6F" w:rsidP="004C4B6F">
            <w:pPr>
              <w:spacing w:before="0" w:after="0"/>
              <w:rPr>
                <w:rFonts w:cs="Times New Roman"/>
                <w:sz w:val="22"/>
                <w:lang w:val="en-GB"/>
              </w:rPr>
            </w:pPr>
          </w:p>
        </w:tc>
        <w:tc>
          <w:tcPr>
            <w:tcW w:w="1868" w:type="dxa"/>
            <w:tcBorders>
              <w:bottom w:val="single" w:sz="4" w:space="0" w:color="auto"/>
            </w:tcBorders>
            <w:vAlign w:val="center"/>
          </w:tcPr>
          <w:p w14:paraId="146F5A4E"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4" w:space="0" w:color="auto"/>
            </w:tcBorders>
            <w:vAlign w:val="center"/>
          </w:tcPr>
          <w:p w14:paraId="0EE821BB" w14:textId="77777777" w:rsidR="004C4B6F" w:rsidRPr="005D7837" w:rsidRDefault="004C4B6F" w:rsidP="004C4B6F">
            <w:pPr>
              <w:spacing w:before="0" w:after="0"/>
              <w:rPr>
                <w:rFonts w:cs="Times New Roman"/>
                <w:sz w:val="22"/>
                <w:lang w:val="en-GB"/>
              </w:rPr>
            </w:pPr>
            <w:r w:rsidRPr="005D7837">
              <w:rPr>
                <w:rFonts w:cs="Times New Roman"/>
                <w:sz w:val="22"/>
                <w:lang w:val="en-GB"/>
              </w:rPr>
              <w:t>TTGTCAGCAGGAATCGGAATTG</w:t>
            </w:r>
          </w:p>
        </w:tc>
        <w:tc>
          <w:tcPr>
            <w:tcW w:w="2415" w:type="dxa"/>
            <w:vMerge/>
            <w:tcBorders>
              <w:bottom w:val="single" w:sz="4" w:space="0" w:color="auto"/>
            </w:tcBorders>
            <w:vAlign w:val="center"/>
          </w:tcPr>
          <w:p w14:paraId="7A62A9AB" w14:textId="77777777" w:rsidR="004C4B6F" w:rsidRPr="005D7837" w:rsidRDefault="004C4B6F" w:rsidP="004C4B6F">
            <w:pPr>
              <w:spacing w:before="0" w:after="0"/>
              <w:jc w:val="center"/>
              <w:rPr>
                <w:rFonts w:cs="Times New Roman"/>
                <w:sz w:val="22"/>
                <w:lang w:val="en-GB"/>
              </w:rPr>
            </w:pPr>
          </w:p>
        </w:tc>
      </w:tr>
      <w:tr w:rsidR="004C4B6F" w:rsidRPr="005D7837" w14:paraId="08746E1E" w14:textId="77777777" w:rsidTr="004C4B6F">
        <w:trPr>
          <w:trHeight w:val="237"/>
        </w:trPr>
        <w:tc>
          <w:tcPr>
            <w:tcW w:w="1288" w:type="dxa"/>
            <w:vMerge w:val="restart"/>
            <w:tcBorders>
              <w:top w:val="single" w:sz="4" w:space="0" w:color="auto"/>
            </w:tcBorders>
          </w:tcPr>
          <w:p w14:paraId="3895F8E7" w14:textId="77777777" w:rsidR="004C4B6F" w:rsidRPr="005D7837" w:rsidRDefault="004C4B6F" w:rsidP="004C4B6F">
            <w:pPr>
              <w:spacing w:before="0" w:after="0"/>
              <w:rPr>
                <w:rFonts w:cs="Times New Roman"/>
                <w:sz w:val="22"/>
                <w:lang w:val="en-GB"/>
              </w:rPr>
            </w:pPr>
            <w:r w:rsidRPr="005D7837">
              <w:rPr>
                <w:rFonts w:cs="Times New Roman"/>
                <w:sz w:val="22"/>
                <w:lang w:val="en-GB"/>
              </w:rPr>
              <w:t>R.8</w:t>
            </w:r>
          </w:p>
        </w:tc>
        <w:tc>
          <w:tcPr>
            <w:tcW w:w="1868" w:type="dxa"/>
            <w:tcBorders>
              <w:top w:val="single" w:sz="4" w:space="0" w:color="auto"/>
            </w:tcBorders>
            <w:vAlign w:val="center"/>
          </w:tcPr>
          <w:p w14:paraId="6C7A912E" w14:textId="77777777" w:rsidR="004C4B6F" w:rsidRPr="005D7837" w:rsidRDefault="004C4B6F" w:rsidP="004C4B6F">
            <w:pPr>
              <w:spacing w:before="0" w:after="0"/>
              <w:rPr>
                <w:rFonts w:cs="Times New Roman"/>
                <w:sz w:val="22"/>
                <w:lang w:val="en-GB"/>
              </w:rPr>
            </w:pPr>
            <w:r w:rsidRPr="005D7837">
              <w:rPr>
                <w:rFonts w:cs="Times New Roman"/>
                <w:sz w:val="22"/>
                <w:lang w:val="en-GB"/>
              </w:rPr>
              <w:t>Forward</w:t>
            </w:r>
          </w:p>
        </w:tc>
        <w:tc>
          <w:tcPr>
            <w:tcW w:w="4091" w:type="dxa"/>
            <w:tcBorders>
              <w:top w:val="single" w:sz="4" w:space="0" w:color="auto"/>
            </w:tcBorders>
            <w:vAlign w:val="center"/>
          </w:tcPr>
          <w:p w14:paraId="352074B1" w14:textId="77777777" w:rsidR="004C4B6F" w:rsidRPr="005D7837" w:rsidRDefault="004C4B6F" w:rsidP="004C4B6F">
            <w:pPr>
              <w:spacing w:before="0" w:after="0"/>
              <w:rPr>
                <w:rFonts w:cs="Times New Roman"/>
                <w:sz w:val="22"/>
                <w:lang w:val="en-GB"/>
              </w:rPr>
            </w:pPr>
            <w:r w:rsidRPr="005D7837">
              <w:rPr>
                <w:rFonts w:cs="Times New Roman"/>
                <w:sz w:val="22"/>
                <w:lang w:val="en-GB"/>
              </w:rPr>
              <w:t>GTGCTCCTTCACCGGTATCC</w:t>
            </w:r>
          </w:p>
        </w:tc>
        <w:tc>
          <w:tcPr>
            <w:tcW w:w="2415" w:type="dxa"/>
            <w:vMerge w:val="restart"/>
            <w:tcBorders>
              <w:top w:val="single" w:sz="4" w:space="0" w:color="auto"/>
            </w:tcBorders>
            <w:vAlign w:val="center"/>
          </w:tcPr>
          <w:p w14:paraId="39298231" w14:textId="77777777" w:rsidR="004C4B6F" w:rsidRPr="005D7837" w:rsidRDefault="004C4B6F" w:rsidP="004C4B6F">
            <w:pPr>
              <w:spacing w:before="0" w:after="0"/>
              <w:jc w:val="center"/>
              <w:rPr>
                <w:rFonts w:cs="Times New Roman"/>
                <w:sz w:val="22"/>
                <w:lang w:val="en-GB"/>
              </w:rPr>
            </w:pPr>
            <w:r w:rsidRPr="005D7837">
              <w:rPr>
                <w:rFonts w:cs="Times New Roman"/>
                <w:sz w:val="22"/>
                <w:lang w:val="en-GB"/>
              </w:rPr>
              <w:t>619</w:t>
            </w:r>
          </w:p>
        </w:tc>
      </w:tr>
      <w:tr w:rsidR="004C4B6F" w:rsidRPr="005D7837" w14:paraId="2F637F87" w14:textId="77777777" w:rsidTr="004C4B6F">
        <w:trPr>
          <w:trHeight w:val="140"/>
        </w:trPr>
        <w:tc>
          <w:tcPr>
            <w:tcW w:w="1288" w:type="dxa"/>
            <w:vMerge/>
            <w:tcBorders>
              <w:bottom w:val="single" w:sz="8" w:space="0" w:color="auto"/>
            </w:tcBorders>
          </w:tcPr>
          <w:p w14:paraId="75B11FFB" w14:textId="77777777" w:rsidR="004C4B6F" w:rsidRPr="005D7837" w:rsidRDefault="004C4B6F" w:rsidP="004C4B6F">
            <w:pPr>
              <w:spacing w:before="0" w:after="0"/>
              <w:rPr>
                <w:rFonts w:cs="Times New Roman"/>
                <w:sz w:val="22"/>
                <w:lang w:val="en-GB"/>
              </w:rPr>
            </w:pPr>
          </w:p>
        </w:tc>
        <w:tc>
          <w:tcPr>
            <w:tcW w:w="1868" w:type="dxa"/>
            <w:tcBorders>
              <w:bottom w:val="single" w:sz="8" w:space="0" w:color="auto"/>
            </w:tcBorders>
            <w:vAlign w:val="center"/>
          </w:tcPr>
          <w:p w14:paraId="2724CB08" w14:textId="77777777" w:rsidR="004C4B6F" w:rsidRPr="005D7837" w:rsidRDefault="004C4B6F" w:rsidP="004C4B6F">
            <w:pPr>
              <w:spacing w:before="0" w:after="0"/>
              <w:rPr>
                <w:rFonts w:cs="Times New Roman"/>
                <w:sz w:val="22"/>
                <w:lang w:val="en-GB"/>
              </w:rPr>
            </w:pPr>
            <w:r w:rsidRPr="005D7837">
              <w:rPr>
                <w:rFonts w:cs="Times New Roman"/>
                <w:sz w:val="22"/>
                <w:lang w:val="en-GB"/>
              </w:rPr>
              <w:t>Reverse</w:t>
            </w:r>
          </w:p>
        </w:tc>
        <w:tc>
          <w:tcPr>
            <w:tcW w:w="4091" w:type="dxa"/>
            <w:tcBorders>
              <w:bottom w:val="single" w:sz="8" w:space="0" w:color="auto"/>
            </w:tcBorders>
            <w:vAlign w:val="center"/>
          </w:tcPr>
          <w:p w14:paraId="498DCCA5" w14:textId="77777777" w:rsidR="004C4B6F" w:rsidRPr="005D7837" w:rsidRDefault="004C4B6F" w:rsidP="004C4B6F">
            <w:pPr>
              <w:spacing w:before="0" w:after="0"/>
              <w:rPr>
                <w:rFonts w:cs="Times New Roman"/>
                <w:sz w:val="22"/>
                <w:lang w:val="en-GB"/>
              </w:rPr>
            </w:pPr>
            <w:r w:rsidRPr="005D7837">
              <w:rPr>
                <w:rFonts w:cs="Times New Roman"/>
                <w:sz w:val="22"/>
                <w:lang w:val="en-GB"/>
              </w:rPr>
              <w:t>AGCATTTTCAGTGCTTTTTCAACT</w:t>
            </w:r>
          </w:p>
        </w:tc>
        <w:tc>
          <w:tcPr>
            <w:tcW w:w="2415" w:type="dxa"/>
            <w:vMerge/>
            <w:tcBorders>
              <w:bottom w:val="single" w:sz="8" w:space="0" w:color="auto"/>
            </w:tcBorders>
          </w:tcPr>
          <w:p w14:paraId="5FF0AE81" w14:textId="77777777" w:rsidR="004C4B6F" w:rsidRPr="005D7837" w:rsidRDefault="004C4B6F" w:rsidP="004C4B6F">
            <w:pPr>
              <w:spacing w:before="0" w:after="0"/>
              <w:rPr>
                <w:rFonts w:cs="Times New Roman"/>
                <w:sz w:val="22"/>
                <w:lang w:val="en-GB"/>
              </w:rPr>
            </w:pPr>
          </w:p>
        </w:tc>
      </w:tr>
    </w:tbl>
    <w:p w14:paraId="62B278FB" w14:textId="77777777" w:rsidR="004C4B6F" w:rsidRPr="005D7837" w:rsidRDefault="004C4B6F" w:rsidP="004C4B6F">
      <w:pPr>
        <w:rPr>
          <w:rFonts w:cs="Times New Roman"/>
          <w:sz w:val="20"/>
          <w:lang w:val="en-GB"/>
        </w:rPr>
      </w:pPr>
    </w:p>
    <w:p w14:paraId="172030C4" w14:textId="2B67A90E" w:rsidR="004C4B6F" w:rsidRPr="005D7837" w:rsidRDefault="004C4B6F" w:rsidP="004C4B6F">
      <w:pPr>
        <w:rPr>
          <w:rFonts w:cs="Times New Roman"/>
          <w:szCs w:val="24"/>
          <w:lang w:val="en-GB"/>
        </w:rPr>
      </w:pPr>
      <w:r w:rsidRPr="005D7837">
        <w:rPr>
          <w:rFonts w:cs="Times New Roman"/>
          <w:b/>
          <w:bCs/>
          <w:szCs w:val="24"/>
          <w:lang w:val="en-GB"/>
        </w:rPr>
        <w:t xml:space="preserve">Table </w:t>
      </w:r>
      <w:r w:rsidR="000F36C7" w:rsidRPr="005D7837">
        <w:rPr>
          <w:rFonts w:cs="Times New Roman"/>
          <w:b/>
          <w:bCs/>
          <w:szCs w:val="24"/>
          <w:lang w:val="en-GB"/>
        </w:rPr>
        <w:t>II</w:t>
      </w:r>
      <w:r w:rsidRPr="005D7837">
        <w:rPr>
          <w:rFonts w:cs="Times New Roman"/>
          <w:b/>
          <w:bCs/>
          <w:szCs w:val="24"/>
          <w:lang w:val="en-GB"/>
        </w:rPr>
        <w:t>.</w:t>
      </w:r>
      <w:r w:rsidRPr="005D7837">
        <w:rPr>
          <w:rFonts w:cs="Times New Roman"/>
          <w:szCs w:val="24"/>
          <w:lang w:val="en-GB"/>
        </w:rPr>
        <w:t xml:space="preserve"> Amplification mixture and PCR conditions to test </w:t>
      </w:r>
      <w:r w:rsidRPr="005D7837">
        <w:rPr>
          <w:rFonts w:cs="Times New Roman"/>
          <w:i/>
          <w:szCs w:val="24"/>
          <w:lang w:val="en-GB"/>
        </w:rPr>
        <w:t xml:space="preserve">B. </w:t>
      </w:r>
      <w:proofErr w:type="spellStart"/>
      <w:r w:rsidRPr="005D7837">
        <w:rPr>
          <w:rFonts w:cs="Times New Roman"/>
          <w:i/>
          <w:szCs w:val="24"/>
          <w:lang w:val="en-GB"/>
        </w:rPr>
        <w:t>velezensis</w:t>
      </w:r>
      <w:proofErr w:type="spellEnd"/>
      <w:r w:rsidRPr="005D7837">
        <w:rPr>
          <w:rFonts w:cs="Times New Roman"/>
          <w:szCs w:val="24"/>
          <w:lang w:val="en-GB"/>
        </w:rPr>
        <w:t xml:space="preserve"> A17 strain-specificity of 8 putative unique regions.</w:t>
      </w:r>
    </w:p>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5"/>
        <w:gridCol w:w="3859"/>
      </w:tblGrid>
      <w:tr w:rsidR="004C4B6F" w:rsidRPr="005D7837" w14:paraId="636B1FC0" w14:textId="77777777" w:rsidTr="004C4B6F">
        <w:trPr>
          <w:trHeight w:val="240"/>
        </w:trPr>
        <w:tc>
          <w:tcPr>
            <w:tcW w:w="5785" w:type="dxa"/>
            <w:tcBorders>
              <w:bottom w:val="single" w:sz="4" w:space="0" w:color="auto"/>
            </w:tcBorders>
          </w:tcPr>
          <w:p w14:paraId="48FB970F" w14:textId="77777777" w:rsidR="004C4B6F" w:rsidRPr="005D7837" w:rsidRDefault="004C4B6F" w:rsidP="004C4B6F">
            <w:pPr>
              <w:spacing w:before="0" w:after="0"/>
              <w:rPr>
                <w:rFonts w:cs="Times New Roman"/>
                <w:b/>
                <w:sz w:val="22"/>
                <w:vertAlign w:val="superscript"/>
                <w:lang w:val="en-GB"/>
              </w:rPr>
            </w:pPr>
            <w:r w:rsidRPr="005D7837">
              <w:rPr>
                <w:rFonts w:cs="Times New Roman"/>
                <w:b/>
                <w:sz w:val="22"/>
                <w:lang w:val="en-GB"/>
              </w:rPr>
              <w:t>Amplification mixture</w:t>
            </w:r>
          </w:p>
        </w:tc>
        <w:tc>
          <w:tcPr>
            <w:tcW w:w="3858" w:type="dxa"/>
            <w:tcBorders>
              <w:bottom w:val="single" w:sz="4" w:space="0" w:color="auto"/>
            </w:tcBorders>
          </w:tcPr>
          <w:p w14:paraId="76DEFBB4" w14:textId="77777777" w:rsidR="004C4B6F" w:rsidRPr="005D7837" w:rsidRDefault="004C4B6F" w:rsidP="004C4B6F">
            <w:pPr>
              <w:spacing w:before="0" w:after="0"/>
              <w:rPr>
                <w:rFonts w:cs="Times New Roman"/>
                <w:b/>
                <w:sz w:val="22"/>
                <w:vertAlign w:val="superscript"/>
                <w:lang w:val="en-GB"/>
              </w:rPr>
            </w:pPr>
            <w:r w:rsidRPr="005D7837">
              <w:rPr>
                <w:rFonts w:cs="Times New Roman"/>
                <w:b/>
                <w:sz w:val="22"/>
                <w:lang w:val="en-GB"/>
              </w:rPr>
              <w:t xml:space="preserve">PCR conditions </w:t>
            </w:r>
            <w:r w:rsidRPr="005D7837">
              <w:rPr>
                <w:rFonts w:cs="Times New Roman"/>
                <w:b/>
                <w:sz w:val="22"/>
                <w:vertAlign w:val="superscript"/>
                <w:lang w:val="en-GB"/>
              </w:rPr>
              <w:t>c</w:t>
            </w:r>
          </w:p>
        </w:tc>
      </w:tr>
      <w:tr w:rsidR="004C4B6F" w:rsidRPr="005D7837" w14:paraId="7C4EA586" w14:textId="77777777" w:rsidTr="004C4B6F">
        <w:trPr>
          <w:trHeight w:val="1085"/>
        </w:trPr>
        <w:tc>
          <w:tcPr>
            <w:tcW w:w="5785" w:type="dxa"/>
            <w:tcBorders>
              <w:top w:val="single" w:sz="4" w:space="0" w:color="auto"/>
              <w:bottom w:val="single" w:sz="4" w:space="0" w:color="auto"/>
            </w:tcBorders>
          </w:tcPr>
          <w:p w14:paraId="1FADF03A" w14:textId="77777777" w:rsidR="004C4B6F" w:rsidRPr="005D7837" w:rsidRDefault="004C4B6F" w:rsidP="004C4B6F">
            <w:pPr>
              <w:spacing w:before="0" w:after="0"/>
              <w:rPr>
                <w:rFonts w:cs="Times New Roman"/>
                <w:sz w:val="22"/>
                <w:lang w:val="en-GB"/>
              </w:rPr>
            </w:pPr>
            <w:r w:rsidRPr="005D7837">
              <w:rPr>
                <w:rFonts w:cs="Times New Roman"/>
                <w:sz w:val="22"/>
                <w:lang w:val="en-GB"/>
              </w:rPr>
              <w:t>1x PCR buffer</w:t>
            </w:r>
            <w:r w:rsidRPr="005D7837">
              <w:rPr>
                <w:rFonts w:cs="Times New Roman"/>
                <w:b/>
                <w:sz w:val="22"/>
                <w:vertAlign w:val="superscript"/>
                <w:lang w:val="en-GB"/>
              </w:rPr>
              <w:t xml:space="preserve"> </w:t>
            </w:r>
            <w:r w:rsidRPr="005D7837">
              <w:rPr>
                <w:rFonts w:cs="Times New Roman"/>
                <w:bCs/>
                <w:sz w:val="22"/>
                <w:vertAlign w:val="superscript"/>
                <w:lang w:val="en-GB"/>
              </w:rPr>
              <w:t>a</w:t>
            </w:r>
            <w:r w:rsidRPr="005D7837">
              <w:rPr>
                <w:rFonts w:cs="Times New Roman"/>
                <w:sz w:val="22"/>
                <w:lang w:val="en-GB"/>
              </w:rPr>
              <w:t>, 2 mM MgCl</w:t>
            </w:r>
            <w:r w:rsidRPr="005D7837">
              <w:rPr>
                <w:rFonts w:cs="Times New Roman"/>
                <w:sz w:val="22"/>
                <w:vertAlign w:val="subscript"/>
                <w:lang w:val="en-GB"/>
              </w:rPr>
              <w:t>2</w:t>
            </w:r>
            <w:r w:rsidRPr="005D7837">
              <w:rPr>
                <w:rFonts w:cs="Times New Roman"/>
                <w:bCs/>
                <w:sz w:val="22"/>
                <w:vertAlign w:val="superscript"/>
                <w:lang w:val="en-GB"/>
              </w:rPr>
              <w:t xml:space="preserve"> a</w:t>
            </w:r>
            <w:r w:rsidRPr="005D7837">
              <w:rPr>
                <w:rFonts w:cs="Times New Roman"/>
                <w:sz w:val="22"/>
                <w:lang w:val="en-GB"/>
              </w:rPr>
              <w:t>, 0.2 mM dNTP</w:t>
            </w:r>
            <w:r w:rsidRPr="005D7837">
              <w:rPr>
                <w:rFonts w:cs="Times New Roman"/>
                <w:bCs/>
                <w:sz w:val="22"/>
                <w:vertAlign w:val="superscript"/>
                <w:lang w:val="en-GB"/>
              </w:rPr>
              <w:t xml:space="preserve"> a</w:t>
            </w:r>
            <w:r w:rsidRPr="005D7837">
              <w:rPr>
                <w:rFonts w:cs="Times New Roman"/>
                <w:sz w:val="22"/>
                <w:lang w:val="en-GB"/>
              </w:rPr>
              <w:t xml:space="preserve">, 1U Taq DNA Polymerase </w:t>
            </w:r>
            <w:r w:rsidRPr="005D7837">
              <w:rPr>
                <w:rFonts w:cs="Times New Roman"/>
                <w:sz w:val="22"/>
                <w:vertAlign w:val="superscript"/>
                <w:lang w:val="en-GB"/>
              </w:rPr>
              <w:t>a</w:t>
            </w:r>
            <w:r w:rsidRPr="005D7837">
              <w:rPr>
                <w:rFonts w:cs="Times New Roman"/>
                <w:sz w:val="22"/>
                <w:lang w:val="en-GB"/>
              </w:rPr>
              <w:t xml:space="preserve">, 0.2 </w:t>
            </w:r>
            <w:proofErr w:type="spellStart"/>
            <w:r w:rsidRPr="005D7837">
              <w:rPr>
                <w:rFonts w:cs="Times New Roman"/>
                <w:sz w:val="22"/>
                <w:lang w:val="en-GB"/>
              </w:rPr>
              <w:t>μM</w:t>
            </w:r>
            <w:proofErr w:type="spellEnd"/>
            <w:r w:rsidRPr="005D7837">
              <w:rPr>
                <w:rFonts w:cs="Times New Roman"/>
                <w:sz w:val="22"/>
                <w:lang w:val="en-GB"/>
              </w:rPr>
              <w:t xml:space="preserve"> Forward primer </w:t>
            </w:r>
            <w:r w:rsidRPr="005D7837">
              <w:rPr>
                <w:rFonts w:cs="Times New Roman"/>
                <w:sz w:val="22"/>
                <w:vertAlign w:val="superscript"/>
                <w:lang w:val="en-GB"/>
              </w:rPr>
              <w:t>b</w:t>
            </w:r>
            <w:r w:rsidRPr="005D7837">
              <w:rPr>
                <w:rFonts w:cs="Times New Roman"/>
                <w:sz w:val="22"/>
                <w:lang w:val="en-GB"/>
              </w:rPr>
              <w:t xml:space="preserve">, 0.2 </w:t>
            </w:r>
            <w:proofErr w:type="spellStart"/>
            <w:r w:rsidRPr="005D7837">
              <w:rPr>
                <w:rFonts w:cs="Times New Roman"/>
                <w:sz w:val="22"/>
                <w:lang w:val="en-GB"/>
              </w:rPr>
              <w:t>μM</w:t>
            </w:r>
            <w:proofErr w:type="spellEnd"/>
            <w:r w:rsidRPr="005D7837">
              <w:rPr>
                <w:rFonts w:cs="Times New Roman"/>
                <w:sz w:val="22"/>
                <w:lang w:val="en-GB"/>
              </w:rPr>
              <w:t xml:space="preserve"> Reverse primer </w:t>
            </w:r>
            <w:r w:rsidRPr="005D7837">
              <w:rPr>
                <w:rFonts w:cs="Times New Roman"/>
                <w:sz w:val="22"/>
                <w:vertAlign w:val="superscript"/>
                <w:lang w:val="en-GB"/>
              </w:rPr>
              <w:t>b</w:t>
            </w:r>
            <w:r w:rsidRPr="005D7837">
              <w:rPr>
                <w:rFonts w:cs="Times New Roman"/>
                <w:sz w:val="22"/>
                <w:lang w:val="en-GB"/>
              </w:rPr>
              <w:t>, Mili-Q H</w:t>
            </w:r>
            <w:r w:rsidRPr="005D7837">
              <w:rPr>
                <w:rFonts w:cs="Times New Roman"/>
                <w:sz w:val="22"/>
                <w:vertAlign w:val="subscript"/>
                <w:lang w:val="en-GB"/>
              </w:rPr>
              <w:t>2</w:t>
            </w:r>
            <w:r w:rsidRPr="005D7837">
              <w:rPr>
                <w:rFonts w:cs="Times New Roman"/>
                <w:sz w:val="22"/>
                <w:lang w:val="en-GB"/>
              </w:rPr>
              <w:t>O and 2 µL genomic DNA (10 ng μL-</w:t>
            </w:r>
            <w:r w:rsidRPr="005D7837">
              <w:rPr>
                <w:rFonts w:cs="Times New Roman"/>
                <w:sz w:val="22"/>
                <w:vertAlign w:val="superscript"/>
                <w:lang w:val="en-GB"/>
              </w:rPr>
              <w:t>1</w:t>
            </w:r>
            <w:r w:rsidRPr="005D7837">
              <w:rPr>
                <w:rFonts w:cs="Times New Roman"/>
                <w:sz w:val="22"/>
                <w:lang w:val="en-GB"/>
              </w:rPr>
              <w:t>) (reaction volume 25 µL)</w:t>
            </w:r>
          </w:p>
        </w:tc>
        <w:tc>
          <w:tcPr>
            <w:tcW w:w="3858" w:type="dxa"/>
            <w:tcBorders>
              <w:top w:val="single" w:sz="4" w:space="0" w:color="auto"/>
              <w:bottom w:val="single" w:sz="4" w:space="0" w:color="auto"/>
            </w:tcBorders>
            <w:vAlign w:val="center"/>
          </w:tcPr>
          <w:p w14:paraId="6EE5B4FD"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95ºC 5 min, 40 cycles of (95ºC for 30 s, 58ºC for 30 s, and 72ºC 1 min), 72ºC for 1 min, and 4ºC for </w:t>
            </w:r>
            <w:r w:rsidRPr="005D7837">
              <w:rPr>
                <w:rFonts w:cs="Times New Roman"/>
                <w:sz w:val="22"/>
                <w:shd w:val="clear" w:color="auto" w:fill="FFFFFF"/>
                <w:lang w:val="en-GB"/>
              </w:rPr>
              <w:t>∞</w:t>
            </w:r>
          </w:p>
          <w:p w14:paraId="7D5D3888" w14:textId="77777777" w:rsidR="004C4B6F" w:rsidRPr="005D7837" w:rsidRDefault="004C4B6F" w:rsidP="004C4B6F">
            <w:pPr>
              <w:spacing w:before="0" w:after="0"/>
              <w:rPr>
                <w:rFonts w:cs="Times New Roman"/>
                <w:sz w:val="22"/>
                <w:lang w:val="en-GB"/>
              </w:rPr>
            </w:pPr>
          </w:p>
        </w:tc>
      </w:tr>
      <w:tr w:rsidR="004C4B6F" w:rsidRPr="005D7837" w14:paraId="6BFBBE21" w14:textId="77777777" w:rsidTr="004C4B6F">
        <w:trPr>
          <w:trHeight w:val="722"/>
        </w:trPr>
        <w:tc>
          <w:tcPr>
            <w:tcW w:w="9644" w:type="dxa"/>
            <w:gridSpan w:val="2"/>
            <w:tcBorders>
              <w:top w:val="single" w:sz="4" w:space="0" w:color="auto"/>
            </w:tcBorders>
          </w:tcPr>
          <w:p w14:paraId="70310A13" w14:textId="77777777" w:rsidR="004C4B6F" w:rsidRPr="005D7837" w:rsidRDefault="004C4B6F" w:rsidP="004C4B6F">
            <w:pPr>
              <w:spacing w:before="0" w:after="0"/>
              <w:rPr>
                <w:rFonts w:cs="Times New Roman"/>
                <w:sz w:val="22"/>
                <w:lang w:val="en-GB"/>
              </w:rPr>
            </w:pPr>
            <w:proofErr w:type="gramStart"/>
            <w:r w:rsidRPr="005D7837">
              <w:rPr>
                <w:rFonts w:cs="Times New Roman"/>
                <w:sz w:val="22"/>
                <w:vertAlign w:val="superscript"/>
                <w:lang w:val="en-GB"/>
              </w:rPr>
              <w:t>a</w:t>
            </w:r>
            <w:proofErr w:type="gramEnd"/>
            <w:r w:rsidRPr="005D7837">
              <w:rPr>
                <w:rFonts w:cs="Times New Roman"/>
                <w:sz w:val="22"/>
                <w:lang w:val="en-GB"/>
              </w:rPr>
              <w:t xml:space="preserve"> Invitrogen</w:t>
            </w:r>
          </w:p>
          <w:p w14:paraId="245C799C" w14:textId="576B9688" w:rsidR="004C4B6F" w:rsidRPr="005D7837" w:rsidRDefault="004C4B6F" w:rsidP="004C4B6F">
            <w:pPr>
              <w:spacing w:before="0" w:after="0"/>
              <w:rPr>
                <w:rFonts w:cs="Times New Roman"/>
                <w:sz w:val="22"/>
                <w:lang w:val="en-GB"/>
              </w:rPr>
            </w:pPr>
            <w:r w:rsidRPr="005D7837">
              <w:rPr>
                <w:rFonts w:cs="Times New Roman"/>
                <w:sz w:val="22"/>
                <w:shd w:val="clear" w:color="auto" w:fill="FFFFFF"/>
                <w:vertAlign w:val="superscript"/>
                <w:lang w:val="en-GB"/>
              </w:rPr>
              <w:t xml:space="preserve">b </w:t>
            </w:r>
            <w:r w:rsidRPr="005D7837">
              <w:rPr>
                <w:rFonts w:cs="Times New Roman"/>
                <w:sz w:val="22"/>
                <w:shd w:val="clear" w:color="auto" w:fill="FFFFFF"/>
                <w:lang w:val="en-GB"/>
              </w:rPr>
              <w:t xml:space="preserve">Table </w:t>
            </w:r>
            <w:r w:rsidR="000F36C7" w:rsidRPr="005D7837">
              <w:rPr>
                <w:rFonts w:cs="Times New Roman"/>
                <w:sz w:val="22"/>
                <w:shd w:val="clear" w:color="auto" w:fill="FFFFFF"/>
                <w:lang w:val="en-GB"/>
              </w:rPr>
              <w:t>I</w:t>
            </w:r>
          </w:p>
          <w:p w14:paraId="0AB20F25" w14:textId="77777777"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 xml:space="preserve">c </w:t>
            </w:r>
            <w:r w:rsidRPr="005D7837">
              <w:rPr>
                <w:rFonts w:cs="Times New Roman"/>
                <w:sz w:val="22"/>
                <w:lang w:val="en-GB"/>
              </w:rPr>
              <w:t>PCR was carried out in a T3000 thermocycler (</w:t>
            </w:r>
            <w:proofErr w:type="spellStart"/>
            <w:r w:rsidRPr="005D7837">
              <w:rPr>
                <w:rFonts w:cs="Times New Roman"/>
                <w:sz w:val="22"/>
                <w:lang w:val="en-GB"/>
              </w:rPr>
              <w:t>Biometra</w:t>
            </w:r>
            <w:proofErr w:type="spellEnd"/>
            <w:r w:rsidRPr="005D7837">
              <w:rPr>
                <w:rFonts w:cs="Times New Roman"/>
                <w:sz w:val="22"/>
                <w:lang w:val="en-GB"/>
              </w:rPr>
              <w:t>, Germany)</w:t>
            </w:r>
          </w:p>
        </w:tc>
      </w:tr>
    </w:tbl>
    <w:p w14:paraId="33B9E0F7" w14:textId="77777777" w:rsidR="004C4B6F" w:rsidRPr="005D7837" w:rsidRDefault="004C4B6F" w:rsidP="004C4B6F">
      <w:pPr>
        <w:rPr>
          <w:rFonts w:cs="Times New Roman"/>
          <w:sz w:val="20"/>
          <w:szCs w:val="20"/>
          <w:lang w:val="en-GB"/>
        </w:rPr>
      </w:pPr>
    </w:p>
    <w:p w14:paraId="1DE6AD6A" w14:textId="77777777" w:rsidR="004C4B6F" w:rsidRPr="005D7837" w:rsidRDefault="004C4B6F" w:rsidP="004C4B6F">
      <w:pPr>
        <w:rPr>
          <w:rFonts w:cs="Times New Roman"/>
          <w:sz w:val="20"/>
          <w:szCs w:val="20"/>
          <w:lang w:val="en-GB"/>
        </w:rPr>
      </w:pPr>
    </w:p>
    <w:p w14:paraId="112CE152" w14:textId="77777777" w:rsidR="004C4B6F" w:rsidRPr="005D7837" w:rsidRDefault="004C4B6F" w:rsidP="004C4B6F">
      <w:pPr>
        <w:rPr>
          <w:rFonts w:cs="Times New Roman"/>
          <w:sz w:val="20"/>
          <w:szCs w:val="20"/>
          <w:lang w:val="en-GB"/>
        </w:rPr>
      </w:pPr>
    </w:p>
    <w:p w14:paraId="2720C838" w14:textId="77777777" w:rsidR="004C4B6F" w:rsidRPr="005D7837" w:rsidRDefault="004C4B6F" w:rsidP="004C4B6F">
      <w:pPr>
        <w:rPr>
          <w:rFonts w:cs="Times New Roman"/>
          <w:sz w:val="20"/>
          <w:szCs w:val="20"/>
          <w:lang w:val="en-GB"/>
        </w:rPr>
      </w:pPr>
    </w:p>
    <w:p w14:paraId="3CC388FE" w14:textId="77777777" w:rsidR="004C4B6F" w:rsidRPr="005D7837" w:rsidRDefault="004C4B6F" w:rsidP="004C4B6F">
      <w:pPr>
        <w:rPr>
          <w:rFonts w:cs="Times New Roman"/>
          <w:sz w:val="20"/>
          <w:szCs w:val="20"/>
          <w:lang w:val="en-GB"/>
        </w:rPr>
      </w:pPr>
    </w:p>
    <w:p w14:paraId="12E3E39A" w14:textId="77777777" w:rsidR="004C4B6F" w:rsidRPr="005D7837" w:rsidRDefault="004C4B6F" w:rsidP="004C4B6F">
      <w:pPr>
        <w:rPr>
          <w:rFonts w:cs="Times New Roman"/>
          <w:sz w:val="20"/>
          <w:szCs w:val="20"/>
          <w:lang w:val="en-GB"/>
        </w:rPr>
      </w:pPr>
    </w:p>
    <w:p w14:paraId="35DA360A" w14:textId="77777777" w:rsidR="004C4B6F" w:rsidRPr="005D7837" w:rsidRDefault="004C4B6F" w:rsidP="004C4B6F">
      <w:pPr>
        <w:rPr>
          <w:rFonts w:cs="Times New Roman"/>
          <w:sz w:val="20"/>
          <w:szCs w:val="20"/>
          <w:lang w:val="en-GB"/>
        </w:rPr>
      </w:pPr>
    </w:p>
    <w:p w14:paraId="3A312BFD" w14:textId="77777777" w:rsidR="004C4B6F" w:rsidRPr="005D7837" w:rsidRDefault="004C4B6F" w:rsidP="004C4B6F">
      <w:pPr>
        <w:rPr>
          <w:rFonts w:cs="Times New Roman"/>
          <w:sz w:val="20"/>
          <w:szCs w:val="20"/>
          <w:lang w:val="en-GB"/>
        </w:rPr>
      </w:pPr>
    </w:p>
    <w:p w14:paraId="7CF829A3" w14:textId="5D7A16BC" w:rsidR="004C4B6F" w:rsidRPr="005D7837" w:rsidRDefault="004C4B6F" w:rsidP="004C4B6F">
      <w:pPr>
        <w:rPr>
          <w:rFonts w:cs="Times New Roman"/>
          <w:szCs w:val="24"/>
          <w:lang w:val="en-GB"/>
        </w:rPr>
      </w:pPr>
      <w:r w:rsidRPr="005D7837">
        <w:rPr>
          <w:rFonts w:cs="Times New Roman"/>
          <w:b/>
          <w:bCs/>
          <w:szCs w:val="24"/>
          <w:lang w:val="en-GB"/>
        </w:rPr>
        <w:lastRenderedPageBreak/>
        <w:t xml:space="preserve">Table </w:t>
      </w:r>
      <w:r w:rsidR="000F36C7" w:rsidRPr="005D7837">
        <w:rPr>
          <w:rFonts w:cs="Times New Roman"/>
          <w:b/>
          <w:bCs/>
          <w:szCs w:val="24"/>
          <w:lang w:val="en-GB"/>
        </w:rPr>
        <w:t>III</w:t>
      </w:r>
      <w:r w:rsidRPr="005D7837">
        <w:rPr>
          <w:rFonts w:cs="Times New Roman"/>
          <w:b/>
          <w:bCs/>
          <w:szCs w:val="24"/>
          <w:lang w:val="en-GB"/>
        </w:rPr>
        <w:t>.</w:t>
      </w:r>
      <w:r w:rsidRPr="005D7837">
        <w:rPr>
          <w:rFonts w:cs="Times New Roman"/>
          <w:szCs w:val="24"/>
          <w:lang w:val="en-GB"/>
        </w:rPr>
        <w:t xml:space="preserve"> Bacterial strains of </w:t>
      </w:r>
      <w:r w:rsidRPr="005D7837">
        <w:rPr>
          <w:rFonts w:cs="Times New Roman"/>
          <w:i/>
          <w:szCs w:val="24"/>
          <w:lang w:val="en-GB"/>
        </w:rPr>
        <w:t>Bacillus</w:t>
      </w:r>
      <w:r w:rsidRPr="005D7837">
        <w:rPr>
          <w:rFonts w:cs="Times New Roman"/>
          <w:szCs w:val="24"/>
          <w:lang w:val="en-GB"/>
        </w:rPr>
        <w:t xml:space="preserve"> species used in this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2"/>
        <w:gridCol w:w="7125"/>
      </w:tblGrid>
      <w:tr w:rsidR="004C4B6F" w:rsidRPr="005D7837" w14:paraId="612B2984" w14:textId="77777777" w:rsidTr="00116961">
        <w:trPr>
          <w:trHeight w:val="283"/>
        </w:trPr>
        <w:tc>
          <w:tcPr>
            <w:tcW w:w="1356" w:type="pct"/>
            <w:tcBorders>
              <w:top w:val="single" w:sz="4" w:space="0" w:color="auto"/>
              <w:bottom w:val="single" w:sz="4" w:space="0" w:color="auto"/>
            </w:tcBorders>
            <w:vAlign w:val="center"/>
          </w:tcPr>
          <w:p w14:paraId="57623E1C" w14:textId="77777777" w:rsidR="004C4B6F" w:rsidRPr="005D7837" w:rsidRDefault="004C4B6F" w:rsidP="004C4B6F">
            <w:pPr>
              <w:spacing w:before="0" w:after="0"/>
              <w:rPr>
                <w:rFonts w:cs="Times New Roman"/>
                <w:b/>
                <w:sz w:val="22"/>
              </w:rPr>
            </w:pPr>
            <w:r w:rsidRPr="005D7837">
              <w:rPr>
                <w:rFonts w:cs="Times New Roman"/>
                <w:b/>
                <w:i/>
                <w:sz w:val="22"/>
              </w:rPr>
              <w:t>Bacillus</w:t>
            </w:r>
            <w:r w:rsidRPr="005D7837">
              <w:rPr>
                <w:rFonts w:cs="Times New Roman"/>
                <w:b/>
                <w:sz w:val="22"/>
              </w:rPr>
              <w:t xml:space="preserve"> species</w:t>
            </w:r>
          </w:p>
        </w:tc>
        <w:tc>
          <w:tcPr>
            <w:tcW w:w="3644" w:type="pct"/>
            <w:tcBorders>
              <w:top w:val="single" w:sz="4" w:space="0" w:color="auto"/>
              <w:bottom w:val="single" w:sz="4" w:space="0" w:color="auto"/>
            </w:tcBorders>
            <w:vAlign w:val="center"/>
          </w:tcPr>
          <w:p w14:paraId="6EF5A796" w14:textId="77777777" w:rsidR="004C4B6F" w:rsidRPr="005D7837" w:rsidRDefault="004C4B6F" w:rsidP="004C4B6F">
            <w:pPr>
              <w:spacing w:before="0" w:after="0"/>
              <w:rPr>
                <w:rFonts w:cs="Times New Roman"/>
                <w:b/>
                <w:sz w:val="22"/>
              </w:rPr>
            </w:pPr>
            <w:r w:rsidRPr="005D7837">
              <w:rPr>
                <w:rFonts w:cs="Times New Roman"/>
                <w:b/>
                <w:sz w:val="22"/>
              </w:rPr>
              <w:t>Code strain</w:t>
            </w:r>
          </w:p>
        </w:tc>
      </w:tr>
      <w:tr w:rsidR="004C4B6F" w:rsidRPr="005D7837" w14:paraId="5FEED633" w14:textId="77777777" w:rsidTr="00116961">
        <w:trPr>
          <w:trHeight w:val="20"/>
        </w:trPr>
        <w:tc>
          <w:tcPr>
            <w:tcW w:w="1356" w:type="pct"/>
            <w:vAlign w:val="center"/>
          </w:tcPr>
          <w:p w14:paraId="4FE488E4" w14:textId="77777777" w:rsidR="004C4B6F" w:rsidRPr="005D7837" w:rsidRDefault="004C4B6F" w:rsidP="004C4B6F">
            <w:pPr>
              <w:spacing w:before="0" w:after="0"/>
              <w:rPr>
                <w:rFonts w:cs="Times New Roman"/>
                <w:i/>
                <w:sz w:val="22"/>
              </w:rPr>
            </w:pPr>
            <w:r w:rsidRPr="005D7837">
              <w:rPr>
                <w:rFonts w:cs="Times New Roman"/>
                <w:i/>
                <w:sz w:val="22"/>
              </w:rPr>
              <w:t xml:space="preserve"> B. </w:t>
            </w:r>
            <w:proofErr w:type="spellStart"/>
            <w:r w:rsidRPr="005D7837">
              <w:rPr>
                <w:rFonts w:cs="Times New Roman"/>
                <w:i/>
                <w:sz w:val="22"/>
              </w:rPr>
              <w:t>velezensis</w:t>
            </w:r>
            <w:proofErr w:type="spellEnd"/>
          </w:p>
        </w:tc>
        <w:tc>
          <w:tcPr>
            <w:tcW w:w="3644" w:type="pct"/>
            <w:vAlign w:val="center"/>
          </w:tcPr>
          <w:p w14:paraId="0D6467CD" w14:textId="77777777" w:rsidR="004C4B6F" w:rsidRPr="005D7837" w:rsidRDefault="004C4B6F" w:rsidP="004C4B6F">
            <w:pPr>
              <w:spacing w:before="0" w:after="0"/>
              <w:rPr>
                <w:rFonts w:cs="Times New Roman"/>
                <w:sz w:val="22"/>
              </w:rPr>
            </w:pPr>
            <w:r w:rsidRPr="005D7837">
              <w:rPr>
                <w:rFonts w:cs="Times New Roman"/>
                <w:sz w:val="22"/>
              </w:rPr>
              <w:t>A17</w:t>
            </w:r>
            <w:r w:rsidRPr="005D7837">
              <w:rPr>
                <w:rFonts w:cs="Times New Roman"/>
                <w:sz w:val="22"/>
                <w:vertAlign w:val="superscript"/>
              </w:rPr>
              <w:t>a</w:t>
            </w:r>
            <w:r w:rsidRPr="005D7837">
              <w:rPr>
                <w:rFonts w:cs="Times New Roman"/>
                <w:sz w:val="22"/>
              </w:rPr>
              <w:t>, FZB42</w:t>
            </w:r>
            <w:r w:rsidRPr="005D7837">
              <w:rPr>
                <w:rFonts w:cs="Times New Roman"/>
                <w:sz w:val="22"/>
                <w:vertAlign w:val="superscript"/>
              </w:rPr>
              <w:t>b</w:t>
            </w:r>
            <w:r w:rsidRPr="005D7837">
              <w:rPr>
                <w:rFonts w:cs="Times New Roman"/>
                <w:sz w:val="22"/>
              </w:rPr>
              <w:t>, UMAF6639</w:t>
            </w:r>
            <w:r w:rsidRPr="005D7837">
              <w:rPr>
                <w:rFonts w:cs="Times New Roman"/>
                <w:sz w:val="22"/>
                <w:vertAlign w:val="superscript"/>
              </w:rPr>
              <w:t>c</w:t>
            </w:r>
            <w:r w:rsidRPr="005D7837">
              <w:rPr>
                <w:rFonts w:cs="Times New Roman"/>
                <w:sz w:val="22"/>
              </w:rPr>
              <w:t>, QST713</w:t>
            </w:r>
            <w:r w:rsidRPr="005D7837">
              <w:rPr>
                <w:rFonts w:cs="Times New Roman"/>
                <w:sz w:val="22"/>
                <w:vertAlign w:val="superscript"/>
              </w:rPr>
              <w:t>d</w:t>
            </w:r>
          </w:p>
        </w:tc>
      </w:tr>
      <w:tr w:rsidR="004C4B6F" w:rsidRPr="005D7837" w14:paraId="3B132452" w14:textId="77777777" w:rsidTr="00116961">
        <w:trPr>
          <w:trHeight w:val="20"/>
        </w:trPr>
        <w:tc>
          <w:tcPr>
            <w:tcW w:w="1356" w:type="pct"/>
            <w:vAlign w:val="center"/>
          </w:tcPr>
          <w:p w14:paraId="689C3B3E" w14:textId="77777777" w:rsidR="004C4B6F" w:rsidRPr="005D7837" w:rsidRDefault="004C4B6F" w:rsidP="004C4B6F">
            <w:pPr>
              <w:spacing w:before="0" w:after="0"/>
              <w:rPr>
                <w:rFonts w:cs="Times New Roman"/>
                <w:i/>
                <w:sz w:val="22"/>
              </w:rPr>
            </w:pPr>
            <w:r w:rsidRPr="005D7837">
              <w:rPr>
                <w:rFonts w:cs="Times New Roman"/>
                <w:i/>
                <w:sz w:val="22"/>
              </w:rPr>
              <w:t xml:space="preserve"> B. </w:t>
            </w:r>
            <w:proofErr w:type="spellStart"/>
            <w:r w:rsidRPr="005D7837">
              <w:rPr>
                <w:rFonts w:cs="Times New Roman"/>
                <w:i/>
                <w:sz w:val="22"/>
              </w:rPr>
              <w:t>amyloliquefaciens</w:t>
            </w:r>
            <w:proofErr w:type="spellEnd"/>
          </w:p>
        </w:tc>
        <w:tc>
          <w:tcPr>
            <w:tcW w:w="3644" w:type="pct"/>
            <w:vAlign w:val="center"/>
          </w:tcPr>
          <w:p w14:paraId="4C9995C2"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5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(A59, A63, A132, A135, A164)</w:t>
            </w:r>
          </w:p>
        </w:tc>
      </w:tr>
      <w:tr w:rsidR="004C4B6F" w:rsidRPr="005D7837" w14:paraId="62C00B1B" w14:textId="77777777" w:rsidTr="00116961">
        <w:trPr>
          <w:trHeight w:val="20"/>
        </w:trPr>
        <w:tc>
          <w:tcPr>
            <w:tcW w:w="1356" w:type="pct"/>
            <w:vAlign w:val="center"/>
          </w:tcPr>
          <w:p w14:paraId="68652664"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B. subtilis</w:t>
            </w:r>
          </w:p>
          <w:p w14:paraId="0B7ECAE9" w14:textId="77777777" w:rsidR="004C4B6F" w:rsidRPr="005D7837" w:rsidRDefault="004C4B6F" w:rsidP="004C4B6F">
            <w:pPr>
              <w:spacing w:before="0" w:after="0"/>
              <w:rPr>
                <w:rFonts w:cs="Times New Roman"/>
                <w:i/>
                <w:sz w:val="22"/>
              </w:rPr>
            </w:pPr>
          </w:p>
        </w:tc>
        <w:tc>
          <w:tcPr>
            <w:tcW w:w="3644" w:type="pct"/>
            <w:vAlign w:val="center"/>
          </w:tcPr>
          <w:p w14:paraId="1A3AF46F"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23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(A1, A2, A5, A7, A9, A11, A12, A13, A16, A20, A22, A23, A24, A29, A31, A55, A68, A87, A88, A112, A113, A118, A119)</w:t>
            </w:r>
          </w:p>
        </w:tc>
      </w:tr>
      <w:tr w:rsidR="004C4B6F" w:rsidRPr="005D7837" w14:paraId="38E8A372" w14:textId="77777777" w:rsidTr="00116961">
        <w:trPr>
          <w:trHeight w:val="20"/>
        </w:trPr>
        <w:tc>
          <w:tcPr>
            <w:tcW w:w="1356" w:type="pct"/>
            <w:vAlign w:val="center"/>
          </w:tcPr>
          <w:p w14:paraId="7C770144"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 xml:space="preserve">B. </w:t>
            </w:r>
            <w:proofErr w:type="spellStart"/>
            <w:r w:rsidRPr="005D7837">
              <w:rPr>
                <w:rFonts w:cs="Times New Roman"/>
                <w:i/>
                <w:sz w:val="22"/>
              </w:rPr>
              <w:t>pumilus</w:t>
            </w:r>
            <w:proofErr w:type="spellEnd"/>
          </w:p>
        </w:tc>
        <w:tc>
          <w:tcPr>
            <w:tcW w:w="3644" w:type="pct"/>
            <w:vAlign w:val="center"/>
          </w:tcPr>
          <w:p w14:paraId="7C789492"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7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(A14, A25, A26, A28, A68, A77, A84)</w:t>
            </w:r>
          </w:p>
        </w:tc>
      </w:tr>
      <w:tr w:rsidR="004C4B6F" w:rsidRPr="005D7837" w14:paraId="6D09CAD5" w14:textId="77777777" w:rsidTr="00116961">
        <w:trPr>
          <w:trHeight w:val="20"/>
        </w:trPr>
        <w:tc>
          <w:tcPr>
            <w:tcW w:w="1356" w:type="pct"/>
            <w:vAlign w:val="center"/>
          </w:tcPr>
          <w:p w14:paraId="4FD31060"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B. megaterium</w:t>
            </w:r>
          </w:p>
        </w:tc>
        <w:tc>
          <w:tcPr>
            <w:tcW w:w="3644" w:type="pct"/>
            <w:vAlign w:val="center"/>
          </w:tcPr>
          <w:p w14:paraId="6F28030C"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2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(A19, A130)</w:t>
            </w:r>
          </w:p>
        </w:tc>
      </w:tr>
      <w:tr w:rsidR="004C4B6F" w:rsidRPr="005D7837" w14:paraId="2EC11443" w14:textId="77777777" w:rsidTr="00116961">
        <w:trPr>
          <w:trHeight w:val="20"/>
        </w:trPr>
        <w:tc>
          <w:tcPr>
            <w:tcW w:w="1356" w:type="pct"/>
            <w:vAlign w:val="center"/>
          </w:tcPr>
          <w:p w14:paraId="2BB747BD"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B. cereus</w:t>
            </w:r>
          </w:p>
        </w:tc>
        <w:tc>
          <w:tcPr>
            <w:tcW w:w="3644" w:type="pct"/>
            <w:vAlign w:val="center"/>
          </w:tcPr>
          <w:p w14:paraId="3147E8F7"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3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(A37, A38, A73)</w:t>
            </w:r>
          </w:p>
        </w:tc>
      </w:tr>
      <w:tr w:rsidR="004C4B6F" w:rsidRPr="005D7837" w14:paraId="7AC6A89C" w14:textId="77777777" w:rsidTr="00116961">
        <w:trPr>
          <w:trHeight w:val="20"/>
        </w:trPr>
        <w:tc>
          <w:tcPr>
            <w:tcW w:w="1356" w:type="pct"/>
            <w:vAlign w:val="center"/>
          </w:tcPr>
          <w:p w14:paraId="40332196"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 xml:space="preserve">B. </w:t>
            </w:r>
            <w:proofErr w:type="spellStart"/>
            <w:r w:rsidRPr="005D7837">
              <w:rPr>
                <w:rFonts w:cs="Times New Roman"/>
                <w:i/>
                <w:sz w:val="22"/>
              </w:rPr>
              <w:t>thuringensis</w:t>
            </w:r>
            <w:proofErr w:type="spellEnd"/>
          </w:p>
        </w:tc>
        <w:tc>
          <w:tcPr>
            <w:tcW w:w="3644" w:type="pct"/>
            <w:vAlign w:val="center"/>
          </w:tcPr>
          <w:p w14:paraId="049C49C4"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1 strain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vertAlign w:val="superscript"/>
                <w:lang w:val="en-GB"/>
              </w:rPr>
              <w:t xml:space="preserve"> </w:t>
            </w:r>
            <w:r w:rsidRPr="005D7837">
              <w:rPr>
                <w:rFonts w:cs="Times New Roman"/>
                <w:sz w:val="22"/>
                <w:lang w:val="en-GB"/>
              </w:rPr>
              <w:t>(A83)</w:t>
            </w:r>
          </w:p>
        </w:tc>
      </w:tr>
      <w:tr w:rsidR="004C4B6F" w:rsidRPr="005D7837" w14:paraId="7856EFD2" w14:textId="77777777" w:rsidTr="00116961">
        <w:trPr>
          <w:trHeight w:val="20"/>
        </w:trPr>
        <w:tc>
          <w:tcPr>
            <w:tcW w:w="1356" w:type="pct"/>
            <w:tcBorders>
              <w:bottom w:val="single" w:sz="4" w:space="0" w:color="auto"/>
            </w:tcBorders>
            <w:vAlign w:val="center"/>
          </w:tcPr>
          <w:p w14:paraId="323F62A8" w14:textId="77777777" w:rsidR="004C4B6F" w:rsidRPr="005D7837" w:rsidRDefault="004C4B6F" w:rsidP="004C4B6F">
            <w:pPr>
              <w:spacing w:before="0" w:after="0"/>
              <w:rPr>
                <w:rFonts w:cs="Times New Roman"/>
                <w:i/>
                <w:sz w:val="22"/>
              </w:rPr>
            </w:pPr>
            <w:r w:rsidRPr="005D7837">
              <w:rPr>
                <w:rFonts w:cs="Times New Roman"/>
                <w:i/>
                <w:sz w:val="22"/>
                <w:lang w:val="en-GB"/>
              </w:rPr>
              <w:t xml:space="preserve"> </w:t>
            </w:r>
            <w:r w:rsidRPr="005D7837">
              <w:rPr>
                <w:rFonts w:cs="Times New Roman"/>
                <w:i/>
                <w:sz w:val="22"/>
              </w:rPr>
              <w:t>B. licheniformis</w:t>
            </w:r>
          </w:p>
        </w:tc>
        <w:tc>
          <w:tcPr>
            <w:tcW w:w="3644" w:type="pct"/>
            <w:tcBorders>
              <w:bottom w:val="single" w:sz="4" w:space="0" w:color="auto"/>
            </w:tcBorders>
            <w:vAlign w:val="center"/>
          </w:tcPr>
          <w:p w14:paraId="44B895C8" w14:textId="77777777" w:rsidR="004C4B6F" w:rsidRPr="005D7837" w:rsidRDefault="004C4B6F" w:rsidP="004C4B6F">
            <w:pPr>
              <w:spacing w:before="0" w:after="0"/>
              <w:rPr>
                <w:rFonts w:cs="Times New Roman"/>
                <w:sz w:val="22"/>
                <w:lang w:val="en-GB"/>
              </w:rPr>
            </w:pPr>
            <w:r w:rsidRPr="005D7837">
              <w:rPr>
                <w:rFonts w:cs="Times New Roman"/>
                <w:sz w:val="22"/>
                <w:lang w:val="en-GB"/>
              </w:rPr>
              <w:t xml:space="preserve">3 strains isolated from plant </w:t>
            </w:r>
            <w:proofErr w:type="spellStart"/>
            <w:r w:rsidRPr="005D7837">
              <w:rPr>
                <w:rFonts w:cs="Times New Roman"/>
                <w:sz w:val="22"/>
                <w:lang w:val="en-GB"/>
              </w:rPr>
              <w:t>sources</w:t>
            </w:r>
            <w:r w:rsidRPr="005D7837">
              <w:rPr>
                <w:rFonts w:cs="Times New Roman"/>
                <w:sz w:val="22"/>
                <w:vertAlign w:val="superscript"/>
                <w:lang w:val="en-GB"/>
              </w:rPr>
              <w:t>a</w:t>
            </w:r>
            <w:proofErr w:type="spellEnd"/>
            <w:r w:rsidRPr="005D7837">
              <w:rPr>
                <w:rFonts w:cs="Times New Roman"/>
                <w:sz w:val="22"/>
                <w:lang w:val="en-GB"/>
              </w:rPr>
              <w:t xml:space="preserve"> (A3, A32, A151)</w:t>
            </w:r>
          </w:p>
        </w:tc>
      </w:tr>
      <w:tr w:rsidR="004C4B6F" w:rsidRPr="005D7837" w14:paraId="07B8275F" w14:textId="77777777" w:rsidTr="00116961">
        <w:trPr>
          <w:trHeight w:val="1191"/>
        </w:trPr>
        <w:tc>
          <w:tcPr>
            <w:tcW w:w="5000" w:type="pct"/>
            <w:gridSpan w:val="2"/>
            <w:tcBorders>
              <w:top w:val="single" w:sz="4" w:space="0" w:color="auto"/>
            </w:tcBorders>
            <w:vAlign w:val="center"/>
          </w:tcPr>
          <w:p w14:paraId="3A3B4725" w14:textId="6A74561C"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a</w:t>
            </w:r>
            <w:r w:rsidRPr="005D7837">
              <w:rPr>
                <w:rFonts w:cs="Times New Roman"/>
                <w:sz w:val="22"/>
                <w:lang w:val="en-GB"/>
              </w:rPr>
              <w:t xml:space="preserve"> CIDSAV, University of Girona, Spain </w:t>
            </w:r>
            <w:sdt>
              <w:sdtPr>
                <w:rPr>
                  <w:rFonts w:cs="Times New Roman"/>
                  <w:color w:val="000000"/>
                  <w:sz w:val="22"/>
                  <w:lang w:val="en-GB"/>
                </w:rPr>
                <w:tag w:val="MENDELEY_CITATION_v3_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"/>
                <w:id w:val="1469312552"/>
                <w:placeholder>
                  <w:docPart w:val="7BA4BD15099B4A009F63247B30B73D04"/>
                </w:placeholder>
              </w:sdtPr>
              <w:sdtEndPr>
                <w:rPr>
                  <w:lang w:val="en-US"/>
                </w:rPr>
              </w:sdtEndPr>
              <w:sdtContent>
                <w:r w:rsidR="00A914E9" w:rsidRPr="005D7837">
                  <w:rPr>
                    <w:rFonts w:eastAsia="Times New Roman"/>
                    <w:color w:val="000000"/>
                    <w:sz w:val="22"/>
                    <w:lang w:val="en-GB"/>
                  </w:rPr>
                  <w:t>(Mora et al., 2011, 2015)</w:t>
                </w:r>
              </w:sdtContent>
            </w:sdt>
            <w:r w:rsidRPr="005D7837">
              <w:rPr>
                <w:rFonts w:cs="Times New Roman"/>
                <w:sz w:val="22"/>
                <w:lang w:val="en-GB"/>
              </w:rPr>
              <w:t xml:space="preserve"> </w:t>
            </w:r>
          </w:p>
          <w:p w14:paraId="0F253A06" w14:textId="77777777"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 xml:space="preserve">b </w:t>
            </w:r>
            <w:r w:rsidRPr="005D7837">
              <w:rPr>
                <w:rFonts w:cs="Times New Roman"/>
                <w:sz w:val="22"/>
                <w:lang w:val="en-GB"/>
              </w:rPr>
              <w:t xml:space="preserve">isolated from </w:t>
            </w:r>
            <w:proofErr w:type="spellStart"/>
            <w:r w:rsidRPr="005D7837">
              <w:rPr>
                <w:rFonts w:cs="Times New Roman"/>
                <w:sz w:val="22"/>
                <w:lang w:val="en-GB"/>
              </w:rPr>
              <w:t>RhizoVital</w:t>
            </w:r>
            <w:proofErr w:type="spellEnd"/>
            <w:r w:rsidRPr="005D7837">
              <w:rPr>
                <w:rFonts w:cs="Times New Roman"/>
                <w:sz w:val="22"/>
                <w:vertAlign w:val="superscript"/>
                <w:lang w:val="en-GB"/>
              </w:rPr>
              <w:t>®</w:t>
            </w:r>
            <w:r w:rsidRPr="005D7837">
              <w:rPr>
                <w:rFonts w:cs="Times New Roman"/>
                <w:sz w:val="22"/>
                <w:lang w:val="en-GB"/>
              </w:rPr>
              <w:t xml:space="preserve"> 42, </w:t>
            </w:r>
            <w:proofErr w:type="spellStart"/>
            <w:r w:rsidRPr="005D7837">
              <w:rPr>
                <w:rFonts w:cs="Times New Roman"/>
                <w:sz w:val="22"/>
                <w:lang w:val="en-GB"/>
              </w:rPr>
              <w:t>ABiTEP</w:t>
            </w:r>
            <w:proofErr w:type="spellEnd"/>
            <w:r w:rsidRPr="005D7837">
              <w:rPr>
                <w:rFonts w:cs="Times New Roman"/>
                <w:sz w:val="22"/>
                <w:lang w:val="en-GB"/>
              </w:rPr>
              <w:t xml:space="preserve"> GmbH, Germany</w:t>
            </w:r>
          </w:p>
          <w:p w14:paraId="222FBB05" w14:textId="77777777"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c</w:t>
            </w:r>
            <w:r w:rsidRPr="005D7837">
              <w:rPr>
                <w:rFonts w:cs="Times New Roman"/>
                <w:sz w:val="22"/>
                <w:lang w:val="en-GB"/>
              </w:rPr>
              <w:t xml:space="preserve"> Department of Microbiology, University of Malaga, Spain.</w:t>
            </w:r>
          </w:p>
          <w:p w14:paraId="1C266332" w14:textId="77777777"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d</w:t>
            </w:r>
            <w:r w:rsidRPr="005D7837">
              <w:rPr>
                <w:rFonts w:cs="Times New Roman"/>
                <w:sz w:val="22"/>
                <w:lang w:val="en-GB"/>
              </w:rPr>
              <w:t xml:space="preserve"> isolated from Serenade Max</w:t>
            </w:r>
            <w:r w:rsidRPr="005D7837">
              <w:rPr>
                <w:rFonts w:cs="Times New Roman"/>
                <w:sz w:val="22"/>
                <w:vertAlign w:val="superscript"/>
                <w:lang w:val="en-GB"/>
              </w:rPr>
              <w:t>®</w:t>
            </w:r>
            <w:r w:rsidRPr="005D7837">
              <w:rPr>
                <w:rFonts w:cs="Times New Roman"/>
                <w:sz w:val="22"/>
                <w:lang w:val="en-GB"/>
              </w:rPr>
              <w:t xml:space="preserve">, Bayer </w:t>
            </w:r>
            <w:proofErr w:type="spellStart"/>
            <w:r w:rsidRPr="005D7837">
              <w:rPr>
                <w:rFonts w:cs="Times New Roman"/>
                <w:sz w:val="22"/>
                <w:lang w:val="en-GB"/>
              </w:rPr>
              <w:t>Cropscience</w:t>
            </w:r>
            <w:proofErr w:type="spellEnd"/>
            <w:r w:rsidRPr="005D7837">
              <w:rPr>
                <w:rFonts w:cs="Times New Roman"/>
                <w:sz w:val="22"/>
                <w:lang w:val="en-GB"/>
              </w:rPr>
              <w:t>, Germany</w:t>
            </w:r>
          </w:p>
        </w:tc>
      </w:tr>
    </w:tbl>
    <w:p w14:paraId="06DF0A00" w14:textId="77777777" w:rsidR="004C4B6F" w:rsidRPr="005D7837" w:rsidRDefault="004C4B6F" w:rsidP="004C4B6F">
      <w:pPr>
        <w:spacing w:before="100" w:beforeAutospacing="1" w:after="100" w:afterAutospacing="1"/>
        <w:jc w:val="both"/>
        <w:rPr>
          <w:rFonts w:cs="Times New Roman"/>
          <w:szCs w:val="24"/>
        </w:rPr>
      </w:pPr>
    </w:p>
    <w:p w14:paraId="51222945" w14:textId="77777777" w:rsidR="004C4B6F" w:rsidRPr="005D7837" w:rsidRDefault="004C4B6F" w:rsidP="004C4B6F">
      <w:pPr>
        <w:pStyle w:val="Heading2"/>
      </w:pPr>
      <w:r w:rsidRPr="005D7837">
        <w:t xml:space="preserve">Design of </w:t>
      </w:r>
      <w:r w:rsidRPr="005D7837">
        <w:rPr>
          <w:i/>
          <w:iCs/>
        </w:rPr>
        <w:t xml:space="preserve">B. </w:t>
      </w:r>
      <w:proofErr w:type="spellStart"/>
      <w:r w:rsidRPr="005D7837">
        <w:rPr>
          <w:i/>
          <w:iCs/>
        </w:rPr>
        <w:t>velezensis</w:t>
      </w:r>
      <w:proofErr w:type="spellEnd"/>
      <w:r w:rsidRPr="005D7837">
        <w:t xml:space="preserve"> A17 strain-specific </w:t>
      </w:r>
      <w:proofErr w:type="spellStart"/>
      <w:r w:rsidRPr="005D7837">
        <w:t>TanMan</w:t>
      </w:r>
      <w:proofErr w:type="spellEnd"/>
      <w:r w:rsidRPr="005D7837">
        <w:t xml:space="preserve">-based qPCR assay </w:t>
      </w:r>
    </w:p>
    <w:p w14:paraId="53A0D35B" w14:textId="1BAC4240" w:rsidR="004C4B6F" w:rsidRPr="005D7837" w:rsidRDefault="004C4B6F" w:rsidP="004C4B6F">
      <w:pPr>
        <w:jc w:val="both"/>
        <w:rPr>
          <w:rFonts w:cs="Times New Roman"/>
          <w:lang w:val="en-GB"/>
        </w:rPr>
      </w:pPr>
      <w:r w:rsidRPr="005D7837">
        <w:rPr>
          <w:rFonts w:cs="Times New Roman"/>
          <w:lang w:val="en-GB"/>
        </w:rPr>
        <w:t xml:space="preserve">Three TaqMan-based qPCR assays were designed within the best putative unique region found in </w:t>
      </w:r>
      <w:r w:rsidRPr="005D7837">
        <w:rPr>
          <w:rFonts w:cs="Times New Roman"/>
          <w:i/>
          <w:iCs/>
          <w:lang w:val="en-GB"/>
        </w:rPr>
        <w:t xml:space="preserve">B. </w:t>
      </w:r>
      <w:proofErr w:type="spellStart"/>
      <w:r w:rsidRPr="005D7837">
        <w:rPr>
          <w:rFonts w:cs="Times New Roman"/>
          <w:i/>
          <w:iCs/>
          <w:lang w:val="en-GB"/>
        </w:rPr>
        <w:t>velezensis</w:t>
      </w:r>
      <w:proofErr w:type="spellEnd"/>
      <w:r w:rsidRPr="005D7837">
        <w:rPr>
          <w:rFonts w:cs="Times New Roman"/>
          <w:lang w:val="en-GB"/>
        </w:rPr>
        <w:t xml:space="preserve"> A17 genome to obtain three amplicons with different lengths (144 bp, A; 277 bp, B; 323 bp, C). Although the optimal amplicon length for qPCR assays to guarantee method efficiency is less than 100 bp </w:t>
      </w:r>
      <w:sdt>
        <w:sdtPr>
          <w:rPr>
            <w:rFonts w:cs="Times New Roman"/>
            <w:color w:val="000000"/>
            <w:lang w:val="en-GB"/>
          </w:rPr>
          <w:tag w:val="MENDELEY_CITATION_v3_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"/>
          <w:id w:val="-672329933"/>
          <w:placeholder>
            <w:docPart w:val="7BA4BD15099B4A009F63247B30B73D04"/>
          </w:placeholder>
        </w:sdtPr>
        <w:sdtContent>
          <w:r w:rsidR="00A914E9" w:rsidRPr="005D7837">
            <w:rPr>
              <w:rFonts w:eastAsia="Times New Roman"/>
              <w:color w:val="000000"/>
              <w:lang w:val="en-GB"/>
            </w:rPr>
            <w:t>(Bustin et al., 2009)</w:t>
          </w:r>
        </w:sdtContent>
      </w:sdt>
      <w:r w:rsidRPr="005D7837">
        <w:rPr>
          <w:rFonts w:cs="Times New Roman"/>
          <w:lang w:val="en-GB"/>
        </w:rPr>
        <w:t xml:space="preserve">, in v-qPCR, longer DNA sequences are necessary </w:t>
      </w:r>
      <w:sdt>
        <w:sdtPr>
          <w:rPr>
            <w:rFonts w:cs="Times New Roman"/>
            <w:color w:val="000000"/>
            <w:lang w:val="en-GB"/>
          </w:rPr>
          <w:tag w:val="MENDELEY_CITATION_v3_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"/>
          <w:id w:val="1571002399"/>
          <w:placeholder>
            <w:docPart w:val="7BA4BD15099B4A009F63247B30B73D04"/>
          </w:placeholder>
        </w:sdtPr>
        <w:sdtContent>
          <w:r w:rsidR="00A914E9" w:rsidRPr="005D7837">
            <w:rPr>
              <w:rFonts w:eastAsia="Times New Roman"/>
              <w:color w:val="000000"/>
              <w:lang w:val="en-GB"/>
            </w:rPr>
            <w:t>(Martin et al., 2013; Daranas et al., 2018)</w:t>
          </w:r>
        </w:sdtContent>
      </w:sdt>
      <w:r w:rsidRPr="005D7837">
        <w:rPr>
          <w:rFonts w:cs="Times New Roman"/>
          <w:lang w:val="en-GB"/>
        </w:rPr>
        <w:t xml:space="preserve"> considering the influence of amplicon length in the effectiveness of the </w:t>
      </w:r>
      <w:proofErr w:type="spellStart"/>
      <w:r w:rsidRPr="005D7837">
        <w:rPr>
          <w:rFonts w:cs="Times New Roman"/>
          <w:lang w:val="en-GB"/>
        </w:rPr>
        <w:t>PMAxx</w:t>
      </w:r>
      <w:proofErr w:type="spellEnd"/>
      <w:r w:rsidRPr="005D7837">
        <w:rPr>
          <w:rFonts w:cs="Times New Roman"/>
          <w:lang w:val="en-GB"/>
        </w:rPr>
        <w:t xml:space="preserve"> treatment to suppress PCR amplification of dead cells. </w:t>
      </w:r>
    </w:p>
    <w:p w14:paraId="5BD92B50" w14:textId="302A1583" w:rsidR="004C4B6F" w:rsidRPr="005D7837" w:rsidRDefault="004C4B6F" w:rsidP="004C4B6F">
      <w:pPr>
        <w:jc w:val="both"/>
        <w:rPr>
          <w:rFonts w:cs="Times New Roman"/>
          <w:lang w:val="en-GB"/>
        </w:rPr>
      </w:pPr>
      <w:bookmarkStart w:id="0" w:name="_Hlk140758745"/>
      <w:r w:rsidRPr="005D7837">
        <w:rPr>
          <w:rFonts w:cs="Times New Roman"/>
          <w:lang w:val="en-GB"/>
        </w:rPr>
        <w:t xml:space="preserve">Primers and TaqMan probes used for qPCR analysis are listed in Table </w:t>
      </w:r>
      <w:r w:rsidR="000F36C7" w:rsidRPr="005D7837">
        <w:rPr>
          <w:rFonts w:cs="Times New Roman"/>
          <w:lang w:val="en-GB"/>
        </w:rPr>
        <w:t>IV</w:t>
      </w:r>
      <w:r w:rsidRPr="005D7837">
        <w:rPr>
          <w:rFonts w:cs="Times New Roman"/>
          <w:lang w:val="en-GB"/>
        </w:rPr>
        <w:t xml:space="preserve">. Probes were labelled with the 6-carboxyfluoresceine (FAM) reporter dye at 5’ end and with the 6-carboxytetramethylrhodamine (TAMRA) quencher dye at 3’ end. Primers and TaqMan probes designs were carried out using the Primer Express 3.0 software (Applied Biosystem, 380 Foster City, USA). The specificity of the TaqMan qPCR designs for A17 strain was tested using a collection of 47 </w:t>
      </w:r>
      <w:r w:rsidRPr="005D7837">
        <w:rPr>
          <w:rFonts w:cs="Times New Roman"/>
          <w:i/>
          <w:lang w:val="en-GB"/>
        </w:rPr>
        <w:t>Bacillus</w:t>
      </w:r>
      <w:r w:rsidRPr="005D7837">
        <w:rPr>
          <w:rFonts w:cs="Times New Roman"/>
          <w:lang w:val="en-GB"/>
        </w:rPr>
        <w:t xml:space="preserve"> strains belonging to six species of the genus (Table </w:t>
      </w:r>
      <w:r w:rsidR="000F36C7" w:rsidRPr="005D7837">
        <w:rPr>
          <w:rFonts w:cs="Times New Roman"/>
          <w:lang w:val="en-GB"/>
        </w:rPr>
        <w:t>III</w:t>
      </w:r>
      <w:r w:rsidRPr="005D7837">
        <w:rPr>
          <w:rFonts w:cs="Times New Roman"/>
          <w:lang w:val="en-GB"/>
        </w:rPr>
        <w:t xml:space="preserve">) after optimization of the concentration of the primers and probes. NTC, using water instead of genomic DNA, and positive control with A17 DNA were included in all </w:t>
      </w:r>
      <w:proofErr w:type="gramStart"/>
      <w:r w:rsidRPr="005D7837">
        <w:rPr>
          <w:rFonts w:cs="Times New Roman"/>
          <w:lang w:val="en-GB"/>
        </w:rPr>
        <w:t>qPCR</w:t>
      </w:r>
      <w:proofErr w:type="gramEnd"/>
      <w:r w:rsidRPr="005D7837">
        <w:rPr>
          <w:rFonts w:cs="Times New Roman"/>
          <w:lang w:val="en-GB"/>
        </w:rPr>
        <w:t xml:space="preserve"> runs. All reactions were performed in triplicate and were carried out in a </w:t>
      </w:r>
      <w:proofErr w:type="spellStart"/>
      <w:r w:rsidRPr="005D7837">
        <w:rPr>
          <w:rFonts w:cs="Times New Roman"/>
          <w:lang w:val="en-GB"/>
        </w:rPr>
        <w:t>QuantStudio</w:t>
      </w:r>
      <w:proofErr w:type="spellEnd"/>
      <w:r w:rsidRPr="005D7837">
        <w:rPr>
          <w:rFonts w:cs="Times New Roman"/>
          <w:lang w:val="en-GB"/>
        </w:rPr>
        <w:t xml:space="preserve"> 5 Real-time PCR system (Applied Biosystem, Foster City, USA). Amplification mixture and qPCR conditions are described in Table </w:t>
      </w:r>
      <w:r w:rsidR="000F36C7" w:rsidRPr="005D7837">
        <w:rPr>
          <w:rFonts w:cs="Times New Roman"/>
          <w:lang w:val="en-GB"/>
        </w:rPr>
        <w:t>V</w:t>
      </w:r>
      <w:r w:rsidRPr="005D7837">
        <w:rPr>
          <w:rFonts w:cs="Times New Roman"/>
          <w:lang w:val="en-GB"/>
        </w:rPr>
        <w:t>.</w:t>
      </w:r>
    </w:p>
    <w:bookmarkEnd w:id="0"/>
    <w:p w14:paraId="2EA77DA3" w14:textId="77777777" w:rsidR="004C4B6F" w:rsidRPr="005D7837" w:rsidRDefault="004C4B6F" w:rsidP="004C4B6F">
      <w:pPr>
        <w:jc w:val="both"/>
        <w:rPr>
          <w:rFonts w:cs="Times New Roman"/>
          <w:sz w:val="20"/>
          <w:szCs w:val="20"/>
          <w:lang w:val="en-GB"/>
        </w:rPr>
      </w:pPr>
    </w:p>
    <w:p w14:paraId="28518647" w14:textId="77777777" w:rsidR="004C4B6F" w:rsidRPr="005D7837" w:rsidRDefault="004C4B6F" w:rsidP="004C4B6F">
      <w:pPr>
        <w:jc w:val="both"/>
        <w:rPr>
          <w:rFonts w:cs="Times New Roman"/>
          <w:sz w:val="20"/>
          <w:szCs w:val="20"/>
          <w:lang w:val="en-GB"/>
        </w:rPr>
      </w:pPr>
    </w:p>
    <w:p w14:paraId="40E6BAA1" w14:textId="77777777" w:rsidR="004C4B6F" w:rsidRPr="005D7837" w:rsidRDefault="004C4B6F" w:rsidP="004C4B6F">
      <w:pPr>
        <w:jc w:val="both"/>
        <w:rPr>
          <w:rFonts w:cs="Times New Roman"/>
          <w:sz w:val="20"/>
          <w:szCs w:val="20"/>
          <w:lang w:val="en-GB"/>
        </w:rPr>
      </w:pPr>
    </w:p>
    <w:p w14:paraId="04A020E7" w14:textId="77777777" w:rsidR="004C4B6F" w:rsidRPr="005D7837" w:rsidRDefault="004C4B6F" w:rsidP="004C4B6F">
      <w:pPr>
        <w:jc w:val="both"/>
        <w:rPr>
          <w:rFonts w:cs="Times New Roman"/>
          <w:sz w:val="20"/>
          <w:szCs w:val="20"/>
          <w:lang w:val="en-GB"/>
        </w:rPr>
      </w:pPr>
    </w:p>
    <w:p w14:paraId="39BA0C3A" w14:textId="77777777" w:rsidR="004C4B6F" w:rsidRPr="005D7837" w:rsidRDefault="004C4B6F" w:rsidP="004C4B6F">
      <w:pPr>
        <w:jc w:val="both"/>
        <w:rPr>
          <w:rFonts w:cs="Times New Roman"/>
          <w:sz w:val="20"/>
          <w:szCs w:val="20"/>
          <w:lang w:val="en-GB"/>
        </w:rPr>
      </w:pPr>
    </w:p>
    <w:p w14:paraId="467F898A" w14:textId="77777777" w:rsidR="004C4B6F" w:rsidRPr="005D7837" w:rsidRDefault="004C4B6F" w:rsidP="004C4B6F">
      <w:pPr>
        <w:jc w:val="both"/>
        <w:rPr>
          <w:rFonts w:cs="Times New Roman"/>
          <w:sz w:val="20"/>
          <w:szCs w:val="20"/>
          <w:lang w:val="en-GB"/>
        </w:rPr>
      </w:pPr>
    </w:p>
    <w:p w14:paraId="6A8BA32A" w14:textId="4BC67388" w:rsidR="004C4B6F" w:rsidRPr="005D7837" w:rsidRDefault="004C4B6F" w:rsidP="004C4B6F">
      <w:pPr>
        <w:jc w:val="both"/>
        <w:rPr>
          <w:rFonts w:cs="Times New Roman"/>
          <w:szCs w:val="24"/>
          <w:lang w:val="en-GB"/>
        </w:rPr>
      </w:pPr>
      <w:r w:rsidRPr="005D7837">
        <w:rPr>
          <w:rFonts w:cs="Times New Roman"/>
          <w:b/>
          <w:bCs/>
          <w:szCs w:val="24"/>
          <w:lang w:val="en-GB"/>
        </w:rPr>
        <w:t xml:space="preserve">Table </w:t>
      </w:r>
      <w:r w:rsidR="000F36C7" w:rsidRPr="005D7837">
        <w:rPr>
          <w:rFonts w:cs="Times New Roman"/>
          <w:b/>
          <w:bCs/>
          <w:szCs w:val="24"/>
          <w:lang w:val="en-GB"/>
        </w:rPr>
        <w:t>IV</w:t>
      </w:r>
      <w:r w:rsidRPr="005D7837">
        <w:rPr>
          <w:rFonts w:cs="Times New Roman"/>
          <w:b/>
          <w:bCs/>
          <w:szCs w:val="24"/>
          <w:lang w:val="en-GB"/>
        </w:rPr>
        <w:t>.</w:t>
      </w:r>
      <w:r w:rsidRPr="005D7837">
        <w:rPr>
          <w:rFonts w:cs="Times New Roman"/>
          <w:szCs w:val="24"/>
          <w:lang w:val="en-GB"/>
        </w:rPr>
        <w:t xml:space="preserve"> Primers and TaqMan probes used for qPCR analysis to amplify </w:t>
      </w:r>
      <w:bookmarkStart w:id="1" w:name="_Hlk132294922"/>
      <w:r w:rsidRPr="005D7837">
        <w:rPr>
          <w:rFonts w:cs="Times New Roman"/>
          <w:i/>
          <w:szCs w:val="24"/>
          <w:lang w:val="en-GB"/>
        </w:rPr>
        <w:t xml:space="preserve">B. </w:t>
      </w:r>
      <w:proofErr w:type="spellStart"/>
      <w:r w:rsidRPr="005D7837">
        <w:rPr>
          <w:rFonts w:cs="Times New Roman"/>
          <w:i/>
          <w:szCs w:val="24"/>
          <w:lang w:val="en-GB"/>
        </w:rPr>
        <w:t>velezensis</w:t>
      </w:r>
      <w:proofErr w:type="spellEnd"/>
      <w:r w:rsidRPr="005D7837">
        <w:rPr>
          <w:rFonts w:cs="Times New Roman"/>
          <w:szCs w:val="24"/>
          <w:lang w:val="en-GB"/>
        </w:rPr>
        <w:t xml:space="preserve"> </w:t>
      </w:r>
      <w:bookmarkEnd w:id="1"/>
      <w:r w:rsidRPr="005D7837">
        <w:rPr>
          <w:rFonts w:cs="Times New Roman"/>
          <w:szCs w:val="24"/>
          <w:lang w:val="en-GB"/>
        </w:rPr>
        <w:t xml:space="preserve">A17 and </w:t>
      </w:r>
      <w:r w:rsidRPr="005D7837">
        <w:rPr>
          <w:rFonts w:cs="Times New Roman"/>
          <w:i/>
          <w:szCs w:val="24"/>
          <w:lang w:val="en-GB"/>
        </w:rPr>
        <w:t>L. plantarum</w:t>
      </w:r>
      <w:r w:rsidRPr="005D7837">
        <w:rPr>
          <w:rFonts w:cs="Times New Roman"/>
          <w:szCs w:val="24"/>
          <w:lang w:val="en-GB"/>
        </w:rPr>
        <w:t xml:space="preserve"> PM411.</w:t>
      </w:r>
    </w:p>
    <w:tbl>
      <w:tblPr>
        <w:tblStyle w:val="Tablaconcuadrcula1"/>
        <w:tblW w:w="4918"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5"/>
        <w:gridCol w:w="4891"/>
        <w:gridCol w:w="1468"/>
        <w:gridCol w:w="1793"/>
      </w:tblGrid>
      <w:tr w:rsidR="004C4B6F" w:rsidRPr="005D7837" w14:paraId="28C7460F" w14:textId="77777777" w:rsidTr="00116961">
        <w:trPr>
          <w:trHeight w:val="57"/>
          <w:jc w:val="right"/>
        </w:trPr>
        <w:tc>
          <w:tcPr>
            <w:tcW w:w="762" w:type="pct"/>
            <w:tcBorders>
              <w:top w:val="single" w:sz="4" w:space="0" w:color="auto"/>
              <w:bottom w:val="single" w:sz="4" w:space="0" w:color="auto"/>
            </w:tcBorders>
            <w:vAlign w:val="center"/>
          </w:tcPr>
          <w:p w14:paraId="09FF7101" w14:textId="77777777" w:rsidR="004C4B6F" w:rsidRPr="005D7837" w:rsidRDefault="004C4B6F" w:rsidP="004C4B6F">
            <w:pPr>
              <w:spacing w:before="0" w:after="0"/>
              <w:jc w:val="center"/>
              <w:rPr>
                <w:rFonts w:cs="Times New Roman"/>
                <w:b/>
                <w:sz w:val="22"/>
              </w:rPr>
            </w:pPr>
            <w:r w:rsidRPr="005D7837">
              <w:rPr>
                <w:rFonts w:cs="Times New Roman"/>
                <w:b/>
                <w:sz w:val="22"/>
              </w:rPr>
              <w:t>Primer/probe</w:t>
            </w:r>
          </w:p>
        </w:tc>
        <w:tc>
          <w:tcPr>
            <w:tcW w:w="2543" w:type="pct"/>
            <w:tcBorders>
              <w:top w:val="single" w:sz="4" w:space="0" w:color="auto"/>
              <w:bottom w:val="single" w:sz="4" w:space="0" w:color="auto"/>
            </w:tcBorders>
            <w:vAlign w:val="center"/>
          </w:tcPr>
          <w:p w14:paraId="279EF8AC" w14:textId="77777777" w:rsidR="004C4B6F" w:rsidRPr="005D7837" w:rsidRDefault="004C4B6F" w:rsidP="004C4B6F">
            <w:pPr>
              <w:spacing w:before="0" w:after="0"/>
              <w:jc w:val="center"/>
              <w:rPr>
                <w:rFonts w:cs="Times New Roman"/>
                <w:b/>
                <w:sz w:val="22"/>
              </w:rPr>
            </w:pPr>
            <w:r w:rsidRPr="005D7837">
              <w:rPr>
                <w:rFonts w:cs="Times New Roman"/>
                <w:b/>
                <w:sz w:val="22"/>
              </w:rPr>
              <w:t>Sequence (5’-3’)</w:t>
            </w:r>
          </w:p>
        </w:tc>
        <w:tc>
          <w:tcPr>
            <w:tcW w:w="763" w:type="pct"/>
            <w:tcBorders>
              <w:top w:val="single" w:sz="4" w:space="0" w:color="auto"/>
              <w:bottom w:val="single" w:sz="4" w:space="0" w:color="auto"/>
            </w:tcBorders>
            <w:vAlign w:val="center"/>
          </w:tcPr>
          <w:p w14:paraId="18B6B900" w14:textId="77777777" w:rsidR="004C4B6F" w:rsidRPr="005D7837" w:rsidRDefault="004C4B6F" w:rsidP="004C4B6F">
            <w:pPr>
              <w:spacing w:before="0" w:after="0"/>
              <w:jc w:val="center"/>
              <w:rPr>
                <w:rFonts w:cs="Times New Roman"/>
                <w:b/>
                <w:sz w:val="22"/>
              </w:rPr>
            </w:pPr>
            <w:r w:rsidRPr="005D7837">
              <w:rPr>
                <w:rFonts w:cs="Times New Roman"/>
                <w:b/>
                <w:sz w:val="22"/>
              </w:rPr>
              <w:t>Amplicon length (bp)</w:t>
            </w:r>
          </w:p>
        </w:tc>
        <w:tc>
          <w:tcPr>
            <w:tcW w:w="932" w:type="pct"/>
            <w:tcBorders>
              <w:top w:val="single" w:sz="4" w:space="0" w:color="auto"/>
              <w:bottom w:val="single" w:sz="4" w:space="0" w:color="auto"/>
            </w:tcBorders>
            <w:vAlign w:val="center"/>
          </w:tcPr>
          <w:p w14:paraId="34E3F8A9" w14:textId="77777777" w:rsidR="004C4B6F" w:rsidRPr="005D7837" w:rsidRDefault="004C4B6F" w:rsidP="004C4B6F">
            <w:pPr>
              <w:spacing w:before="0" w:after="0"/>
              <w:jc w:val="center"/>
              <w:rPr>
                <w:rFonts w:cs="Times New Roman"/>
                <w:b/>
                <w:sz w:val="22"/>
              </w:rPr>
            </w:pPr>
            <w:r w:rsidRPr="005D7837">
              <w:rPr>
                <w:rFonts w:cs="Times New Roman"/>
                <w:b/>
                <w:sz w:val="22"/>
              </w:rPr>
              <w:t>Reference</w:t>
            </w:r>
          </w:p>
        </w:tc>
      </w:tr>
      <w:tr w:rsidR="004C4B6F" w:rsidRPr="005D7837" w14:paraId="0931C1C9" w14:textId="77777777" w:rsidTr="00116961">
        <w:trPr>
          <w:trHeight w:val="227"/>
          <w:jc w:val="right"/>
        </w:trPr>
        <w:tc>
          <w:tcPr>
            <w:tcW w:w="5000" w:type="pct"/>
            <w:gridSpan w:val="4"/>
            <w:tcBorders>
              <w:top w:val="single" w:sz="4" w:space="0" w:color="auto"/>
            </w:tcBorders>
          </w:tcPr>
          <w:p w14:paraId="7FD77F0B" w14:textId="77777777" w:rsidR="004C4B6F" w:rsidRPr="005D7837" w:rsidRDefault="004C4B6F" w:rsidP="004C4B6F">
            <w:pPr>
              <w:spacing w:before="0" w:after="0"/>
              <w:rPr>
                <w:rFonts w:cs="Times New Roman"/>
                <w:b/>
                <w:sz w:val="22"/>
              </w:rPr>
            </w:pPr>
            <w:r w:rsidRPr="005D7837">
              <w:rPr>
                <w:rFonts w:cs="Times New Roman"/>
                <w:b/>
                <w:i/>
                <w:sz w:val="22"/>
                <w:lang w:val="en-GB"/>
              </w:rPr>
              <w:t xml:space="preserve">B. </w:t>
            </w:r>
            <w:proofErr w:type="spellStart"/>
            <w:r w:rsidRPr="005D7837">
              <w:rPr>
                <w:rFonts w:cs="Times New Roman"/>
                <w:b/>
                <w:i/>
                <w:sz w:val="22"/>
                <w:lang w:val="en-GB"/>
              </w:rPr>
              <w:t>velezensis</w:t>
            </w:r>
            <w:proofErr w:type="spellEnd"/>
            <w:r w:rsidRPr="005D7837">
              <w:rPr>
                <w:rFonts w:cs="Times New Roman"/>
                <w:b/>
                <w:sz w:val="22"/>
                <w:lang w:val="en-GB"/>
              </w:rPr>
              <w:t xml:space="preserve"> </w:t>
            </w:r>
            <w:r w:rsidRPr="005D7837">
              <w:rPr>
                <w:rFonts w:cs="Times New Roman"/>
                <w:b/>
                <w:sz w:val="22"/>
              </w:rPr>
              <w:t>A17</w:t>
            </w:r>
          </w:p>
        </w:tc>
      </w:tr>
      <w:tr w:rsidR="004C4B6F" w:rsidRPr="005D7837" w14:paraId="2452CD7C" w14:textId="77777777" w:rsidTr="00116961">
        <w:trPr>
          <w:trHeight w:val="227"/>
          <w:jc w:val="right"/>
        </w:trPr>
        <w:tc>
          <w:tcPr>
            <w:tcW w:w="762" w:type="pct"/>
          </w:tcPr>
          <w:p w14:paraId="54E3E800" w14:textId="77777777" w:rsidR="004C4B6F" w:rsidRPr="005D7837" w:rsidRDefault="004C4B6F" w:rsidP="004C4B6F">
            <w:pPr>
              <w:spacing w:before="0" w:after="0"/>
              <w:rPr>
                <w:rFonts w:cs="Times New Roman"/>
                <w:sz w:val="22"/>
              </w:rPr>
            </w:pPr>
            <w:r w:rsidRPr="005D7837">
              <w:rPr>
                <w:rFonts w:cs="Times New Roman"/>
                <w:sz w:val="22"/>
              </w:rPr>
              <w:t>A17-F1</w:t>
            </w:r>
          </w:p>
        </w:tc>
        <w:tc>
          <w:tcPr>
            <w:tcW w:w="2543" w:type="pct"/>
          </w:tcPr>
          <w:p w14:paraId="464839BE" w14:textId="77777777" w:rsidR="004C4B6F" w:rsidRPr="005D7837" w:rsidRDefault="004C4B6F" w:rsidP="004C4B6F">
            <w:pPr>
              <w:spacing w:before="0" w:after="0"/>
              <w:rPr>
                <w:rFonts w:cs="Times New Roman"/>
                <w:sz w:val="22"/>
              </w:rPr>
            </w:pPr>
            <w:r w:rsidRPr="005D7837">
              <w:rPr>
                <w:rFonts w:cs="Times New Roman"/>
                <w:sz w:val="22"/>
              </w:rPr>
              <w:t>CGCGAACAAACGTTCTTGGT</w:t>
            </w:r>
          </w:p>
        </w:tc>
        <w:tc>
          <w:tcPr>
            <w:tcW w:w="763" w:type="pct"/>
            <w:vMerge w:val="restart"/>
            <w:vAlign w:val="center"/>
          </w:tcPr>
          <w:p w14:paraId="5BDBFD85" w14:textId="77777777" w:rsidR="004C4B6F" w:rsidRPr="005D7837" w:rsidRDefault="004C4B6F" w:rsidP="004C4B6F">
            <w:pPr>
              <w:spacing w:before="0" w:after="0"/>
              <w:jc w:val="center"/>
              <w:rPr>
                <w:rFonts w:cs="Times New Roman"/>
                <w:sz w:val="22"/>
              </w:rPr>
            </w:pPr>
            <w:r w:rsidRPr="005D7837">
              <w:rPr>
                <w:rFonts w:cs="Times New Roman"/>
                <w:sz w:val="22"/>
              </w:rPr>
              <w:t>144 (A)</w:t>
            </w:r>
          </w:p>
        </w:tc>
        <w:tc>
          <w:tcPr>
            <w:tcW w:w="932" w:type="pct"/>
            <w:vMerge w:val="restart"/>
            <w:vAlign w:val="center"/>
          </w:tcPr>
          <w:p w14:paraId="2199CCCE" w14:textId="77777777" w:rsidR="004C4B6F" w:rsidRPr="005D7837" w:rsidRDefault="004C4B6F" w:rsidP="004C4B6F">
            <w:pPr>
              <w:spacing w:before="0" w:after="0"/>
              <w:jc w:val="center"/>
              <w:rPr>
                <w:rFonts w:cs="Times New Roman"/>
                <w:sz w:val="22"/>
              </w:rPr>
            </w:pPr>
            <w:r w:rsidRPr="005D7837">
              <w:rPr>
                <w:rFonts w:cs="Times New Roman"/>
                <w:sz w:val="22"/>
              </w:rPr>
              <w:t>This work</w:t>
            </w:r>
          </w:p>
        </w:tc>
      </w:tr>
      <w:tr w:rsidR="004C4B6F" w:rsidRPr="005D7837" w14:paraId="2676CE39" w14:textId="77777777" w:rsidTr="00116961">
        <w:trPr>
          <w:trHeight w:val="227"/>
          <w:jc w:val="right"/>
        </w:trPr>
        <w:tc>
          <w:tcPr>
            <w:tcW w:w="762" w:type="pct"/>
          </w:tcPr>
          <w:p w14:paraId="17A1CEF0" w14:textId="77777777" w:rsidR="004C4B6F" w:rsidRPr="005D7837" w:rsidRDefault="004C4B6F" w:rsidP="004C4B6F">
            <w:pPr>
              <w:spacing w:before="0" w:after="0"/>
              <w:rPr>
                <w:rFonts w:cs="Times New Roman"/>
                <w:sz w:val="22"/>
              </w:rPr>
            </w:pPr>
            <w:r w:rsidRPr="005D7837">
              <w:rPr>
                <w:rFonts w:cs="Times New Roman"/>
                <w:sz w:val="22"/>
              </w:rPr>
              <w:t>A17-R1</w:t>
            </w:r>
          </w:p>
        </w:tc>
        <w:tc>
          <w:tcPr>
            <w:tcW w:w="2543" w:type="pct"/>
          </w:tcPr>
          <w:p w14:paraId="358C8C34" w14:textId="77777777" w:rsidR="004C4B6F" w:rsidRPr="005D7837" w:rsidRDefault="004C4B6F" w:rsidP="004C4B6F">
            <w:pPr>
              <w:spacing w:before="0" w:after="0"/>
              <w:rPr>
                <w:rFonts w:cs="Times New Roman"/>
                <w:sz w:val="22"/>
              </w:rPr>
            </w:pPr>
            <w:r w:rsidRPr="005D7837">
              <w:rPr>
                <w:rFonts w:cs="Times New Roman"/>
                <w:sz w:val="22"/>
              </w:rPr>
              <w:t>TCAGCTTGAGTACGGGGGTA</w:t>
            </w:r>
          </w:p>
        </w:tc>
        <w:tc>
          <w:tcPr>
            <w:tcW w:w="763" w:type="pct"/>
            <w:vMerge/>
            <w:vAlign w:val="center"/>
          </w:tcPr>
          <w:p w14:paraId="6BEB7783" w14:textId="77777777" w:rsidR="004C4B6F" w:rsidRPr="005D7837" w:rsidRDefault="004C4B6F" w:rsidP="004C4B6F">
            <w:pPr>
              <w:spacing w:before="0" w:after="0"/>
              <w:jc w:val="center"/>
              <w:rPr>
                <w:rFonts w:cs="Times New Roman"/>
                <w:sz w:val="22"/>
              </w:rPr>
            </w:pPr>
          </w:p>
        </w:tc>
        <w:tc>
          <w:tcPr>
            <w:tcW w:w="932" w:type="pct"/>
            <w:vMerge/>
            <w:vAlign w:val="center"/>
          </w:tcPr>
          <w:p w14:paraId="4354C783" w14:textId="77777777" w:rsidR="004C4B6F" w:rsidRPr="005D7837" w:rsidRDefault="004C4B6F" w:rsidP="004C4B6F">
            <w:pPr>
              <w:spacing w:before="0" w:after="0"/>
              <w:jc w:val="center"/>
              <w:rPr>
                <w:rFonts w:cs="Times New Roman"/>
                <w:sz w:val="22"/>
              </w:rPr>
            </w:pPr>
          </w:p>
        </w:tc>
      </w:tr>
      <w:tr w:rsidR="004C4B6F" w:rsidRPr="005D7837" w14:paraId="69599F2F" w14:textId="77777777" w:rsidTr="00116961">
        <w:trPr>
          <w:trHeight w:val="227"/>
          <w:jc w:val="right"/>
        </w:trPr>
        <w:tc>
          <w:tcPr>
            <w:tcW w:w="762" w:type="pct"/>
          </w:tcPr>
          <w:p w14:paraId="36D22E2F" w14:textId="77777777" w:rsidR="004C4B6F" w:rsidRPr="005D7837" w:rsidRDefault="004C4B6F" w:rsidP="004C4B6F">
            <w:pPr>
              <w:spacing w:before="0" w:after="0"/>
              <w:rPr>
                <w:rFonts w:cs="Times New Roman"/>
                <w:sz w:val="22"/>
              </w:rPr>
            </w:pPr>
            <w:r w:rsidRPr="005D7837">
              <w:rPr>
                <w:rFonts w:cs="Times New Roman"/>
                <w:sz w:val="22"/>
              </w:rPr>
              <w:t xml:space="preserve">A17-P1 </w:t>
            </w:r>
            <w:r w:rsidRPr="005D7837">
              <w:rPr>
                <w:rFonts w:cs="Times New Roman"/>
                <w:sz w:val="22"/>
                <w:vertAlign w:val="superscript"/>
              </w:rPr>
              <w:t>b</w:t>
            </w:r>
          </w:p>
        </w:tc>
        <w:tc>
          <w:tcPr>
            <w:tcW w:w="2543" w:type="pct"/>
          </w:tcPr>
          <w:p w14:paraId="384293DF" w14:textId="77777777" w:rsidR="004C4B6F" w:rsidRPr="005D7837" w:rsidRDefault="004C4B6F" w:rsidP="004C4B6F">
            <w:pPr>
              <w:spacing w:before="0" w:after="0"/>
              <w:rPr>
                <w:rFonts w:cs="Times New Roman"/>
                <w:sz w:val="22"/>
              </w:rPr>
            </w:pPr>
            <w:r w:rsidRPr="005D7837">
              <w:rPr>
                <w:rFonts w:cs="Times New Roman"/>
                <w:sz w:val="22"/>
              </w:rPr>
              <w:t>TGGTACAAGTTGGGAAAGCAATTGGT</w:t>
            </w:r>
          </w:p>
        </w:tc>
        <w:tc>
          <w:tcPr>
            <w:tcW w:w="763" w:type="pct"/>
            <w:vMerge/>
            <w:vAlign w:val="center"/>
          </w:tcPr>
          <w:p w14:paraId="6D2FA0D5" w14:textId="77777777" w:rsidR="004C4B6F" w:rsidRPr="005D7837" w:rsidRDefault="004C4B6F" w:rsidP="004C4B6F">
            <w:pPr>
              <w:spacing w:before="0" w:after="0"/>
              <w:jc w:val="center"/>
              <w:rPr>
                <w:rFonts w:cs="Times New Roman"/>
                <w:sz w:val="22"/>
              </w:rPr>
            </w:pPr>
          </w:p>
        </w:tc>
        <w:tc>
          <w:tcPr>
            <w:tcW w:w="932" w:type="pct"/>
            <w:vMerge/>
            <w:vAlign w:val="center"/>
          </w:tcPr>
          <w:p w14:paraId="573A0EE1" w14:textId="77777777" w:rsidR="004C4B6F" w:rsidRPr="005D7837" w:rsidRDefault="004C4B6F" w:rsidP="004C4B6F">
            <w:pPr>
              <w:spacing w:before="0" w:after="0"/>
              <w:jc w:val="center"/>
              <w:rPr>
                <w:rFonts w:cs="Times New Roman"/>
                <w:sz w:val="22"/>
              </w:rPr>
            </w:pPr>
          </w:p>
        </w:tc>
      </w:tr>
      <w:tr w:rsidR="004C4B6F" w:rsidRPr="005D7837" w14:paraId="0A478381" w14:textId="77777777" w:rsidTr="00116961">
        <w:trPr>
          <w:trHeight w:val="227"/>
          <w:jc w:val="right"/>
        </w:trPr>
        <w:tc>
          <w:tcPr>
            <w:tcW w:w="762" w:type="pct"/>
          </w:tcPr>
          <w:p w14:paraId="2E3CB8EC" w14:textId="77777777" w:rsidR="004C4B6F" w:rsidRPr="005D7837" w:rsidRDefault="004C4B6F" w:rsidP="004C4B6F">
            <w:pPr>
              <w:spacing w:before="0" w:after="0"/>
              <w:rPr>
                <w:rFonts w:cs="Times New Roman"/>
                <w:sz w:val="22"/>
              </w:rPr>
            </w:pPr>
          </w:p>
        </w:tc>
        <w:tc>
          <w:tcPr>
            <w:tcW w:w="2543" w:type="pct"/>
          </w:tcPr>
          <w:p w14:paraId="6A8F1052" w14:textId="77777777" w:rsidR="004C4B6F" w:rsidRPr="005D7837" w:rsidRDefault="004C4B6F" w:rsidP="004C4B6F">
            <w:pPr>
              <w:spacing w:before="0" w:after="0"/>
              <w:rPr>
                <w:rFonts w:cs="Times New Roman"/>
                <w:sz w:val="22"/>
              </w:rPr>
            </w:pPr>
          </w:p>
        </w:tc>
        <w:tc>
          <w:tcPr>
            <w:tcW w:w="763" w:type="pct"/>
            <w:vAlign w:val="center"/>
          </w:tcPr>
          <w:p w14:paraId="0D720AC9" w14:textId="77777777" w:rsidR="004C4B6F" w:rsidRPr="005D7837" w:rsidRDefault="004C4B6F" w:rsidP="004C4B6F">
            <w:pPr>
              <w:spacing w:before="0" w:after="0"/>
              <w:jc w:val="center"/>
              <w:rPr>
                <w:rFonts w:cs="Times New Roman"/>
                <w:sz w:val="22"/>
              </w:rPr>
            </w:pPr>
          </w:p>
        </w:tc>
        <w:tc>
          <w:tcPr>
            <w:tcW w:w="932" w:type="pct"/>
            <w:vAlign w:val="center"/>
          </w:tcPr>
          <w:p w14:paraId="6B147132" w14:textId="77777777" w:rsidR="004C4B6F" w:rsidRPr="005D7837" w:rsidRDefault="004C4B6F" w:rsidP="004C4B6F">
            <w:pPr>
              <w:spacing w:before="0" w:after="0"/>
              <w:jc w:val="center"/>
              <w:rPr>
                <w:rFonts w:cs="Times New Roman"/>
                <w:sz w:val="22"/>
              </w:rPr>
            </w:pPr>
          </w:p>
        </w:tc>
      </w:tr>
      <w:tr w:rsidR="004C4B6F" w:rsidRPr="005D7837" w14:paraId="3BB2145F" w14:textId="77777777" w:rsidTr="00116961">
        <w:trPr>
          <w:trHeight w:val="227"/>
          <w:jc w:val="right"/>
        </w:trPr>
        <w:tc>
          <w:tcPr>
            <w:tcW w:w="762" w:type="pct"/>
          </w:tcPr>
          <w:p w14:paraId="748C948C" w14:textId="77777777" w:rsidR="004C4B6F" w:rsidRPr="005D7837" w:rsidRDefault="004C4B6F" w:rsidP="004C4B6F">
            <w:pPr>
              <w:spacing w:before="0" w:after="0"/>
              <w:rPr>
                <w:rFonts w:cs="Times New Roman"/>
                <w:sz w:val="22"/>
              </w:rPr>
            </w:pPr>
            <w:r w:rsidRPr="005D7837">
              <w:rPr>
                <w:rFonts w:cs="Times New Roman"/>
                <w:sz w:val="22"/>
              </w:rPr>
              <w:t>A17-F2</w:t>
            </w:r>
          </w:p>
        </w:tc>
        <w:tc>
          <w:tcPr>
            <w:tcW w:w="2543" w:type="pct"/>
          </w:tcPr>
          <w:p w14:paraId="502BB0E6" w14:textId="77777777" w:rsidR="004C4B6F" w:rsidRPr="005D7837" w:rsidRDefault="004C4B6F" w:rsidP="004C4B6F">
            <w:pPr>
              <w:spacing w:before="0" w:after="0"/>
              <w:rPr>
                <w:rFonts w:cs="Times New Roman"/>
                <w:sz w:val="22"/>
              </w:rPr>
            </w:pPr>
            <w:r w:rsidRPr="005D7837">
              <w:rPr>
                <w:rFonts w:cs="Times New Roman"/>
                <w:sz w:val="22"/>
              </w:rPr>
              <w:t>TTAAACCAGCAAGGACAAATTCAC</w:t>
            </w:r>
          </w:p>
        </w:tc>
        <w:tc>
          <w:tcPr>
            <w:tcW w:w="763" w:type="pct"/>
            <w:vAlign w:val="center"/>
          </w:tcPr>
          <w:p w14:paraId="372E5314" w14:textId="77777777" w:rsidR="004C4B6F" w:rsidRPr="005D7837" w:rsidRDefault="004C4B6F" w:rsidP="004C4B6F">
            <w:pPr>
              <w:spacing w:before="0" w:after="0"/>
              <w:jc w:val="center"/>
              <w:rPr>
                <w:rFonts w:cs="Times New Roman"/>
                <w:sz w:val="22"/>
              </w:rPr>
            </w:pPr>
            <w:r w:rsidRPr="005D7837">
              <w:rPr>
                <w:rFonts w:cs="Times New Roman"/>
                <w:sz w:val="22"/>
              </w:rPr>
              <w:t xml:space="preserve">277 </w:t>
            </w:r>
            <w:r w:rsidRPr="005D7837">
              <w:rPr>
                <w:rFonts w:cs="Times New Roman"/>
                <w:sz w:val="22"/>
                <w:vertAlign w:val="superscript"/>
              </w:rPr>
              <w:t xml:space="preserve">a </w:t>
            </w:r>
            <w:r w:rsidRPr="005D7837">
              <w:rPr>
                <w:rFonts w:cs="Times New Roman"/>
                <w:sz w:val="22"/>
              </w:rPr>
              <w:t>(B)</w:t>
            </w:r>
          </w:p>
        </w:tc>
        <w:tc>
          <w:tcPr>
            <w:tcW w:w="932" w:type="pct"/>
            <w:vAlign w:val="center"/>
          </w:tcPr>
          <w:p w14:paraId="0735F2D9" w14:textId="77777777" w:rsidR="004C4B6F" w:rsidRPr="005D7837" w:rsidRDefault="004C4B6F" w:rsidP="004C4B6F">
            <w:pPr>
              <w:spacing w:before="0" w:after="0"/>
              <w:jc w:val="center"/>
              <w:rPr>
                <w:rFonts w:cs="Times New Roman"/>
                <w:sz w:val="22"/>
              </w:rPr>
            </w:pPr>
            <w:r w:rsidRPr="005D7837">
              <w:rPr>
                <w:rFonts w:cs="Times New Roman"/>
                <w:sz w:val="22"/>
              </w:rPr>
              <w:t>This work</w:t>
            </w:r>
          </w:p>
        </w:tc>
      </w:tr>
      <w:tr w:rsidR="004C4B6F" w:rsidRPr="005D7837" w14:paraId="38DD1F8B" w14:textId="77777777" w:rsidTr="00116961">
        <w:trPr>
          <w:trHeight w:val="227"/>
          <w:jc w:val="right"/>
        </w:trPr>
        <w:tc>
          <w:tcPr>
            <w:tcW w:w="762" w:type="pct"/>
          </w:tcPr>
          <w:p w14:paraId="39C45A6D" w14:textId="77777777" w:rsidR="004C4B6F" w:rsidRPr="005D7837" w:rsidRDefault="004C4B6F" w:rsidP="004C4B6F">
            <w:pPr>
              <w:spacing w:before="0" w:after="0"/>
              <w:rPr>
                <w:rFonts w:cs="Times New Roman"/>
                <w:sz w:val="22"/>
              </w:rPr>
            </w:pPr>
            <w:r w:rsidRPr="005D7837">
              <w:rPr>
                <w:rFonts w:cs="Times New Roman"/>
                <w:sz w:val="22"/>
              </w:rPr>
              <w:t>A17-F3</w:t>
            </w:r>
          </w:p>
        </w:tc>
        <w:tc>
          <w:tcPr>
            <w:tcW w:w="2543" w:type="pct"/>
          </w:tcPr>
          <w:p w14:paraId="3CCDE03D" w14:textId="77777777" w:rsidR="004C4B6F" w:rsidRPr="005D7837" w:rsidRDefault="004C4B6F" w:rsidP="004C4B6F">
            <w:pPr>
              <w:spacing w:before="0" w:after="0"/>
              <w:rPr>
                <w:rFonts w:cs="Times New Roman"/>
                <w:sz w:val="22"/>
              </w:rPr>
            </w:pPr>
            <w:r w:rsidRPr="005D7837">
              <w:rPr>
                <w:rFonts w:cs="Times New Roman"/>
                <w:sz w:val="22"/>
              </w:rPr>
              <w:t>CCATTGATGATTCTCGACTTCACT</w:t>
            </w:r>
          </w:p>
        </w:tc>
        <w:tc>
          <w:tcPr>
            <w:tcW w:w="763" w:type="pct"/>
            <w:vAlign w:val="center"/>
          </w:tcPr>
          <w:p w14:paraId="4120596E" w14:textId="77777777" w:rsidR="004C4B6F" w:rsidRPr="005D7837" w:rsidRDefault="004C4B6F" w:rsidP="004C4B6F">
            <w:pPr>
              <w:spacing w:before="0" w:after="0"/>
              <w:jc w:val="center"/>
              <w:rPr>
                <w:rFonts w:cs="Times New Roman"/>
                <w:sz w:val="22"/>
              </w:rPr>
            </w:pPr>
            <w:r w:rsidRPr="005D7837">
              <w:rPr>
                <w:rFonts w:cs="Times New Roman"/>
                <w:sz w:val="22"/>
              </w:rPr>
              <w:t xml:space="preserve">323 </w:t>
            </w:r>
            <w:r w:rsidRPr="005D7837">
              <w:rPr>
                <w:rFonts w:cs="Times New Roman"/>
                <w:sz w:val="22"/>
                <w:vertAlign w:val="superscript"/>
              </w:rPr>
              <w:t>a</w:t>
            </w:r>
            <w:r w:rsidRPr="005D7837">
              <w:rPr>
                <w:rFonts w:cs="Times New Roman"/>
                <w:sz w:val="22"/>
              </w:rPr>
              <w:t xml:space="preserve"> (C)</w:t>
            </w:r>
          </w:p>
        </w:tc>
        <w:tc>
          <w:tcPr>
            <w:tcW w:w="932" w:type="pct"/>
            <w:vAlign w:val="center"/>
          </w:tcPr>
          <w:p w14:paraId="11139F90" w14:textId="77777777" w:rsidR="004C4B6F" w:rsidRPr="005D7837" w:rsidRDefault="004C4B6F" w:rsidP="004C4B6F">
            <w:pPr>
              <w:spacing w:before="0" w:after="0"/>
              <w:jc w:val="center"/>
              <w:rPr>
                <w:rFonts w:cs="Times New Roman"/>
                <w:sz w:val="22"/>
              </w:rPr>
            </w:pPr>
            <w:r w:rsidRPr="005D7837">
              <w:rPr>
                <w:rFonts w:cs="Times New Roman"/>
                <w:sz w:val="22"/>
              </w:rPr>
              <w:t>This work</w:t>
            </w:r>
          </w:p>
        </w:tc>
      </w:tr>
      <w:tr w:rsidR="004C4B6F" w:rsidRPr="005D7837" w14:paraId="4BE08EF8" w14:textId="77777777" w:rsidTr="00116961">
        <w:trPr>
          <w:trHeight w:val="227"/>
          <w:jc w:val="right"/>
        </w:trPr>
        <w:tc>
          <w:tcPr>
            <w:tcW w:w="762" w:type="pct"/>
          </w:tcPr>
          <w:p w14:paraId="160FF53C" w14:textId="77777777" w:rsidR="004C4B6F" w:rsidRPr="005D7837" w:rsidRDefault="004C4B6F" w:rsidP="004C4B6F">
            <w:pPr>
              <w:spacing w:before="0" w:after="0"/>
              <w:rPr>
                <w:rFonts w:cs="Times New Roman"/>
                <w:sz w:val="22"/>
              </w:rPr>
            </w:pPr>
            <w:r w:rsidRPr="005D7837">
              <w:rPr>
                <w:rFonts w:cs="Times New Roman"/>
                <w:sz w:val="22"/>
              </w:rPr>
              <w:t>A17-R3</w:t>
            </w:r>
          </w:p>
        </w:tc>
        <w:tc>
          <w:tcPr>
            <w:tcW w:w="2543" w:type="pct"/>
          </w:tcPr>
          <w:p w14:paraId="7D3FBB30" w14:textId="77777777" w:rsidR="004C4B6F" w:rsidRPr="005D7837" w:rsidRDefault="004C4B6F" w:rsidP="004C4B6F">
            <w:pPr>
              <w:spacing w:before="0" w:after="0"/>
              <w:rPr>
                <w:rFonts w:cs="Times New Roman"/>
                <w:sz w:val="22"/>
              </w:rPr>
            </w:pPr>
            <w:r w:rsidRPr="005D7837">
              <w:rPr>
                <w:rFonts w:cs="Times New Roman"/>
                <w:sz w:val="22"/>
              </w:rPr>
              <w:t>CAGGAATTCCCCTATTTTTGTTGA</w:t>
            </w:r>
          </w:p>
        </w:tc>
        <w:tc>
          <w:tcPr>
            <w:tcW w:w="763" w:type="pct"/>
            <w:vMerge w:val="restart"/>
            <w:vAlign w:val="center"/>
          </w:tcPr>
          <w:p w14:paraId="10FD09B7" w14:textId="77777777" w:rsidR="004C4B6F" w:rsidRPr="005D7837" w:rsidRDefault="004C4B6F" w:rsidP="004C4B6F">
            <w:pPr>
              <w:spacing w:before="0" w:after="0"/>
              <w:jc w:val="center"/>
              <w:rPr>
                <w:rFonts w:cs="Times New Roman"/>
                <w:sz w:val="22"/>
              </w:rPr>
            </w:pPr>
          </w:p>
        </w:tc>
        <w:tc>
          <w:tcPr>
            <w:tcW w:w="932" w:type="pct"/>
            <w:vMerge w:val="restart"/>
            <w:vAlign w:val="center"/>
          </w:tcPr>
          <w:p w14:paraId="566A6CE6" w14:textId="77777777" w:rsidR="004C4B6F" w:rsidRPr="005D7837" w:rsidRDefault="004C4B6F" w:rsidP="004C4B6F">
            <w:pPr>
              <w:spacing w:before="0" w:after="0"/>
              <w:rPr>
                <w:rFonts w:cs="Times New Roman"/>
                <w:sz w:val="22"/>
              </w:rPr>
            </w:pPr>
          </w:p>
        </w:tc>
      </w:tr>
      <w:tr w:rsidR="004C4B6F" w:rsidRPr="005D7837" w14:paraId="35D7C0A8" w14:textId="77777777" w:rsidTr="00116961">
        <w:trPr>
          <w:trHeight w:val="227"/>
          <w:jc w:val="right"/>
        </w:trPr>
        <w:tc>
          <w:tcPr>
            <w:tcW w:w="762" w:type="pct"/>
            <w:tcBorders>
              <w:bottom w:val="single" w:sz="4" w:space="0" w:color="auto"/>
            </w:tcBorders>
          </w:tcPr>
          <w:p w14:paraId="00D98AA7" w14:textId="77777777" w:rsidR="004C4B6F" w:rsidRPr="005D7837" w:rsidRDefault="004C4B6F" w:rsidP="004C4B6F">
            <w:pPr>
              <w:spacing w:before="0" w:after="0"/>
              <w:rPr>
                <w:rFonts w:cs="Times New Roman"/>
                <w:sz w:val="22"/>
              </w:rPr>
            </w:pPr>
            <w:r w:rsidRPr="005D7837">
              <w:rPr>
                <w:rFonts w:cs="Times New Roman"/>
                <w:sz w:val="22"/>
              </w:rPr>
              <w:t>A17-P3</w:t>
            </w:r>
            <w:r w:rsidRPr="005D7837">
              <w:rPr>
                <w:rFonts w:cs="Times New Roman"/>
                <w:sz w:val="22"/>
                <w:vertAlign w:val="superscript"/>
              </w:rPr>
              <w:t xml:space="preserve"> b</w:t>
            </w:r>
          </w:p>
        </w:tc>
        <w:tc>
          <w:tcPr>
            <w:tcW w:w="2543" w:type="pct"/>
            <w:tcBorders>
              <w:bottom w:val="single" w:sz="4" w:space="0" w:color="auto"/>
            </w:tcBorders>
          </w:tcPr>
          <w:p w14:paraId="34A8D1E1" w14:textId="77777777" w:rsidR="004C4B6F" w:rsidRPr="005D7837" w:rsidRDefault="004C4B6F" w:rsidP="004C4B6F">
            <w:pPr>
              <w:spacing w:before="0" w:after="0"/>
              <w:rPr>
                <w:rFonts w:cs="Times New Roman"/>
                <w:sz w:val="22"/>
              </w:rPr>
            </w:pPr>
            <w:r w:rsidRPr="005D7837">
              <w:rPr>
                <w:rFonts w:cs="Times New Roman"/>
                <w:sz w:val="22"/>
              </w:rPr>
              <w:t>TTAACATCGCGGAAAAAGAAGTCAGCATCC</w:t>
            </w:r>
          </w:p>
        </w:tc>
        <w:tc>
          <w:tcPr>
            <w:tcW w:w="763" w:type="pct"/>
            <w:vMerge/>
            <w:tcBorders>
              <w:bottom w:val="single" w:sz="4" w:space="0" w:color="auto"/>
            </w:tcBorders>
            <w:vAlign w:val="center"/>
          </w:tcPr>
          <w:p w14:paraId="4B887AD5" w14:textId="77777777" w:rsidR="004C4B6F" w:rsidRPr="005D7837" w:rsidRDefault="004C4B6F" w:rsidP="004C4B6F">
            <w:pPr>
              <w:spacing w:before="0" w:after="0"/>
              <w:jc w:val="center"/>
              <w:rPr>
                <w:rFonts w:cs="Times New Roman"/>
                <w:sz w:val="22"/>
              </w:rPr>
            </w:pPr>
          </w:p>
        </w:tc>
        <w:tc>
          <w:tcPr>
            <w:tcW w:w="932" w:type="pct"/>
            <w:vMerge/>
            <w:tcBorders>
              <w:bottom w:val="single" w:sz="4" w:space="0" w:color="auto"/>
            </w:tcBorders>
            <w:vAlign w:val="center"/>
          </w:tcPr>
          <w:p w14:paraId="4DDD1768" w14:textId="77777777" w:rsidR="004C4B6F" w:rsidRPr="005D7837" w:rsidRDefault="004C4B6F" w:rsidP="004C4B6F">
            <w:pPr>
              <w:spacing w:before="0" w:after="0"/>
              <w:rPr>
                <w:rFonts w:cs="Times New Roman"/>
                <w:sz w:val="22"/>
              </w:rPr>
            </w:pPr>
          </w:p>
        </w:tc>
      </w:tr>
      <w:tr w:rsidR="004C4B6F" w:rsidRPr="005D7837" w14:paraId="01D6CF6F" w14:textId="77777777" w:rsidTr="00116961">
        <w:trPr>
          <w:trHeight w:val="227"/>
          <w:jc w:val="right"/>
        </w:trPr>
        <w:tc>
          <w:tcPr>
            <w:tcW w:w="3305" w:type="pct"/>
            <w:gridSpan w:val="2"/>
          </w:tcPr>
          <w:p w14:paraId="3106B8A3" w14:textId="77777777" w:rsidR="004C4B6F" w:rsidRPr="005D7837" w:rsidRDefault="004C4B6F" w:rsidP="004C4B6F">
            <w:pPr>
              <w:spacing w:before="0" w:after="0"/>
              <w:jc w:val="both"/>
              <w:rPr>
                <w:rFonts w:cs="Times New Roman"/>
                <w:b/>
                <w:sz w:val="22"/>
              </w:rPr>
            </w:pPr>
            <w:r w:rsidRPr="005D7837">
              <w:rPr>
                <w:rFonts w:cs="Times New Roman"/>
                <w:b/>
                <w:i/>
                <w:sz w:val="22"/>
                <w:lang w:val="en-GB"/>
              </w:rPr>
              <w:t>L. plantarum</w:t>
            </w:r>
            <w:r w:rsidRPr="005D7837">
              <w:rPr>
                <w:rFonts w:cs="Times New Roman"/>
                <w:b/>
                <w:sz w:val="22"/>
                <w:lang w:val="en-GB"/>
              </w:rPr>
              <w:t xml:space="preserve"> </w:t>
            </w:r>
            <w:r w:rsidRPr="005D7837">
              <w:rPr>
                <w:rFonts w:cs="Times New Roman"/>
                <w:b/>
                <w:sz w:val="22"/>
              </w:rPr>
              <w:t>PM411</w:t>
            </w:r>
          </w:p>
        </w:tc>
        <w:tc>
          <w:tcPr>
            <w:tcW w:w="763" w:type="pct"/>
            <w:vAlign w:val="center"/>
          </w:tcPr>
          <w:p w14:paraId="69E60341" w14:textId="77777777" w:rsidR="004C4B6F" w:rsidRPr="005D7837" w:rsidRDefault="004C4B6F" w:rsidP="004C4B6F">
            <w:pPr>
              <w:spacing w:before="0" w:after="0"/>
              <w:jc w:val="center"/>
              <w:rPr>
                <w:rFonts w:cs="Times New Roman"/>
                <w:sz w:val="22"/>
              </w:rPr>
            </w:pPr>
          </w:p>
        </w:tc>
        <w:tc>
          <w:tcPr>
            <w:tcW w:w="932" w:type="pct"/>
            <w:vAlign w:val="center"/>
          </w:tcPr>
          <w:p w14:paraId="3817BDBD" w14:textId="77777777" w:rsidR="004C4B6F" w:rsidRPr="005D7837" w:rsidRDefault="004C4B6F" w:rsidP="004C4B6F">
            <w:pPr>
              <w:spacing w:before="0" w:after="0"/>
              <w:rPr>
                <w:rFonts w:cs="Times New Roman"/>
                <w:sz w:val="22"/>
              </w:rPr>
            </w:pPr>
          </w:p>
        </w:tc>
      </w:tr>
      <w:tr w:rsidR="004C4B6F" w:rsidRPr="005D7837" w14:paraId="491F6D84" w14:textId="77777777" w:rsidTr="00116961">
        <w:trPr>
          <w:trHeight w:val="227"/>
          <w:jc w:val="right"/>
        </w:trPr>
        <w:tc>
          <w:tcPr>
            <w:tcW w:w="762" w:type="pct"/>
          </w:tcPr>
          <w:p w14:paraId="28E08BA6" w14:textId="77777777" w:rsidR="004C4B6F" w:rsidRPr="005D7837" w:rsidRDefault="004C4B6F" w:rsidP="004C4B6F">
            <w:pPr>
              <w:spacing w:before="0" w:after="0"/>
              <w:rPr>
                <w:rFonts w:cs="Times New Roman"/>
                <w:sz w:val="22"/>
              </w:rPr>
            </w:pPr>
            <w:r w:rsidRPr="005D7837">
              <w:rPr>
                <w:rFonts w:cs="Times New Roman"/>
                <w:sz w:val="22"/>
              </w:rPr>
              <w:t>PM411-For</w:t>
            </w:r>
          </w:p>
        </w:tc>
        <w:tc>
          <w:tcPr>
            <w:tcW w:w="2543" w:type="pct"/>
          </w:tcPr>
          <w:p w14:paraId="495A2D3B" w14:textId="77777777" w:rsidR="004C4B6F" w:rsidRPr="005D7837" w:rsidRDefault="004C4B6F" w:rsidP="004C4B6F">
            <w:pPr>
              <w:spacing w:before="0" w:after="0"/>
              <w:rPr>
                <w:rFonts w:cs="Times New Roman"/>
                <w:sz w:val="22"/>
              </w:rPr>
            </w:pPr>
            <w:r w:rsidRPr="005D7837">
              <w:rPr>
                <w:rFonts w:cs="Times New Roman"/>
                <w:sz w:val="22"/>
              </w:rPr>
              <w:t>AGATGCCAGCACTGGATTAAGC</w:t>
            </w:r>
          </w:p>
        </w:tc>
        <w:tc>
          <w:tcPr>
            <w:tcW w:w="763" w:type="pct"/>
            <w:vMerge w:val="restart"/>
            <w:vAlign w:val="center"/>
          </w:tcPr>
          <w:p w14:paraId="23861DAE" w14:textId="77777777" w:rsidR="004C4B6F" w:rsidRPr="005D7837" w:rsidRDefault="004C4B6F" w:rsidP="004C4B6F">
            <w:pPr>
              <w:spacing w:before="0" w:after="0"/>
              <w:jc w:val="center"/>
              <w:rPr>
                <w:rFonts w:cs="Times New Roman"/>
                <w:sz w:val="22"/>
              </w:rPr>
            </w:pPr>
            <w:r w:rsidRPr="005D7837">
              <w:rPr>
                <w:rFonts w:cs="Times New Roman"/>
                <w:sz w:val="22"/>
              </w:rPr>
              <w:t>188</w:t>
            </w:r>
          </w:p>
        </w:tc>
        <w:tc>
          <w:tcPr>
            <w:tcW w:w="932" w:type="pct"/>
            <w:vMerge w:val="restart"/>
            <w:vAlign w:val="center"/>
          </w:tcPr>
          <w:sdt>
            <w:sdtPr>
              <w:rPr>
                <w:rFonts w:cs="Times New Roman"/>
                <w:color w:val="000000"/>
                <w:sz w:val="22"/>
              </w:rPr>
              <w:tag w:val="MENDELEY_CITATION_v3_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"/>
              <w:id w:val="688637923"/>
              <w:placeholder>
                <w:docPart w:val="EF94A2DA589E40C8892A796DB0E85D94"/>
              </w:placeholder>
            </w:sdtPr>
            <w:sdtContent>
              <w:p w14:paraId="6B2D6F9B" w14:textId="6408319E" w:rsidR="004C4B6F" w:rsidRPr="005D7837" w:rsidRDefault="00A914E9" w:rsidP="004C4B6F">
                <w:pPr>
                  <w:spacing w:before="0" w:after="0"/>
                  <w:jc w:val="center"/>
                  <w:rPr>
                    <w:rFonts w:cs="Times New Roman"/>
                    <w:sz w:val="22"/>
                    <w:lang w:val="en-GB"/>
                  </w:rPr>
                </w:pPr>
                <w:r w:rsidRPr="005D7837">
                  <w:rPr>
                    <w:rFonts w:eastAsia="Times New Roman" w:cs="Times New Roman"/>
                    <w:color w:val="000000"/>
                    <w:sz w:val="22"/>
                  </w:rPr>
                  <w:t>Daranas et al. (2018)</w:t>
                </w:r>
              </w:p>
            </w:sdtContent>
          </w:sdt>
        </w:tc>
      </w:tr>
      <w:tr w:rsidR="004C4B6F" w:rsidRPr="005D7837" w14:paraId="6AF6923B" w14:textId="77777777" w:rsidTr="00116961">
        <w:trPr>
          <w:trHeight w:val="227"/>
          <w:jc w:val="right"/>
        </w:trPr>
        <w:tc>
          <w:tcPr>
            <w:tcW w:w="762" w:type="pct"/>
          </w:tcPr>
          <w:p w14:paraId="55B9437C" w14:textId="77777777" w:rsidR="004C4B6F" w:rsidRPr="005D7837" w:rsidRDefault="004C4B6F" w:rsidP="004C4B6F">
            <w:pPr>
              <w:spacing w:before="0" w:after="0"/>
              <w:rPr>
                <w:rFonts w:cs="Times New Roman"/>
                <w:sz w:val="22"/>
                <w:lang w:val="en-GB"/>
              </w:rPr>
            </w:pPr>
            <w:r w:rsidRPr="005D7837">
              <w:rPr>
                <w:rFonts w:cs="Times New Roman"/>
                <w:sz w:val="22"/>
                <w:lang w:val="en-GB"/>
              </w:rPr>
              <w:t>PM411B-Rev</w:t>
            </w:r>
          </w:p>
        </w:tc>
        <w:tc>
          <w:tcPr>
            <w:tcW w:w="2543" w:type="pct"/>
          </w:tcPr>
          <w:p w14:paraId="3F5EC06B" w14:textId="77777777" w:rsidR="004C4B6F" w:rsidRPr="005D7837" w:rsidRDefault="004C4B6F" w:rsidP="004C4B6F">
            <w:pPr>
              <w:spacing w:before="0" w:after="0"/>
              <w:rPr>
                <w:rFonts w:cs="Times New Roman"/>
                <w:sz w:val="22"/>
                <w:lang w:val="en-GB"/>
              </w:rPr>
            </w:pPr>
            <w:r w:rsidRPr="005D7837">
              <w:rPr>
                <w:rFonts w:cs="Times New Roman"/>
                <w:sz w:val="22"/>
                <w:lang w:val="en-GB"/>
              </w:rPr>
              <w:t>CCTTGTCGATACCAAAGTTAGCTATG</w:t>
            </w:r>
          </w:p>
        </w:tc>
        <w:tc>
          <w:tcPr>
            <w:tcW w:w="763" w:type="pct"/>
            <w:vMerge/>
          </w:tcPr>
          <w:p w14:paraId="31089094" w14:textId="77777777" w:rsidR="004C4B6F" w:rsidRPr="005D7837" w:rsidRDefault="004C4B6F" w:rsidP="004C4B6F">
            <w:pPr>
              <w:spacing w:before="0" w:after="0"/>
              <w:rPr>
                <w:rFonts w:cs="Times New Roman"/>
                <w:sz w:val="22"/>
                <w:lang w:val="en-GB"/>
              </w:rPr>
            </w:pPr>
          </w:p>
        </w:tc>
        <w:tc>
          <w:tcPr>
            <w:tcW w:w="932" w:type="pct"/>
            <w:vMerge/>
          </w:tcPr>
          <w:p w14:paraId="309F5116" w14:textId="77777777" w:rsidR="004C4B6F" w:rsidRPr="005D7837" w:rsidRDefault="004C4B6F" w:rsidP="004C4B6F">
            <w:pPr>
              <w:spacing w:before="0" w:after="0"/>
              <w:rPr>
                <w:rFonts w:cs="Times New Roman"/>
                <w:sz w:val="22"/>
                <w:lang w:val="en-GB"/>
              </w:rPr>
            </w:pPr>
          </w:p>
        </w:tc>
      </w:tr>
      <w:tr w:rsidR="004C4B6F" w:rsidRPr="005D7837" w14:paraId="1CA2D96D" w14:textId="77777777" w:rsidTr="00116961">
        <w:trPr>
          <w:trHeight w:val="227"/>
          <w:jc w:val="right"/>
        </w:trPr>
        <w:tc>
          <w:tcPr>
            <w:tcW w:w="762" w:type="pct"/>
            <w:tcBorders>
              <w:bottom w:val="single" w:sz="4" w:space="0" w:color="auto"/>
            </w:tcBorders>
          </w:tcPr>
          <w:p w14:paraId="1054C817" w14:textId="77777777" w:rsidR="004C4B6F" w:rsidRPr="005D7837" w:rsidRDefault="004C4B6F" w:rsidP="004C4B6F">
            <w:pPr>
              <w:spacing w:before="0" w:after="0"/>
              <w:rPr>
                <w:rFonts w:cs="Times New Roman"/>
                <w:sz w:val="22"/>
                <w:lang w:val="en-GB"/>
              </w:rPr>
            </w:pPr>
            <w:r w:rsidRPr="005D7837">
              <w:rPr>
                <w:rFonts w:cs="Times New Roman"/>
                <w:sz w:val="22"/>
                <w:lang w:val="en-GB"/>
              </w:rPr>
              <w:t>PM411-pr</w:t>
            </w:r>
          </w:p>
        </w:tc>
        <w:tc>
          <w:tcPr>
            <w:tcW w:w="2543" w:type="pct"/>
            <w:tcBorders>
              <w:bottom w:val="single" w:sz="4" w:space="0" w:color="auto"/>
            </w:tcBorders>
          </w:tcPr>
          <w:p w14:paraId="1F8CC824" w14:textId="77777777" w:rsidR="004C4B6F" w:rsidRPr="005D7837" w:rsidRDefault="004C4B6F" w:rsidP="004C4B6F">
            <w:pPr>
              <w:spacing w:before="0" w:after="0"/>
              <w:rPr>
                <w:rFonts w:cs="Times New Roman"/>
                <w:sz w:val="22"/>
                <w:lang w:val="en-GB"/>
              </w:rPr>
            </w:pPr>
            <w:r w:rsidRPr="005D7837">
              <w:rPr>
                <w:rFonts w:cs="Times New Roman"/>
                <w:sz w:val="22"/>
                <w:lang w:val="en-GB"/>
              </w:rPr>
              <w:t>TGCACGGCACAACTCAGGCGATT</w:t>
            </w:r>
          </w:p>
        </w:tc>
        <w:tc>
          <w:tcPr>
            <w:tcW w:w="763" w:type="pct"/>
            <w:vMerge/>
            <w:tcBorders>
              <w:bottom w:val="single" w:sz="4" w:space="0" w:color="auto"/>
            </w:tcBorders>
          </w:tcPr>
          <w:p w14:paraId="76E6BFE0" w14:textId="77777777" w:rsidR="004C4B6F" w:rsidRPr="005D7837" w:rsidRDefault="004C4B6F" w:rsidP="004C4B6F">
            <w:pPr>
              <w:spacing w:before="0" w:after="0"/>
              <w:rPr>
                <w:rFonts w:cs="Times New Roman"/>
                <w:sz w:val="22"/>
                <w:lang w:val="en-GB"/>
              </w:rPr>
            </w:pPr>
          </w:p>
        </w:tc>
        <w:tc>
          <w:tcPr>
            <w:tcW w:w="932" w:type="pct"/>
            <w:vMerge/>
            <w:tcBorders>
              <w:bottom w:val="single" w:sz="4" w:space="0" w:color="auto"/>
            </w:tcBorders>
          </w:tcPr>
          <w:p w14:paraId="0D5BFA6D" w14:textId="77777777" w:rsidR="004C4B6F" w:rsidRPr="005D7837" w:rsidRDefault="004C4B6F" w:rsidP="004C4B6F">
            <w:pPr>
              <w:spacing w:before="0" w:after="0"/>
              <w:rPr>
                <w:rFonts w:cs="Times New Roman"/>
                <w:sz w:val="22"/>
                <w:lang w:val="en-GB"/>
              </w:rPr>
            </w:pPr>
          </w:p>
        </w:tc>
      </w:tr>
      <w:tr w:rsidR="004C4B6F" w:rsidRPr="005D7837" w14:paraId="4C9C7683" w14:textId="77777777" w:rsidTr="00116961">
        <w:trPr>
          <w:trHeight w:val="227"/>
          <w:jc w:val="right"/>
        </w:trPr>
        <w:tc>
          <w:tcPr>
            <w:tcW w:w="5000" w:type="pct"/>
            <w:gridSpan w:val="4"/>
          </w:tcPr>
          <w:p w14:paraId="2E7BFC6C" w14:textId="77777777" w:rsidR="004C4B6F" w:rsidRPr="005D7837" w:rsidRDefault="004C4B6F" w:rsidP="004C4B6F">
            <w:pPr>
              <w:spacing w:before="0" w:after="0"/>
              <w:rPr>
                <w:rFonts w:cs="Times New Roman"/>
                <w:sz w:val="22"/>
                <w:lang w:val="en-GB"/>
              </w:rPr>
            </w:pPr>
            <w:proofErr w:type="gramStart"/>
            <w:r w:rsidRPr="005D7837">
              <w:rPr>
                <w:rFonts w:cs="Times New Roman"/>
                <w:sz w:val="22"/>
                <w:vertAlign w:val="superscript"/>
                <w:lang w:val="en-GB"/>
              </w:rPr>
              <w:t>a</w:t>
            </w:r>
            <w:proofErr w:type="gramEnd"/>
            <w:r w:rsidRPr="005D7837">
              <w:rPr>
                <w:rFonts w:cs="Times New Roman"/>
                <w:sz w:val="22"/>
                <w:lang w:val="en-GB"/>
              </w:rPr>
              <w:t xml:space="preserve"> Amplicon sizes are amplification products obtained by qPCR using the corresponding forward primer (A17-F2 or A17-F3), A17-R3 reverse primer and A17-3P TaqMan probe.</w:t>
            </w:r>
          </w:p>
          <w:p w14:paraId="658F7C32" w14:textId="77777777" w:rsidR="004C4B6F" w:rsidRPr="005D7837" w:rsidRDefault="004C4B6F" w:rsidP="004C4B6F">
            <w:pPr>
              <w:spacing w:before="0" w:after="0"/>
              <w:rPr>
                <w:rFonts w:cs="Times New Roman"/>
                <w:sz w:val="22"/>
                <w:lang w:val="en-GB"/>
              </w:rPr>
            </w:pPr>
            <w:r w:rsidRPr="005D7837">
              <w:rPr>
                <w:rFonts w:cs="Times New Roman"/>
                <w:sz w:val="22"/>
                <w:vertAlign w:val="superscript"/>
                <w:lang w:val="en-GB"/>
              </w:rPr>
              <w:t>b</w:t>
            </w:r>
            <w:r w:rsidRPr="005D7837">
              <w:rPr>
                <w:rFonts w:cs="Times New Roman"/>
                <w:sz w:val="22"/>
                <w:lang w:val="en-GB"/>
              </w:rPr>
              <w:t xml:space="preserve"> Probes were labelled with the 6-carboxyfluoresceine (FAM) reporter dye at 5’ end and with the 6-carboxytetramethylrhodamine (TAMRA) quencher dye at 3’ end.  </w:t>
            </w:r>
          </w:p>
        </w:tc>
      </w:tr>
    </w:tbl>
    <w:p w14:paraId="297B4C18" w14:textId="77777777" w:rsidR="004C4B6F" w:rsidRPr="005D7837" w:rsidRDefault="004C4B6F" w:rsidP="004C4B6F">
      <w:pPr>
        <w:rPr>
          <w:rFonts w:cs="Times New Roman"/>
          <w:sz w:val="20"/>
          <w:szCs w:val="20"/>
          <w:lang w:val="en-GB"/>
        </w:rPr>
      </w:pPr>
    </w:p>
    <w:p w14:paraId="7A22F9A6" w14:textId="35066C86" w:rsidR="004C4B6F" w:rsidRPr="005D7837" w:rsidRDefault="004C4B6F" w:rsidP="004C4B6F">
      <w:pPr>
        <w:rPr>
          <w:rFonts w:cs="Times New Roman"/>
          <w:szCs w:val="24"/>
          <w:lang w:val="en-GB"/>
        </w:rPr>
      </w:pPr>
      <w:r w:rsidRPr="005D7837">
        <w:rPr>
          <w:rFonts w:cs="Times New Roman"/>
          <w:b/>
          <w:bCs/>
          <w:szCs w:val="24"/>
          <w:lang w:val="en-GB"/>
        </w:rPr>
        <w:t xml:space="preserve">Table </w:t>
      </w:r>
      <w:r w:rsidR="000F36C7" w:rsidRPr="005D7837">
        <w:rPr>
          <w:rFonts w:cs="Times New Roman"/>
          <w:b/>
          <w:bCs/>
          <w:szCs w:val="24"/>
          <w:lang w:val="en-GB"/>
        </w:rPr>
        <w:t>V</w:t>
      </w:r>
      <w:r w:rsidRPr="005D7837">
        <w:rPr>
          <w:rFonts w:cs="Times New Roman"/>
          <w:b/>
          <w:bCs/>
          <w:szCs w:val="24"/>
          <w:lang w:val="en-GB"/>
        </w:rPr>
        <w:t>.</w:t>
      </w:r>
      <w:r w:rsidRPr="005D7837">
        <w:rPr>
          <w:rFonts w:cs="Times New Roman"/>
          <w:szCs w:val="24"/>
          <w:lang w:val="en-GB"/>
        </w:rPr>
        <w:t xml:space="preserve"> Amplification mixture and qPCR conditions to amplify </w:t>
      </w:r>
      <w:r w:rsidRPr="005D7837">
        <w:rPr>
          <w:rFonts w:cs="Times New Roman"/>
          <w:i/>
          <w:szCs w:val="24"/>
          <w:lang w:val="en-GB"/>
        </w:rPr>
        <w:t xml:space="preserve">B. </w:t>
      </w:r>
      <w:proofErr w:type="spellStart"/>
      <w:r w:rsidRPr="005D7837">
        <w:rPr>
          <w:rFonts w:cs="Times New Roman"/>
          <w:i/>
          <w:szCs w:val="24"/>
          <w:lang w:val="en-GB"/>
        </w:rPr>
        <w:t>velezensis</w:t>
      </w:r>
      <w:proofErr w:type="spellEnd"/>
      <w:r w:rsidRPr="005D7837">
        <w:rPr>
          <w:rFonts w:cs="Times New Roman"/>
          <w:szCs w:val="24"/>
          <w:lang w:val="en-GB"/>
        </w:rPr>
        <w:t xml:space="preserve"> A17 and </w:t>
      </w:r>
      <w:r w:rsidRPr="005D7837">
        <w:rPr>
          <w:rFonts w:cs="Times New Roman"/>
          <w:i/>
          <w:szCs w:val="24"/>
          <w:lang w:val="en-GB"/>
        </w:rPr>
        <w:t xml:space="preserve">L. plantarum </w:t>
      </w:r>
      <w:r w:rsidRPr="005D7837">
        <w:rPr>
          <w:rFonts w:cs="Times New Roman"/>
          <w:szCs w:val="24"/>
          <w:lang w:val="en-GB"/>
        </w:rPr>
        <w:t>PM411.</w:t>
      </w:r>
    </w:p>
    <w:tbl>
      <w:tblPr>
        <w:tblStyle w:val="Tablaconcuadrcula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5866"/>
        <w:gridCol w:w="2282"/>
      </w:tblGrid>
      <w:tr w:rsidR="004C4B6F" w:rsidRPr="005D7837" w14:paraId="282A6C63" w14:textId="77777777" w:rsidTr="00116961">
        <w:tc>
          <w:tcPr>
            <w:tcW w:w="833" w:type="pct"/>
            <w:tcBorders>
              <w:bottom w:val="single" w:sz="4" w:space="0" w:color="auto"/>
            </w:tcBorders>
          </w:tcPr>
          <w:p w14:paraId="2AD059B4" w14:textId="77777777" w:rsidR="004C4B6F" w:rsidRPr="005D7837" w:rsidRDefault="004C4B6F" w:rsidP="004C4B6F">
            <w:pPr>
              <w:spacing w:before="0" w:after="0"/>
              <w:rPr>
                <w:b/>
                <w:sz w:val="22"/>
                <w:lang w:val="en-GB"/>
              </w:rPr>
            </w:pPr>
            <w:bookmarkStart w:id="2" w:name="_Hlk115874286"/>
            <w:r w:rsidRPr="005D7837">
              <w:rPr>
                <w:b/>
                <w:sz w:val="22"/>
                <w:lang w:val="en-GB"/>
              </w:rPr>
              <w:t>qPCR assay</w:t>
            </w:r>
          </w:p>
        </w:tc>
        <w:tc>
          <w:tcPr>
            <w:tcW w:w="3000" w:type="pct"/>
            <w:tcBorders>
              <w:bottom w:val="single" w:sz="4" w:space="0" w:color="auto"/>
            </w:tcBorders>
          </w:tcPr>
          <w:p w14:paraId="160E26BC" w14:textId="77777777" w:rsidR="004C4B6F" w:rsidRPr="005D7837" w:rsidRDefault="004C4B6F" w:rsidP="004C4B6F">
            <w:pPr>
              <w:spacing w:before="0" w:after="0"/>
              <w:rPr>
                <w:b/>
                <w:sz w:val="22"/>
                <w:lang w:val="en-GB"/>
              </w:rPr>
            </w:pPr>
            <w:r w:rsidRPr="005D7837">
              <w:rPr>
                <w:b/>
                <w:sz w:val="22"/>
                <w:lang w:val="en-GB"/>
              </w:rPr>
              <w:t xml:space="preserve">Amplification mixture </w:t>
            </w:r>
            <w:r w:rsidRPr="005D7837">
              <w:rPr>
                <w:b/>
                <w:sz w:val="22"/>
                <w:vertAlign w:val="superscript"/>
                <w:lang w:val="en-GB"/>
              </w:rPr>
              <w:t>a</w:t>
            </w:r>
          </w:p>
        </w:tc>
        <w:tc>
          <w:tcPr>
            <w:tcW w:w="1167" w:type="pct"/>
            <w:tcBorders>
              <w:bottom w:val="single" w:sz="4" w:space="0" w:color="auto"/>
            </w:tcBorders>
          </w:tcPr>
          <w:p w14:paraId="37F0B3B1" w14:textId="77777777" w:rsidR="004C4B6F" w:rsidRPr="005D7837" w:rsidRDefault="004C4B6F" w:rsidP="004C4B6F">
            <w:pPr>
              <w:spacing w:before="0" w:after="0"/>
              <w:rPr>
                <w:b/>
                <w:sz w:val="22"/>
                <w:lang w:val="en-GB"/>
              </w:rPr>
            </w:pPr>
            <w:r w:rsidRPr="005D7837">
              <w:rPr>
                <w:b/>
                <w:sz w:val="22"/>
                <w:lang w:val="en-GB"/>
              </w:rPr>
              <w:t xml:space="preserve">qPCR conditions </w:t>
            </w:r>
            <w:r w:rsidRPr="005D7837">
              <w:rPr>
                <w:b/>
                <w:sz w:val="22"/>
                <w:vertAlign w:val="superscript"/>
                <w:lang w:val="en-GB"/>
              </w:rPr>
              <w:t>b</w:t>
            </w:r>
          </w:p>
        </w:tc>
      </w:tr>
      <w:tr w:rsidR="004C4B6F" w:rsidRPr="005D7837" w14:paraId="6AB79FAA" w14:textId="77777777" w:rsidTr="00116961">
        <w:tc>
          <w:tcPr>
            <w:tcW w:w="833" w:type="pct"/>
            <w:tcBorders>
              <w:top w:val="single" w:sz="4" w:space="0" w:color="auto"/>
              <w:bottom w:val="single" w:sz="4" w:space="0" w:color="auto"/>
            </w:tcBorders>
          </w:tcPr>
          <w:p w14:paraId="7E8CD8B2" w14:textId="77777777" w:rsidR="004C4B6F" w:rsidRPr="005D7837" w:rsidRDefault="004C4B6F" w:rsidP="004C4B6F">
            <w:pPr>
              <w:spacing w:before="0" w:after="0"/>
              <w:rPr>
                <w:sz w:val="22"/>
                <w:lang w:val="en-GB"/>
              </w:rPr>
            </w:pPr>
            <w:r w:rsidRPr="005D7837">
              <w:rPr>
                <w:sz w:val="22"/>
                <w:lang w:val="en-GB"/>
              </w:rPr>
              <w:t xml:space="preserve">A17 </w:t>
            </w:r>
          </w:p>
          <w:p w14:paraId="7C62107C" w14:textId="77777777" w:rsidR="004C4B6F" w:rsidRPr="005D7837" w:rsidRDefault="004C4B6F" w:rsidP="004C4B6F">
            <w:pPr>
              <w:spacing w:before="0" w:after="0"/>
              <w:rPr>
                <w:sz w:val="22"/>
                <w:lang w:val="en-GB"/>
              </w:rPr>
            </w:pPr>
          </w:p>
        </w:tc>
        <w:tc>
          <w:tcPr>
            <w:tcW w:w="3000" w:type="pct"/>
            <w:tcBorders>
              <w:top w:val="single" w:sz="4" w:space="0" w:color="auto"/>
              <w:bottom w:val="single" w:sz="4" w:space="0" w:color="auto"/>
            </w:tcBorders>
          </w:tcPr>
          <w:p w14:paraId="591F4D92" w14:textId="77777777" w:rsidR="004C4B6F" w:rsidRPr="005D7837" w:rsidRDefault="004C4B6F" w:rsidP="004C4B6F">
            <w:pPr>
              <w:spacing w:before="0" w:after="0"/>
              <w:rPr>
                <w:sz w:val="22"/>
                <w:lang w:val="en-GB"/>
              </w:rPr>
            </w:pPr>
            <w:r w:rsidRPr="005D7837">
              <w:rPr>
                <w:sz w:val="22"/>
                <w:lang w:val="en-GB"/>
              </w:rPr>
              <w:t xml:space="preserve">1x TaqMan Universal PCR Master Mix, 300 </w:t>
            </w:r>
            <w:proofErr w:type="spellStart"/>
            <w:r w:rsidRPr="005D7837">
              <w:rPr>
                <w:sz w:val="22"/>
                <w:lang w:val="en-GB"/>
              </w:rPr>
              <w:t>nM</w:t>
            </w:r>
            <w:proofErr w:type="spellEnd"/>
            <w:r w:rsidRPr="005D7837">
              <w:rPr>
                <w:sz w:val="22"/>
                <w:lang w:val="en-GB"/>
              </w:rPr>
              <w:t xml:space="preserve"> each forward and reverse primer, 250 </w:t>
            </w:r>
            <w:proofErr w:type="spellStart"/>
            <w:r w:rsidRPr="005D7837">
              <w:rPr>
                <w:sz w:val="22"/>
                <w:lang w:val="en-GB"/>
              </w:rPr>
              <w:t>nM</w:t>
            </w:r>
            <w:proofErr w:type="spellEnd"/>
            <w:r w:rsidRPr="005D7837">
              <w:rPr>
                <w:sz w:val="22"/>
                <w:lang w:val="en-GB"/>
              </w:rPr>
              <w:t xml:space="preserve"> of probe, and 20 ng DNA or 2 µL DNA sample (reaction volume 25 µL).</w:t>
            </w:r>
          </w:p>
        </w:tc>
        <w:tc>
          <w:tcPr>
            <w:tcW w:w="1167" w:type="pct"/>
            <w:vMerge w:val="restart"/>
            <w:tcBorders>
              <w:top w:val="single" w:sz="4" w:space="0" w:color="auto"/>
            </w:tcBorders>
            <w:vAlign w:val="center"/>
          </w:tcPr>
          <w:p w14:paraId="20EFC2DE" w14:textId="77777777" w:rsidR="004C4B6F" w:rsidRPr="005D7837" w:rsidRDefault="004C4B6F" w:rsidP="004C4B6F">
            <w:pPr>
              <w:spacing w:before="0" w:after="0"/>
              <w:rPr>
                <w:sz w:val="22"/>
                <w:lang w:val="en-GB"/>
              </w:rPr>
            </w:pPr>
            <w:r w:rsidRPr="005D7837">
              <w:rPr>
                <w:sz w:val="22"/>
                <w:lang w:val="en-GB"/>
              </w:rPr>
              <w:t>50ºC 2 min, 95ºC 10 min, 50 cycles of (95ºC for 15 s and 60ºC 1 min).</w:t>
            </w:r>
          </w:p>
          <w:p w14:paraId="2913768C" w14:textId="77777777" w:rsidR="004C4B6F" w:rsidRPr="005D7837" w:rsidRDefault="004C4B6F" w:rsidP="004C4B6F">
            <w:pPr>
              <w:spacing w:before="0" w:after="0"/>
              <w:rPr>
                <w:sz w:val="22"/>
                <w:lang w:val="en-GB"/>
              </w:rPr>
            </w:pPr>
          </w:p>
        </w:tc>
      </w:tr>
      <w:tr w:rsidR="004C4B6F" w:rsidRPr="005D7837" w14:paraId="0D7D881D" w14:textId="77777777" w:rsidTr="00116961">
        <w:tc>
          <w:tcPr>
            <w:tcW w:w="833" w:type="pct"/>
            <w:tcBorders>
              <w:top w:val="single" w:sz="4" w:space="0" w:color="auto"/>
              <w:bottom w:val="single" w:sz="4" w:space="0" w:color="auto"/>
            </w:tcBorders>
          </w:tcPr>
          <w:p w14:paraId="21752F8D" w14:textId="77777777" w:rsidR="004C4B6F" w:rsidRPr="005D7837" w:rsidRDefault="004C4B6F" w:rsidP="004C4B6F">
            <w:pPr>
              <w:spacing w:before="0" w:after="0"/>
              <w:rPr>
                <w:sz w:val="22"/>
                <w:lang w:val="en-GB"/>
              </w:rPr>
            </w:pPr>
            <w:r w:rsidRPr="005D7837">
              <w:rPr>
                <w:sz w:val="22"/>
                <w:lang w:val="en-GB"/>
              </w:rPr>
              <w:t>PM411</w:t>
            </w:r>
          </w:p>
        </w:tc>
        <w:tc>
          <w:tcPr>
            <w:tcW w:w="3000" w:type="pct"/>
            <w:tcBorders>
              <w:top w:val="single" w:sz="4" w:space="0" w:color="auto"/>
              <w:bottom w:val="single" w:sz="4" w:space="0" w:color="auto"/>
            </w:tcBorders>
          </w:tcPr>
          <w:p w14:paraId="27ADF231" w14:textId="77777777" w:rsidR="004C4B6F" w:rsidRPr="005D7837" w:rsidRDefault="004C4B6F" w:rsidP="004C4B6F">
            <w:pPr>
              <w:spacing w:before="0" w:after="0"/>
              <w:rPr>
                <w:sz w:val="22"/>
                <w:lang w:val="en-GB"/>
              </w:rPr>
            </w:pPr>
            <w:r w:rsidRPr="005D7837">
              <w:rPr>
                <w:sz w:val="22"/>
                <w:lang w:val="en-GB"/>
              </w:rPr>
              <w:t xml:space="preserve">1x TaqMan Universal PCR Master Mix, 500 </w:t>
            </w:r>
            <w:proofErr w:type="spellStart"/>
            <w:r w:rsidRPr="005D7837">
              <w:rPr>
                <w:sz w:val="22"/>
                <w:lang w:val="en-GB"/>
              </w:rPr>
              <w:t>nM</w:t>
            </w:r>
            <w:proofErr w:type="spellEnd"/>
            <w:r w:rsidRPr="005D7837">
              <w:rPr>
                <w:sz w:val="22"/>
                <w:lang w:val="en-GB"/>
              </w:rPr>
              <w:t xml:space="preserve"> each forward and reverse primer, 250 </w:t>
            </w:r>
            <w:proofErr w:type="spellStart"/>
            <w:r w:rsidRPr="005D7837">
              <w:rPr>
                <w:sz w:val="22"/>
                <w:lang w:val="en-GB"/>
              </w:rPr>
              <w:t>nM</w:t>
            </w:r>
            <w:proofErr w:type="spellEnd"/>
            <w:r w:rsidRPr="005D7837">
              <w:rPr>
                <w:sz w:val="22"/>
                <w:lang w:val="en-GB"/>
              </w:rPr>
              <w:t xml:space="preserve"> of probe, and 20 ng DNA or 4 µL DNA sample (reaction volume 20 µL).</w:t>
            </w:r>
          </w:p>
        </w:tc>
        <w:tc>
          <w:tcPr>
            <w:tcW w:w="1167" w:type="pct"/>
            <w:vMerge/>
            <w:tcBorders>
              <w:bottom w:val="single" w:sz="4" w:space="0" w:color="auto"/>
            </w:tcBorders>
          </w:tcPr>
          <w:p w14:paraId="5730FD98" w14:textId="77777777" w:rsidR="004C4B6F" w:rsidRPr="005D7837" w:rsidRDefault="004C4B6F" w:rsidP="004C4B6F">
            <w:pPr>
              <w:spacing w:before="0" w:after="0"/>
              <w:rPr>
                <w:sz w:val="22"/>
                <w:lang w:val="en-GB"/>
              </w:rPr>
            </w:pPr>
          </w:p>
        </w:tc>
      </w:tr>
      <w:tr w:rsidR="004C4B6F" w:rsidRPr="005D7837" w14:paraId="5619809F" w14:textId="77777777" w:rsidTr="00116961">
        <w:tc>
          <w:tcPr>
            <w:tcW w:w="5000" w:type="pct"/>
            <w:gridSpan w:val="3"/>
            <w:tcBorders>
              <w:top w:val="single" w:sz="4" w:space="0" w:color="auto"/>
            </w:tcBorders>
          </w:tcPr>
          <w:p w14:paraId="23DB767C" w14:textId="77777777" w:rsidR="004C4B6F" w:rsidRPr="005D7837" w:rsidRDefault="004C4B6F" w:rsidP="004C4B6F">
            <w:pPr>
              <w:spacing w:before="0" w:after="0"/>
              <w:rPr>
                <w:sz w:val="22"/>
                <w:lang w:val="en-GB"/>
              </w:rPr>
            </w:pPr>
            <w:r w:rsidRPr="005D7837">
              <w:rPr>
                <w:sz w:val="22"/>
                <w:vertAlign w:val="superscript"/>
                <w:lang w:val="en-GB"/>
              </w:rPr>
              <w:t>a</w:t>
            </w:r>
            <w:r w:rsidRPr="005D7837">
              <w:rPr>
                <w:sz w:val="22"/>
                <w:lang w:val="en-GB"/>
              </w:rPr>
              <w:t xml:space="preserve"> TaqMan Universal PCR master mix is manufactured by Invitrogen.</w:t>
            </w:r>
          </w:p>
          <w:p w14:paraId="355D447F" w14:textId="77777777" w:rsidR="004C4B6F" w:rsidRPr="005D7837" w:rsidRDefault="004C4B6F" w:rsidP="004C4B6F">
            <w:pPr>
              <w:spacing w:before="0" w:after="0"/>
              <w:rPr>
                <w:sz w:val="22"/>
                <w:lang w:val="en-GB"/>
              </w:rPr>
            </w:pPr>
            <w:r w:rsidRPr="005D7837">
              <w:rPr>
                <w:sz w:val="22"/>
                <w:vertAlign w:val="superscript"/>
                <w:lang w:val="en-GB"/>
              </w:rPr>
              <w:t>b</w:t>
            </w:r>
            <w:r w:rsidRPr="005D7837">
              <w:rPr>
                <w:sz w:val="22"/>
                <w:lang w:val="en-GB"/>
              </w:rPr>
              <w:t xml:space="preserve"> qPCR was carried out in a </w:t>
            </w:r>
            <w:proofErr w:type="spellStart"/>
            <w:r w:rsidRPr="005D7837">
              <w:rPr>
                <w:sz w:val="22"/>
                <w:lang w:val="en-GB"/>
              </w:rPr>
              <w:t>QuantStudio</w:t>
            </w:r>
            <w:proofErr w:type="spellEnd"/>
            <w:r w:rsidRPr="005D7837">
              <w:rPr>
                <w:sz w:val="22"/>
                <w:lang w:val="en-GB"/>
              </w:rPr>
              <w:t xml:space="preserve"> 5 Real-time PCR system (Applied Biosystems).</w:t>
            </w:r>
          </w:p>
        </w:tc>
      </w:tr>
      <w:bookmarkEnd w:id="2"/>
    </w:tbl>
    <w:p w14:paraId="2B682E5A" w14:textId="77777777" w:rsidR="004C4B6F" w:rsidRPr="005D7837" w:rsidRDefault="004C4B6F" w:rsidP="004C4B6F">
      <w:pPr>
        <w:jc w:val="both"/>
        <w:rPr>
          <w:rFonts w:cs="Times New Roman"/>
          <w:lang w:val="en-GB"/>
        </w:rPr>
      </w:pPr>
    </w:p>
    <w:p w14:paraId="56C6FD53" w14:textId="4F844E25" w:rsidR="004C4B6F" w:rsidRPr="005D7837" w:rsidRDefault="004C4B6F" w:rsidP="004C4B6F">
      <w:pPr>
        <w:pStyle w:val="Heading2"/>
      </w:pPr>
      <w:proofErr w:type="spellStart"/>
      <w:r w:rsidRPr="005D7837">
        <w:t>PMAxx</w:t>
      </w:r>
      <w:proofErr w:type="spellEnd"/>
      <w:r w:rsidRPr="005D7837">
        <w:t xml:space="preserve"> concentration optimization for </w:t>
      </w:r>
      <w:r w:rsidRPr="005D7837">
        <w:rPr>
          <w:i/>
          <w:iCs/>
        </w:rPr>
        <w:t xml:space="preserve">B. </w:t>
      </w:r>
      <w:proofErr w:type="spellStart"/>
      <w:r w:rsidRPr="005D7837">
        <w:rPr>
          <w:i/>
          <w:iCs/>
        </w:rPr>
        <w:t>velezensis</w:t>
      </w:r>
      <w:proofErr w:type="spellEnd"/>
      <w:r w:rsidRPr="005D7837">
        <w:t xml:space="preserve"> A17 and </w:t>
      </w:r>
      <w:r w:rsidRPr="005D7837">
        <w:rPr>
          <w:i/>
          <w:iCs/>
        </w:rPr>
        <w:t>L. plantarum</w:t>
      </w:r>
      <w:r w:rsidRPr="005D7837">
        <w:t xml:space="preserve"> PM411 v-qPCR assays</w:t>
      </w:r>
      <w:bookmarkStart w:id="3" w:name="_Hlk148428743"/>
    </w:p>
    <w:bookmarkEnd w:id="3"/>
    <w:p w14:paraId="2AF12FB2" w14:textId="2CA2397B" w:rsidR="004C4B6F" w:rsidRPr="005D7837" w:rsidRDefault="004C4B6F" w:rsidP="004C4B6F">
      <w:pPr>
        <w:jc w:val="both"/>
        <w:rPr>
          <w:rFonts w:cs="Times New Roman"/>
          <w:lang w:val="en-GB"/>
        </w:rPr>
      </w:pPr>
      <w:proofErr w:type="spellStart"/>
      <w:r w:rsidRPr="005D7837">
        <w:rPr>
          <w:rFonts w:cs="Times New Roman"/>
          <w:lang w:val="en-GB"/>
        </w:rPr>
        <w:t>PMAxx</w:t>
      </w:r>
      <w:proofErr w:type="spellEnd"/>
      <w:r w:rsidRPr="005D7837">
        <w:rPr>
          <w:rFonts w:cs="Times New Roman"/>
          <w:lang w:val="en-GB"/>
        </w:rPr>
        <w:t xml:space="preserve"> reagent (</w:t>
      </w:r>
      <w:proofErr w:type="spellStart"/>
      <w:r w:rsidRPr="005D7837">
        <w:rPr>
          <w:rFonts w:cs="Times New Roman"/>
          <w:lang w:val="en-GB"/>
        </w:rPr>
        <w:t>Biotium</w:t>
      </w:r>
      <w:proofErr w:type="spellEnd"/>
      <w:r w:rsidRPr="005D7837">
        <w:rPr>
          <w:rFonts w:cs="Times New Roman"/>
          <w:lang w:val="en-GB"/>
        </w:rPr>
        <w:t xml:space="preserve">, Fremont, California, USA) was diluted in 900 </w:t>
      </w:r>
      <w:r w:rsidRPr="005D7837">
        <w:rPr>
          <w:rFonts w:cs="Times New Roman"/>
        </w:rPr>
        <w:t>μ</w:t>
      </w:r>
      <w:r w:rsidRPr="005D7837">
        <w:rPr>
          <w:rFonts w:cs="Times New Roman"/>
          <w:lang w:val="en-GB"/>
        </w:rPr>
        <w:t xml:space="preserve">l of sterile diethyl </w:t>
      </w:r>
      <w:proofErr w:type="spellStart"/>
      <w:r w:rsidRPr="005D7837">
        <w:rPr>
          <w:rFonts w:cs="Times New Roman"/>
          <w:lang w:val="en-GB"/>
        </w:rPr>
        <w:t>pyrocarbonate</w:t>
      </w:r>
      <w:proofErr w:type="spellEnd"/>
      <w:r w:rsidRPr="005D7837">
        <w:rPr>
          <w:rFonts w:cs="Times New Roman"/>
          <w:lang w:val="en-GB"/>
        </w:rPr>
        <w:t xml:space="preserve"> (DEPC)-treated water (</w:t>
      </w:r>
      <w:proofErr w:type="spellStart"/>
      <w:r w:rsidRPr="005D7837">
        <w:rPr>
          <w:rFonts w:cs="Times New Roman"/>
          <w:lang w:val="en-GB"/>
        </w:rPr>
        <w:t>Ambion</w:t>
      </w:r>
      <w:proofErr w:type="spellEnd"/>
      <w:r w:rsidRPr="005D7837">
        <w:rPr>
          <w:rFonts w:cs="Times New Roman"/>
          <w:lang w:val="en-GB"/>
        </w:rPr>
        <w:t xml:space="preserve">™, Austin, Texas, USA) to obtain a stock solution of </w:t>
      </w:r>
      <w:bookmarkStart w:id="4" w:name="_Hlk141346134"/>
      <w:r w:rsidRPr="005D7837">
        <w:rPr>
          <w:rFonts w:cs="Times New Roman"/>
          <w:lang w:val="en-GB"/>
        </w:rPr>
        <w:t xml:space="preserve">2000 </w:t>
      </w:r>
      <w:r w:rsidRPr="005D7837">
        <w:rPr>
          <w:rFonts w:cs="Times New Roman"/>
        </w:rPr>
        <w:t>μ</w:t>
      </w:r>
      <w:r w:rsidRPr="005D7837">
        <w:rPr>
          <w:rFonts w:cs="Times New Roman"/>
          <w:lang w:val="en-GB"/>
        </w:rPr>
        <w:t xml:space="preserve">M </w:t>
      </w:r>
      <w:bookmarkEnd w:id="4"/>
      <w:r w:rsidRPr="005D7837">
        <w:rPr>
          <w:rFonts w:cs="Times New Roman"/>
          <w:lang w:val="en-GB"/>
        </w:rPr>
        <w:t xml:space="preserve">that was stored at -20ºC in the dark until needed. To determine the optimal concentration of </w:t>
      </w:r>
      <w:proofErr w:type="spellStart"/>
      <w:r w:rsidRPr="005D7837">
        <w:rPr>
          <w:rFonts w:cs="Times New Roman"/>
          <w:lang w:val="en-GB"/>
        </w:rPr>
        <w:t>PMAxx</w:t>
      </w:r>
      <w:proofErr w:type="spellEnd"/>
      <w:r w:rsidRPr="005D7837">
        <w:rPr>
          <w:rFonts w:cs="Times New Roman"/>
          <w:lang w:val="en-GB"/>
        </w:rPr>
        <w:t xml:space="preserve"> (20, 25 and 50 </w:t>
      </w:r>
      <w:r w:rsidRPr="005D7837">
        <w:rPr>
          <w:rFonts w:cs="Times New Roman"/>
        </w:rPr>
        <w:t>μ</w:t>
      </w:r>
      <w:r w:rsidRPr="005D7837">
        <w:rPr>
          <w:rFonts w:cs="Times New Roman"/>
          <w:lang w:val="en-GB"/>
        </w:rPr>
        <w:t xml:space="preserve">M) an </w:t>
      </w:r>
      <w:bookmarkStart w:id="5" w:name="_Hlk141346100"/>
      <w:r w:rsidRPr="005D7837">
        <w:rPr>
          <w:rFonts w:cs="Times New Roman"/>
          <w:lang w:val="en-GB"/>
        </w:rPr>
        <w:t xml:space="preserve">appropriate volume of </w:t>
      </w:r>
      <w:proofErr w:type="spellStart"/>
      <w:r w:rsidRPr="005D7837">
        <w:rPr>
          <w:rFonts w:cs="Times New Roman"/>
          <w:lang w:val="en-GB"/>
        </w:rPr>
        <w:t>PMAxx</w:t>
      </w:r>
      <w:proofErr w:type="spellEnd"/>
      <w:r w:rsidRPr="005D7837">
        <w:rPr>
          <w:rFonts w:cs="Times New Roman"/>
          <w:lang w:val="en-GB"/>
        </w:rPr>
        <w:t xml:space="preserve"> stock solution (10, 12.5 or 25 </w:t>
      </w:r>
      <w:r w:rsidRPr="005D7837">
        <w:rPr>
          <w:rFonts w:cs="Times New Roman"/>
        </w:rPr>
        <w:t>μ</w:t>
      </w:r>
      <w:r w:rsidRPr="005D7837">
        <w:rPr>
          <w:rFonts w:cs="Times New Roman"/>
          <w:lang w:val="en-GB"/>
        </w:rPr>
        <w:t>l) was added into 1 mL of viable or dead vegetative cell suspension of A17 or PM411 strains at 5 x 10</w:t>
      </w:r>
      <w:r w:rsidRPr="005D7837">
        <w:rPr>
          <w:rFonts w:cs="Times New Roman"/>
          <w:vertAlign w:val="superscript"/>
          <w:lang w:val="en-GB"/>
        </w:rPr>
        <w:t>6</w:t>
      </w:r>
      <w:r w:rsidRPr="005D7837">
        <w:rPr>
          <w:rFonts w:cs="Times New Roman"/>
          <w:lang w:val="en-GB"/>
        </w:rPr>
        <w:t xml:space="preserve"> CFU </w:t>
      </w:r>
      <w:r w:rsidRPr="005D7837">
        <w:rPr>
          <w:rFonts w:cs="Times New Roman"/>
          <w:lang w:val="en-GB"/>
        </w:rPr>
        <w:lastRenderedPageBreak/>
        <w:t>mL</w:t>
      </w:r>
      <w:r w:rsidRPr="005D7837">
        <w:rPr>
          <w:rFonts w:cs="Times New Roman"/>
          <w:vertAlign w:val="superscript"/>
          <w:lang w:val="en-GB"/>
        </w:rPr>
        <w:t>-1</w:t>
      </w:r>
      <w:r w:rsidRPr="005D7837">
        <w:rPr>
          <w:rFonts w:cs="Times New Roman"/>
          <w:lang w:val="en-GB"/>
        </w:rPr>
        <w:t xml:space="preserve"> in water. A17 vegetative cells were harvested from a 3-h-old liquid culture at log-phase, where sporulation was not initiated, while PM411 cells were harvested from a 24-h-old solid culture. Dead cells were obtained by heating a cell suspension at 100ºC for 30 min (</w:t>
      </w:r>
      <w:proofErr w:type="spellStart"/>
      <w:r w:rsidRPr="005D7837">
        <w:rPr>
          <w:rFonts w:cs="Times New Roman"/>
          <w:lang w:val="en-GB"/>
        </w:rPr>
        <w:t>ThermoMixer</w:t>
      </w:r>
      <w:proofErr w:type="spellEnd"/>
      <w:r w:rsidRPr="005D7837">
        <w:rPr>
          <w:rFonts w:cs="Times New Roman"/>
          <w:lang w:val="en-GB"/>
        </w:rPr>
        <w:t xml:space="preserve"> F1.5; Eppendorf). The loss of viability of vegetative cell was checked by plating on LB or MRS agar followed by incubation for 24-48h at 28ºC. Then, </w:t>
      </w:r>
      <w:bookmarkStart w:id="6" w:name="_Hlk140835421"/>
      <w:r w:rsidRPr="005D7837">
        <w:rPr>
          <w:rFonts w:cs="Times New Roman"/>
          <w:lang w:val="en-GB"/>
        </w:rPr>
        <w:t xml:space="preserve">cell suspensions were thoroughly mixed and incubated for 10 min in the dark at room temperature in an orbital shaker KS501 digital (IKA </w:t>
      </w:r>
      <w:proofErr w:type="spellStart"/>
      <w:r w:rsidRPr="005D7837">
        <w:rPr>
          <w:rFonts w:cs="Times New Roman"/>
          <w:lang w:val="en-GB"/>
        </w:rPr>
        <w:t>Labortechnik</w:t>
      </w:r>
      <w:proofErr w:type="spellEnd"/>
      <w:r w:rsidRPr="005D7837">
        <w:rPr>
          <w:rFonts w:cs="Times New Roman"/>
          <w:lang w:val="en-GB"/>
        </w:rPr>
        <w:t xml:space="preserve">) at 130 rpm. Immediately, samples were photo-activated for 15 min with the </w:t>
      </w:r>
      <w:proofErr w:type="spellStart"/>
      <w:r w:rsidRPr="005D7837">
        <w:rPr>
          <w:rFonts w:cs="Times New Roman"/>
          <w:lang w:val="en-GB"/>
        </w:rPr>
        <w:t>PhAST</w:t>
      </w:r>
      <w:proofErr w:type="spellEnd"/>
      <w:r w:rsidRPr="005D7837">
        <w:rPr>
          <w:rFonts w:cs="Times New Roman"/>
          <w:lang w:val="en-GB"/>
        </w:rPr>
        <w:t xml:space="preserve"> Blue photoactivation system (</w:t>
      </w:r>
      <w:proofErr w:type="spellStart"/>
      <w:r w:rsidRPr="005D7837">
        <w:rPr>
          <w:rFonts w:cs="Times New Roman"/>
          <w:lang w:val="en-GB"/>
        </w:rPr>
        <w:t>GenIUL</w:t>
      </w:r>
      <w:proofErr w:type="spellEnd"/>
      <w:r w:rsidRPr="005D7837">
        <w:rPr>
          <w:rFonts w:cs="Times New Roman"/>
          <w:lang w:val="en-GB"/>
        </w:rPr>
        <w:t xml:space="preserve">, Barcelona, Spain) set to 100% and transferred into DNA low binding 1.5 mL tubes (Sarstedt, </w:t>
      </w:r>
      <w:proofErr w:type="spellStart"/>
      <w:r w:rsidRPr="005D7837">
        <w:rPr>
          <w:rFonts w:cs="Times New Roman"/>
          <w:lang w:val="en-GB"/>
        </w:rPr>
        <w:t>Nümbrecht</w:t>
      </w:r>
      <w:proofErr w:type="spellEnd"/>
      <w:r w:rsidRPr="005D7837">
        <w:rPr>
          <w:rFonts w:cs="Times New Roman"/>
          <w:lang w:val="en-GB"/>
        </w:rPr>
        <w:t>, Germany).</w:t>
      </w:r>
      <w:bookmarkEnd w:id="6"/>
      <w:r w:rsidRPr="005D7837">
        <w:rPr>
          <w:rFonts w:cs="Times New Roman"/>
          <w:lang w:val="en-GB"/>
        </w:rPr>
        <w:t xml:space="preserve"> </w:t>
      </w:r>
      <w:bookmarkStart w:id="7" w:name="_Hlk140835567"/>
      <w:proofErr w:type="spellStart"/>
      <w:r w:rsidRPr="005D7837">
        <w:rPr>
          <w:rFonts w:cs="Times New Roman"/>
          <w:lang w:val="en-GB"/>
        </w:rPr>
        <w:t>PMAxx</w:t>
      </w:r>
      <w:proofErr w:type="spellEnd"/>
      <w:r w:rsidRPr="005D7837">
        <w:rPr>
          <w:rFonts w:cs="Times New Roman"/>
          <w:lang w:val="en-GB"/>
        </w:rPr>
        <w:t xml:space="preserve"> treated cells (viable and dead) were collected by centrifugation at 13200xg for 10 min and washed with 50 mM sterile PBS (pH 7.0) under the same centrifugation conditions. </w:t>
      </w:r>
      <w:bookmarkEnd w:id="5"/>
      <w:bookmarkEnd w:id="7"/>
      <w:r w:rsidRPr="005D7837">
        <w:rPr>
          <w:rFonts w:cs="Times New Roman"/>
          <w:lang w:val="en-GB"/>
        </w:rPr>
        <w:t xml:space="preserve">Samples of viable and dead cells without being treated with </w:t>
      </w:r>
      <w:proofErr w:type="spellStart"/>
      <w:r w:rsidRPr="005D7837">
        <w:rPr>
          <w:rFonts w:cs="Times New Roman"/>
          <w:lang w:val="en-GB"/>
        </w:rPr>
        <w:t>PMAxx</w:t>
      </w:r>
      <w:proofErr w:type="spellEnd"/>
      <w:r w:rsidRPr="005D7837">
        <w:rPr>
          <w:rFonts w:cs="Times New Roman"/>
          <w:lang w:val="en-GB"/>
        </w:rPr>
        <w:t xml:space="preserve"> were also used. DNA extraction of </w:t>
      </w:r>
      <w:proofErr w:type="spellStart"/>
      <w:r w:rsidRPr="005D7837">
        <w:rPr>
          <w:rFonts w:cs="Times New Roman"/>
          <w:lang w:val="en-GB"/>
        </w:rPr>
        <w:t>PMAxx</w:t>
      </w:r>
      <w:proofErr w:type="spellEnd"/>
      <w:r w:rsidRPr="005D7837">
        <w:rPr>
          <w:rFonts w:cs="Times New Roman"/>
          <w:lang w:val="en-GB"/>
        </w:rPr>
        <w:t xml:space="preserve"> and non-</w:t>
      </w:r>
      <w:proofErr w:type="spellStart"/>
      <w:r w:rsidRPr="005D7837">
        <w:rPr>
          <w:rFonts w:cs="Times New Roman"/>
          <w:lang w:val="en-GB"/>
        </w:rPr>
        <w:t>PMAxx</w:t>
      </w:r>
      <w:proofErr w:type="spellEnd"/>
      <w:r w:rsidRPr="005D7837">
        <w:rPr>
          <w:rFonts w:cs="Times New Roman"/>
          <w:lang w:val="en-GB"/>
        </w:rPr>
        <w:t xml:space="preserve"> treated samples was performed according to the method described by </w:t>
      </w:r>
      <w:sdt>
        <w:sdtPr>
          <w:rPr>
            <w:rFonts w:cs="Times New Roman"/>
            <w:color w:val="000000"/>
            <w:lang w:val="en-GB"/>
          </w:rPr>
          <w:tag w:val="MENDELEY_CITATION_v3_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"/>
          <w:id w:val="1740517499"/>
          <w:placeholder>
            <w:docPart w:val="7BA4BD15099B4A009F63247B30B73D04"/>
          </w:placeholder>
        </w:sdtPr>
        <w:sdtContent>
          <w:r w:rsidR="00A914E9" w:rsidRPr="005D7837">
            <w:rPr>
              <w:rFonts w:eastAsia="Times New Roman"/>
              <w:color w:val="000000"/>
              <w:lang w:val="en-GB"/>
            </w:rPr>
            <w:t>(Schmidt et al., 2008)</w:t>
          </w:r>
        </w:sdtContent>
      </w:sdt>
      <w:r w:rsidRPr="005D7837">
        <w:rPr>
          <w:rFonts w:cs="Times New Roman"/>
          <w:lang w:val="en-GB"/>
        </w:rPr>
        <w:t xml:space="preserve"> with some modifications </w:t>
      </w:r>
      <w:sdt>
        <w:sdtPr>
          <w:rPr>
            <w:rFonts w:cs="Times New Roman"/>
            <w:color w:val="000000"/>
            <w:lang w:val="en-GB"/>
          </w:rPr>
          <w:tag w:val="MENDELEY_CITATION_v3_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"/>
          <w:id w:val="-1305695246"/>
          <w:placeholder>
            <w:docPart w:val="7BA4BD15099B4A009F63247B30B73D04"/>
          </w:placeholder>
        </w:sdtPr>
        <w:sdtContent>
          <w:r w:rsidR="00A914E9" w:rsidRPr="005D7837">
            <w:rPr>
              <w:rFonts w:eastAsia="Times New Roman"/>
              <w:color w:val="000000"/>
              <w:lang w:val="en-GB"/>
            </w:rPr>
            <w:t>(Daranas et al., 2018)</w:t>
          </w:r>
        </w:sdtContent>
      </w:sdt>
      <w:r w:rsidRPr="005D7837">
        <w:rPr>
          <w:rFonts w:cs="Times New Roman"/>
          <w:lang w:val="en-GB"/>
        </w:rPr>
        <w:t xml:space="preserve">. The qPCR runs for A17 (144 bp, A) and PM411 were performed in triplicate as described above in section 1.2. The effect of </w:t>
      </w:r>
      <w:proofErr w:type="spellStart"/>
      <w:r w:rsidRPr="005D7837">
        <w:rPr>
          <w:rFonts w:cs="Times New Roman"/>
          <w:lang w:val="en-GB"/>
        </w:rPr>
        <w:t>PMAxx</w:t>
      </w:r>
      <w:proofErr w:type="spellEnd"/>
      <w:r w:rsidRPr="005D7837">
        <w:rPr>
          <w:rFonts w:cs="Times New Roman"/>
          <w:lang w:val="en-GB"/>
        </w:rPr>
        <w:t xml:space="preserve"> on DNA amplification suppression was tested in viable and dead cells and expressed as “signal reduction”. Signal reduction was calculated by subtracting Ct values between non-</w:t>
      </w:r>
      <w:proofErr w:type="spellStart"/>
      <w:r w:rsidRPr="005D7837">
        <w:rPr>
          <w:rFonts w:cs="Times New Roman"/>
          <w:lang w:val="en-GB"/>
        </w:rPr>
        <w:t>PMAxx</w:t>
      </w:r>
      <w:proofErr w:type="spellEnd"/>
      <w:r w:rsidRPr="005D7837">
        <w:rPr>
          <w:rFonts w:cs="Times New Roman"/>
          <w:lang w:val="en-GB"/>
        </w:rPr>
        <w:t xml:space="preserve"> and </w:t>
      </w:r>
      <w:proofErr w:type="spellStart"/>
      <w:r w:rsidRPr="005D7837">
        <w:rPr>
          <w:rFonts w:cs="Times New Roman"/>
          <w:lang w:val="en-GB"/>
        </w:rPr>
        <w:t>PMAxx</w:t>
      </w:r>
      <w:proofErr w:type="spellEnd"/>
      <w:r w:rsidRPr="005D7837">
        <w:rPr>
          <w:rFonts w:cs="Times New Roman"/>
          <w:lang w:val="en-GB"/>
        </w:rPr>
        <w:t xml:space="preserve">-treated samples. </w:t>
      </w:r>
    </w:p>
    <w:p w14:paraId="045270B5" w14:textId="77777777" w:rsidR="004C4B6F" w:rsidRPr="005D7837" w:rsidRDefault="004C4B6F" w:rsidP="004C4B6F">
      <w:pPr>
        <w:jc w:val="both"/>
        <w:rPr>
          <w:rFonts w:cs="Times New Roman"/>
          <w:lang w:val="en-GB"/>
        </w:rPr>
      </w:pPr>
    </w:p>
    <w:p w14:paraId="2D42E91E" w14:textId="32F8802A" w:rsidR="004C4B6F" w:rsidRPr="005D7837" w:rsidRDefault="004C4B6F" w:rsidP="004C4B6F">
      <w:pPr>
        <w:pStyle w:val="Heading2"/>
      </w:pPr>
      <w:r w:rsidRPr="005D7837">
        <w:t xml:space="preserve">Standard curves for v-qPCR quantification of A17 and PM411 viable cells </w:t>
      </w:r>
    </w:p>
    <w:p w14:paraId="7AF5E1A3" w14:textId="77777777" w:rsidR="004C4B6F" w:rsidRPr="005D7837" w:rsidRDefault="004C4B6F" w:rsidP="004C4B6F">
      <w:pPr>
        <w:jc w:val="both"/>
        <w:rPr>
          <w:rFonts w:cs="Times New Roman"/>
          <w:lang w:val="en-GB"/>
        </w:rPr>
      </w:pPr>
      <w:r w:rsidRPr="005D7837">
        <w:rPr>
          <w:rFonts w:cs="Times New Roman"/>
          <w:lang w:val="en-GB"/>
        </w:rPr>
        <w:t>To check the v-qPCR method as a strain-specific bacterial detection and quantification tool of viable cells, the sensitivity and amplification efficiency of the v-qPCR assays for A17, and PM411 were evaluated by developing standard curves.</w:t>
      </w:r>
    </w:p>
    <w:p w14:paraId="45DE34D5" w14:textId="2FFE22BC" w:rsidR="004C4B6F" w:rsidRPr="005D7837" w:rsidRDefault="004C4B6F" w:rsidP="004C4B6F">
      <w:pPr>
        <w:jc w:val="both"/>
        <w:rPr>
          <w:rFonts w:cs="Times New Roman"/>
          <w:lang w:val="en-GB"/>
        </w:rPr>
      </w:pPr>
      <w:r w:rsidRPr="005D7837">
        <w:rPr>
          <w:rFonts w:cs="Times New Roman"/>
          <w:lang w:val="en-GB"/>
        </w:rPr>
        <w:t>Cell suspensions of viable or dead vegetative cells of A17 and PM411 were prepared in sterile distilled water at high concentration (10</w:t>
      </w:r>
      <w:r w:rsidRPr="005D7837">
        <w:rPr>
          <w:rFonts w:cs="Times New Roman"/>
          <w:vertAlign w:val="superscript"/>
          <w:lang w:val="en-GB"/>
        </w:rPr>
        <w:t>8</w:t>
      </w:r>
      <w:r w:rsidRPr="005D7837">
        <w:rPr>
          <w:rFonts w:cs="Times New Roman"/>
          <w:lang w:val="en-GB"/>
        </w:rPr>
        <w:t xml:space="preserve"> CFU mL</w:t>
      </w:r>
      <w:r w:rsidRPr="005D7837">
        <w:rPr>
          <w:rFonts w:cs="Times New Roman"/>
          <w:vertAlign w:val="superscript"/>
          <w:lang w:val="en-GB"/>
        </w:rPr>
        <w:t>-1</w:t>
      </w:r>
      <w:r w:rsidRPr="005D7837">
        <w:rPr>
          <w:rFonts w:cs="Times New Roman"/>
          <w:lang w:val="en-GB"/>
        </w:rPr>
        <w:t>) and diluted to appropriate concentrations with plant-material washing (peach peal and grapevine leaves).</w:t>
      </w:r>
      <w:r w:rsidRPr="005D7837">
        <w:rPr>
          <w:rFonts w:cs="Times New Roman"/>
          <w:color w:val="FF0000"/>
          <w:lang w:val="en-GB"/>
        </w:rPr>
        <w:t xml:space="preserve"> </w:t>
      </w:r>
      <w:r w:rsidRPr="005D7837">
        <w:rPr>
          <w:rFonts w:cs="Times New Roman"/>
          <w:lang w:val="en-GB"/>
        </w:rPr>
        <w:t>The cell concentration was checked by OD</w:t>
      </w:r>
      <w:r w:rsidRPr="005D7837">
        <w:rPr>
          <w:rFonts w:cs="Times New Roman"/>
          <w:vertAlign w:val="subscript"/>
          <w:lang w:val="en-GB"/>
        </w:rPr>
        <w:t>600</w:t>
      </w:r>
      <w:r w:rsidRPr="005D7837">
        <w:rPr>
          <w:rFonts w:cs="Times New Roman"/>
          <w:lang w:val="en-GB"/>
        </w:rPr>
        <w:t xml:space="preserve"> measure, considering that 0.6 and 0.3 corresponds to 10</w:t>
      </w:r>
      <w:r w:rsidRPr="005D7837">
        <w:rPr>
          <w:rFonts w:cs="Times New Roman"/>
          <w:vertAlign w:val="superscript"/>
          <w:lang w:val="en-GB"/>
        </w:rPr>
        <w:t>8</w:t>
      </w:r>
      <w:r w:rsidRPr="005D7837">
        <w:rPr>
          <w:rFonts w:cs="Times New Roman"/>
          <w:lang w:val="en-GB"/>
        </w:rPr>
        <w:t xml:space="preserve"> CFU mL</w:t>
      </w:r>
      <w:r w:rsidRPr="005D7837">
        <w:rPr>
          <w:rFonts w:cs="Times New Roman"/>
          <w:vertAlign w:val="superscript"/>
          <w:lang w:val="en-GB"/>
        </w:rPr>
        <w:t>-1</w:t>
      </w:r>
      <w:r w:rsidRPr="005D7837">
        <w:rPr>
          <w:rFonts w:cs="Times New Roman"/>
          <w:lang w:val="en-GB"/>
        </w:rPr>
        <w:t xml:space="preserve"> for </w:t>
      </w:r>
      <w:r w:rsidRPr="005D7837">
        <w:rPr>
          <w:rFonts w:cs="Times New Roman"/>
          <w:i/>
          <w:lang w:val="en-GB"/>
        </w:rPr>
        <w:t>Bacillus</w:t>
      </w:r>
      <w:r w:rsidRPr="005D7837">
        <w:rPr>
          <w:rFonts w:cs="Times New Roman"/>
          <w:lang w:val="en-GB"/>
        </w:rPr>
        <w:t xml:space="preserve"> and </w:t>
      </w:r>
      <w:proofErr w:type="spellStart"/>
      <w:r w:rsidRPr="005D7837">
        <w:rPr>
          <w:rFonts w:cs="Times New Roman"/>
          <w:i/>
          <w:lang w:val="en-GB"/>
        </w:rPr>
        <w:t>Lact</w:t>
      </w:r>
      <w:r w:rsidR="00724C30" w:rsidRPr="005D7837">
        <w:rPr>
          <w:rFonts w:cs="Times New Roman"/>
          <w:i/>
          <w:lang w:val="en-GB"/>
        </w:rPr>
        <w:t>iplanti</w:t>
      </w:r>
      <w:r w:rsidRPr="005D7837">
        <w:rPr>
          <w:rFonts w:cs="Times New Roman"/>
          <w:i/>
          <w:lang w:val="en-GB"/>
        </w:rPr>
        <w:t>bacillus</w:t>
      </w:r>
      <w:proofErr w:type="spellEnd"/>
      <w:r w:rsidRPr="005D7837">
        <w:rPr>
          <w:rFonts w:cs="Times New Roman"/>
          <w:lang w:val="en-GB"/>
        </w:rPr>
        <w:t>, respectively, and was confirmed by colony counts. The tested concentrations covered a 5-log range, from 1 x 10</w:t>
      </w:r>
      <w:r w:rsidRPr="005D7837">
        <w:rPr>
          <w:rFonts w:cs="Times New Roman"/>
          <w:vertAlign w:val="superscript"/>
          <w:lang w:val="en-GB"/>
        </w:rPr>
        <w:t>2</w:t>
      </w:r>
      <w:r w:rsidRPr="005D7837">
        <w:rPr>
          <w:rFonts w:cs="Times New Roman"/>
          <w:lang w:val="en-GB"/>
        </w:rPr>
        <w:t xml:space="preserve"> to 1 x 10</w:t>
      </w:r>
      <w:r w:rsidRPr="005D7837">
        <w:rPr>
          <w:rFonts w:cs="Times New Roman"/>
          <w:vertAlign w:val="superscript"/>
          <w:lang w:val="en-GB"/>
        </w:rPr>
        <w:t>7</w:t>
      </w:r>
      <w:r w:rsidRPr="005D7837">
        <w:rPr>
          <w:rFonts w:cs="Times New Roman"/>
          <w:lang w:val="en-GB"/>
        </w:rPr>
        <w:t xml:space="preserve"> CFU mL</w:t>
      </w:r>
      <w:r w:rsidRPr="005D7837">
        <w:rPr>
          <w:rFonts w:cs="Times New Roman"/>
          <w:vertAlign w:val="superscript"/>
          <w:lang w:val="en-GB"/>
        </w:rPr>
        <w:t>-1</w:t>
      </w:r>
      <w:r w:rsidRPr="005D7837">
        <w:rPr>
          <w:rFonts w:cs="Times New Roman"/>
          <w:lang w:val="en-GB"/>
        </w:rPr>
        <w:t>. An aliquot of plant-material washings without inoculating A17 and PM411 cells was kept as NTC sample. To obtain plant-material washings, peach fruits (</w:t>
      </w:r>
      <w:r w:rsidR="00A80758" w:rsidRPr="005D7837">
        <w:rPr>
          <w:rFonts w:cs="Times New Roman"/>
          <w:lang w:val="en-GB"/>
        </w:rPr>
        <w:t>‘</w:t>
      </w:r>
      <w:proofErr w:type="spellStart"/>
      <w:r w:rsidRPr="005D7837">
        <w:rPr>
          <w:rFonts w:cs="Times New Roman"/>
          <w:lang w:val="en-GB"/>
        </w:rPr>
        <w:t>Corindon</w:t>
      </w:r>
      <w:proofErr w:type="spellEnd"/>
      <w:r w:rsidR="00A80758" w:rsidRPr="005D7837">
        <w:rPr>
          <w:rFonts w:cs="Times New Roman"/>
          <w:lang w:val="en-GB"/>
        </w:rPr>
        <w:t>’</w:t>
      </w:r>
      <w:r w:rsidRPr="005D7837">
        <w:rPr>
          <w:rFonts w:cs="Times New Roman"/>
          <w:lang w:val="en-GB"/>
        </w:rPr>
        <w:t xml:space="preserve">) from experimental orchards near </w:t>
      </w:r>
      <w:proofErr w:type="spellStart"/>
      <w:r w:rsidRPr="005D7837">
        <w:rPr>
          <w:rFonts w:cs="Times New Roman"/>
          <w:lang w:val="en-GB"/>
        </w:rPr>
        <w:t>Torreilles</w:t>
      </w:r>
      <w:proofErr w:type="spellEnd"/>
      <w:r w:rsidRPr="005D7837">
        <w:rPr>
          <w:rFonts w:cs="Times New Roman"/>
          <w:lang w:val="en-GB"/>
        </w:rPr>
        <w:t xml:space="preserve"> (France) and grapevine leaves (</w:t>
      </w:r>
      <w:r w:rsidR="00A80758" w:rsidRPr="005D7837">
        <w:rPr>
          <w:rFonts w:cs="Times New Roman"/>
          <w:lang w:val="en-GB"/>
        </w:rPr>
        <w:t>‘</w:t>
      </w:r>
      <w:proofErr w:type="spellStart"/>
      <w:r w:rsidRPr="005D7837">
        <w:rPr>
          <w:rFonts w:cs="Times New Roman"/>
          <w:lang w:val="en-GB"/>
        </w:rPr>
        <w:t>Macabeu</w:t>
      </w:r>
      <w:proofErr w:type="spellEnd"/>
      <w:r w:rsidR="00A80758" w:rsidRPr="005D7837">
        <w:rPr>
          <w:rFonts w:cs="Times New Roman"/>
          <w:lang w:val="en-GB"/>
        </w:rPr>
        <w:t>’</w:t>
      </w:r>
      <w:r w:rsidRPr="005D7837">
        <w:rPr>
          <w:rFonts w:cs="Times New Roman"/>
          <w:lang w:val="en-GB"/>
        </w:rPr>
        <w:t xml:space="preserve">) from a commercial orchard near </w:t>
      </w:r>
      <w:proofErr w:type="spellStart"/>
      <w:r w:rsidRPr="005D7837">
        <w:rPr>
          <w:rFonts w:cs="Times New Roman"/>
          <w:lang w:val="en-GB"/>
        </w:rPr>
        <w:t>Vilafranca</w:t>
      </w:r>
      <w:proofErr w:type="spellEnd"/>
      <w:r w:rsidRPr="005D7837">
        <w:rPr>
          <w:rFonts w:cs="Times New Roman"/>
          <w:lang w:val="en-GB"/>
        </w:rPr>
        <w:t xml:space="preserve"> del </w:t>
      </w:r>
      <w:proofErr w:type="spellStart"/>
      <w:r w:rsidRPr="005D7837">
        <w:rPr>
          <w:rFonts w:cs="Times New Roman"/>
          <w:lang w:val="en-GB"/>
        </w:rPr>
        <w:t>Penedés</w:t>
      </w:r>
      <w:proofErr w:type="spellEnd"/>
      <w:r w:rsidRPr="005D7837">
        <w:rPr>
          <w:rFonts w:cs="Times New Roman"/>
          <w:lang w:val="en-GB"/>
        </w:rPr>
        <w:t xml:space="preserve"> (Spain) were used. Plant material (2-5 g) was infused with 50 mM sterile phosphate buffer (PBS, pH 7.0) and 0.1% peptone (at the proportion of 1g / 10 mL) in a 100 mL sterile bottle and mixed in an orbital shaker (KS501 digital; IKA </w:t>
      </w:r>
      <w:proofErr w:type="spellStart"/>
      <w:r w:rsidRPr="005D7837">
        <w:rPr>
          <w:rFonts w:cs="Times New Roman"/>
          <w:lang w:val="en-GB"/>
        </w:rPr>
        <w:t>Labortechnik</w:t>
      </w:r>
      <w:proofErr w:type="spellEnd"/>
      <w:r w:rsidRPr="005D7837">
        <w:rPr>
          <w:rFonts w:cs="Times New Roman"/>
          <w:lang w:val="en-GB"/>
        </w:rPr>
        <w:t xml:space="preserve">, </w:t>
      </w:r>
      <w:proofErr w:type="spellStart"/>
      <w:r w:rsidRPr="005D7837">
        <w:rPr>
          <w:rFonts w:cs="Times New Roman"/>
          <w:lang w:val="en-GB"/>
        </w:rPr>
        <w:t>Staufen</w:t>
      </w:r>
      <w:proofErr w:type="spellEnd"/>
      <w:r w:rsidRPr="005D7837">
        <w:rPr>
          <w:rFonts w:cs="Times New Roman"/>
          <w:lang w:val="en-GB"/>
        </w:rPr>
        <w:t xml:space="preserve">, Germany) at 130 rpm for 30 min on ice. From each sample, 1 mL was treated with </w:t>
      </w:r>
      <w:proofErr w:type="spellStart"/>
      <w:r w:rsidRPr="005D7837">
        <w:rPr>
          <w:rFonts w:cs="Times New Roman"/>
          <w:lang w:val="en-GB"/>
        </w:rPr>
        <w:t>PMAxx</w:t>
      </w:r>
      <w:proofErr w:type="spellEnd"/>
      <w:r w:rsidRPr="005D7837">
        <w:rPr>
          <w:rFonts w:cs="Times New Roman"/>
          <w:lang w:val="en-GB"/>
        </w:rPr>
        <w:t xml:space="preserve"> at 20 </w:t>
      </w:r>
      <w:r w:rsidRPr="005D7837">
        <w:rPr>
          <w:rFonts w:cs="Times New Roman"/>
        </w:rPr>
        <w:t>μ</w:t>
      </w:r>
      <w:r w:rsidRPr="005D7837">
        <w:rPr>
          <w:rFonts w:cs="Times New Roman"/>
          <w:lang w:val="en-GB"/>
        </w:rPr>
        <w:t xml:space="preserve">M and DNA was isolated following the procedure described above. </w:t>
      </w:r>
    </w:p>
    <w:p w14:paraId="789DAAB7" w14:textId="1DF75466" w:rsidR="004C4B6F" w:rsidRPr="005D7837" w:rsidRDefault="004C4B6F" w:rsidP="004C4B6F">
      <w:pPr>
        <w:jc w:val="both"/>
        <w:rPr>
          <w:rFonts w:cs="Times New Roman"/>
          <w:lang w:val="en-GB"/>
        </w:rPr>
      </w:pPr>
      <w:r w:rsidRPr="005D7837">
        <w:rPr>
          <w:rFonts w:cs="Times New Roman"/>
          <w:lang w:val="en-GB"/>
        </w:rPr>
        <w:t>The strain-specific TaqMan qPCR assays for A17 (144 bp, A) and PM411 were performed, and two NTC were included in all PCR runs: (i) using water instead of genomic DNA, and (ii) using DNA isolated from plant-material washings without A17 or PM411 cells. All reactions were performed in triplicate as described above in section 1.2. Ct values were plotted against the logarithm of the initial number of CFU mL</w:t>
      </w:r>
      <w:r w:rsidRPr="005D7837">
        <w:rPr>
          <w:rFonts w:cs="Times New Roman"/>
          <w:vertAlign w:val="superscript"/>
          <w:lang w:val="en-GB"/>
        </w:rPr>
        <w:t>-1</w:t>
      </w:r>
      <w:r w:rsidRPr="005D7837">
        <w:rPr>
          <w:rFonts w:cs="Times New Roman"/>
          <w:lang w:val="en-GB"/>
        </w:rPr>
        <w:t xml:space="preserve"> and standard curves were generated by a linear regression of the plotted points. </w:t>
      </w:r>
      <w:r w:rsidRPr="005D7837">
        <w:rPr>
          <w:rFonts w:cs="Times New Roman"/>
          <w:lang w:val="en-GB"/>
        </w:rPr>
        <w:lastRenderedPageBreak/>
        <w:t xml:space="preserve">Slopes were used to determine the amplification efficiency of each design from the equation E (%) = (10 </w:t>
      </w:r>
      <w:r w:rsidRPr="005D7837">
        <w:rPr>
          <w:rFonts w:cs="Times New Roman"/>
          <w:vertAlign w:val="superscript"/>
          <w:lang w:val="en-GB"/>
        </w:rPr>
        <w:t>-1/</w:t>
      </w:r>
      <w:proofErr w:type="gramStart"/>
      <w:r w:rsidRPr="005D7837">
        <w:rPr>
          <w:rFonts w:cs="Times New Roman"/>
          <w:vertAlign w:val="superscript"/>
          <w:lang w:val="en-GB"/>
        </w:rPr>
        <w:t>slope</w:t>
      </w:r>
      <w:r w:rsidRPr="005D7837">
        <w:rPr>
          <w:rFonts w:cs="Times New Roman"/>
          <w:lang w:val="en-GB"/>
        </w:rPr>
        <w:t xml:space="preserve">  –</w:t>
      </w:r>
      <w:proofErr w:type="gramEnd"/>
      <w:r w:rsidRPr="005D7837">
        <w:rPr>
          <w:rFonts w:cs="Times New Roman"/>
          <w:lang w:val="en-GB"/>
        </w:rPr>
        <w:t xml:space="preserve"> 1) x 100.</w:t>
      </w:r>
    </w:p>
    <w:p w14:paraId="53AB186E" w14:textId="77777777" w:rsidR="004C4B6F" w:rsidRPr="005D7837" w:rsidRDefault="004C4B6F" w:rsidP="004C4B6F">
      <w:pPr>
        <w:jc w:val="both"/>
        <w:rPr>
          <w:rFonts w:cs="Times New Roman"/>
          <w:lang w:val="en-GB"/>
        </w:rPr>
      </w:pPr>
    </w:p>
    <w:p w14:paraId="6CD3BA6E" w14:textId="77777777" w:rsidR="004C4B6F" w:rsidRPr="005D7837" w:rsidRDefault="004C4B6F" w:rsidP="004C4B6F">
      <w:pPr>
        <w:jc w:val="both"/>
        <w:rPr>
          <w:rFonts w:cs="Times New Roman"/>
          <w:lang w:val="en-GB"/>
        </w:rPr>
      </w:pPr>
    </w:p>
    <w:p w14:paraId="06DCD9C6" w14:textId="734CAE8D" w:rsidR="004C4B6F" w:rsidRPr="005D7837" w:rsidRDefault="004C4B6F" w:rsidP="004C4B6F">
      <w:pPr>
        <w:pStyle w:val="Heading2"/>
      </w:pPr>
      <w:r w:rsidRPr="005D7837">
        <w:t xml:space="preserve">Statistical analysis </w:t>
      </w:r>
    </w:p>
    <w:p w14:paraId="38994D7E" w14:textId="77777777" w:rsidR="004C4B6F" w:rsidRPr="005D7837" w:rsidRDefault="004C4B6F" w:rsidP="004C4B6F">
      <w:pPr>
        <w:jc w:val="both"/>
        <w:rPr>
          <w:rFonts w:cs="Times New Roman"/>
          <w:lang w:val="en-GB"/>
        </w:rPr>
      </w:pPr>
      <w:r w:rsidRPr="005D7837">
        <w:rPr>
          <w:rFonts w:cs="Times New Roman"/>
          <w:lang w:val="en-GB"/>
        </w:rPr>
        <w:t xml:space="preserve">A one-way analysis of variance (ANOVA) was performed to test the significance of the effect of </w:t>
      </w:r>
      <w:proofErr w:type="spellStart"/>
      <w:r w:rsidRPr="005D7837">
        <w:rPr>
          <w:rFonts w:cs="Times New Roman"/>
          <w:lang w:val="en-GB"/>
        </w:rPr>
        <w:t>PMAxx</w:t>
      </w:r>
      <w:proofErr w:type="spellEnd"/>
      <w:r w:rsidRPr="005D7837">
        <w:rPr>
          <w:rFonts w:cs="Times New Roman"/>
          <w:lang w:val="en-GB"/>
        </w:rPr>
        <w:t xml:space="preserve"> concentration in the suppression of DNA amplification (signal reduction) on dead and viable cells of A17, and PM411. Means of the ∆Ct (signal reduction) </w:t>
      </w:r>
      <w:proofErr w:type="gramStart"/>
      <w:r w:rsidRPr="005D7837">
        <w:rPr>
          <w:rFonts w:cs="Times New Roman"/>
          <w:lang w:val="en-GB"/>
        </w:rPr>
        <w:t>were</w:t>
      </w:r>
      <w:proofErr w:type="gramEnd"/>
      <w:r w:rsidRPr="005D7837">
        <w:rPr>
          <w:rFonts w:cs="Times New Roman"/>
          <w:lang w:val="en-GB"/>
        </w:rPr>
        <w:t xml:space="preserve"> separated according to the Tukey’s test at a </w:t>
      </w:r>
      <w:r w:rsidRPr="005D7837">
        <w:rPr>
          <w:rFonts w:cs="Times New Roman"/>
          <w:i/>
          <w:lang w:val="en-GB"/>
        </w:rPr>
        <w:t xml:space="preserve">p </w:t>
      </w:r>
      <w:r w:rsidRPr="005D7837">
        <w:rPr>
          <w:rFonts w:cs="Times New Roman"/>
          <w:lang w:val="en-GB"/>
        </w:rPr>
        <w:t>value of ≤0.05 (IBM SPSS Statistics for Windows, Version 25.0 released on 2017 by IBM Corp, Armonk, NY, United States).</w:t>
      </w:r>
    </w:p>
    <w:p w14:paraId="6C3EA493" w14:textId="77777777" w:rsidR="004C4B6F" w:rsidRPr="005D7837" w:rsidRDefault="004C4B6F" w:rsidP="004C4B6F">
      <w:pPr>
        <w:jc w:val="both"/>
        <w:rPr>
          <w:rFonts w:cs="Times New Roman"/>
          <w:lang w:val="en-GB"/>
        </w:rPr>
      </w:pPr>
    </w:p>
    <w:p w14:paraId="7F3EF981" w14:textId="77777777" w:rsidR="004C4B6F" w:rsidRPr="005D7837" w:rsidRDefault="004C4B6F" w:rsidP="004C4B6F">
      <w:pPr>
        <w:pStyle w:val="Heading2"/>
      </w:pPr>
      <w:r w:rsidRPr="005D7837">
        <w:t xml:space="preserve">Accession number </w:t>
      </w:r>
    </w:p>
    <w:p w14:paraId="41AEC08B" w14:textId="77777777" w:rsidR="004C4B6F" w:rsidRPr="005D7837" w:rsidRDefault="004C4B6F" w:rsidP="004C4B6F">
      <w:pPr>
        <w:jc w:val="both"/>
        <w:rPr>
          <w:rFonts w:cs="Times New Roman"/>
          <w:lang w:val="en-GB"/>
        </w:rPr>
      </w:pPr>
      <w:r w:rsidRPr="005D7837">
        <w:rPr>
          <w:rFonts w:cs="Times New Roman"/>
          <w:lang w:val="en-GB"/>
        </w:rPr>
        <w:t xml:space="preserve">The genome sequence of </w:t>
      </w:r>
      <w:r w:rsidRPr="005D7837">
        <w:rPr>
          <w:rFonts w:cs="Times New Roman"/>
          <w:i/>
          <w:lang w:val="en-GB"/>
        </w:rPr>
        <w:t xml:space="preserve">B. </w:t>
      </w:r>
      <w:proofErr w:type="spellStart"/>
      <w:r w:rsidRPr="005D7837">
        <w:rPr>
          <w:rFonts w:cs="Times New Roman"/>
          <w:i/>
          <w:lang w:val="en-GB"/>
        </w:rPr>
        <w:t>velezensis</w:t>
      </w:r>
      <w:proofErr w:type="spellEnd"/>
      <w:r w:rsidRPr="005D7837">
        <w:rPr>
          <w:rFonts w:cs="Times New Roman"/>
          <w:lang w:val="en-GB"/>
        </w:rPr>
        <w:t xml:space="preserve"> A17 was deposited in the GenBank database under the accession number NZ_JRYS01000000. The putative phage sequence of </w:t>
      </w:r>
      <w:r w:rsidRPr="005D7837">
        <w:rPr>
          <w:rFonts w:cs="Times New Roman"/>
          <w:i/>
          <w:lang w:val="en-GB"/>
        </w:rPr>
        <w:t>L. plantarum</w:t>
      </w:r>
      <w:r w:rsidRPr="005D7837">
        <w:rPr>
          <w:rFonts w:cs="Times New Roman"/>
          <w:lang w:val="en-GB"/>
        </w:rPr>
        <w:t xml:space="preserve"> PM411, where the PM411-molecular marker is located, was deposited in the GenBank database under the accession number MG788324.</w:t>
      </w:r>
    </w:p>
    <w:p w14:paraId="681D5F46" w14:textId="77777777" w:rsidR="004C4B6F" w:rsidRPr="005D7837" w:rsidRDefault="004C4B6F" w:rsidP="004C4B6F">
      <w:pPr>
        <w:jc w:val="both"/>
        <w:rPr>
          <w:rFonts w:cs="Times New Roman"/>
          <w:lang w:val="en-GB"/>
        </w:rPr>
      </w:pPr>
    </w:p>
    <w:p w14:paraId="3A468860" w14:textId="75D5502C" w:rsidR="004C4B6F" w:rsidRPr="005D7837" w:rsidRDefault="004C4B6F" w:rsidP="004C4B6F">
      <w:pPr>
        <w:pStyle w:val="Heading1"/>
      </w:pPr>
      <w:r w:rsidRPr="005D7837">
        <w:t>Results</w:t>
      </w:r>
    </w:p>
    <w:p w14:paraId="3EEA9A86" w14:textId="1AAECDDF" w:rsidR="004C4B6F" w:rsidRPr="005D7837" w:rsidRDefault="004C4B6F" w:rsidP="004C4B6F">
      <w:pPr>
        <w:pStyle w:val="Heading2"/>
      </w:pPr>
      <w:r w:rsidRPr="005D7837">
        <w:t xml:space="preserve">Strain-specific TaqMan-based qPCR </w:t>
      </w:r>
    </w:p>
    <w:p w14:paraId="4936E3BE" w14:textId="255661B1" w:rsidR="004C4B6F" w:rsidRPr="005D7837" w:rsidRDefault="004C4B6F" w:rsidP="004C4B6F">
      <w:pPr>
        <w:jc w:val="both"/>
        <w:rPr>
          <w:rFonts w:cs="Times New Roman"/>
          <w:lang w:val="en-GB"/>
        </w:rPr>
      </w:pPr>
      <w:r w:rsidRPr="005D7837">
        <w:rPr>
          <w:rFonts w:cs="Times New Roman"/>
          <w:lang w:val="en-GB"/>
        </w:rPr>
        <w:t xml:space="preserve">Eight putative unique regions were identified </w:t>
      </w:r>
      <w:r w:rsidRPr="005D7837">
        <w:rPr>
          <w:rFonts w:cs="Times New Roman"/>
          <w:i/>
          <w:lang w:val="en-GB"/>
        </w:rPr>
        <w:t>in silico</w:t>
      </w:r>
      <w:r w:rsidRPr="005D7837">
        <w:rPr>
          <w:rFonts w:cs="Times New Roman"/>
          <w:lang w:val="en-GB"/>
        </w:rPr>
        <w:t xml:space="preserve"> in </w:t>
      </w:r>
      <w:r w:rsidRPr="005D7837">
        <w:rPr>
          <w:rFonts w:cs="Times New Roman"/>
          <w:i/>
          <w:iCs/>
          <w:lang w:val="en-GB"/>
        </w:rPr>
        <w:t xml:space="preserve">B. </w:t>
      </w:r>
      <w:proofErr w:type="spellStart"/>
      <w:r w:rsidRPr="005D7837">
        <w:rPr>
          <w:rFonts w:cs="Times New Roman"/>
          <w:i/>
          <w:iCs/>
          <w:lang w:val="en-GB"/>
        </w:rPr>
        <w:t>velezensis</w:t>
      </w:r>
      <w:proofErr w:type="spellEnd"/>
      <w:r w:rsidRPr="005D7837">
        <w:rPr>
          <w:rFonts w:cs="Times New Roman"/>
          <w:lang w:val="en-GB"/>
        </w:rPr>
        <w:t xml:space="preserve"> A17 genome. One of them (Region 5) proved strain-specificity since no amplifications by the </w:t>
      </w:r>
      <w:r w:rsidRPr="005D7837">
        <w:rPr>
          <w:rFonts w:cs="Times New Roman"/>
          <w:i/>
          <w:iCs/>
          <w:lang w:val="en-GB"/>
        </w:rPr>
        <w:t>Bacillus</w:t>
      </w:r>
      <w:r w:rsidRPr="005D7837">
        <w:rPr>
          <w:rFonts w:cs="Times New Roman"/>
          <w:lang w:val="en-GB"/>
        </w:rPr>
        <w:t xml:space="preserve"> strains QST713, FZB42, and A59 were confirmed (Figure </w:t>
      </w:r>
      <w:r w:rsidR="00F75255" w:rsidRPr="005D7837">
        <w:rPr>
          <w:rFonts w:cs="Times New Roman"/>
          <w:lang w:val="en-GB"/>
        </w:rPr>
        <w:t>I</w:t>
      </w:r>
      <w:r w:rsidRPr="005D7837">
        <w:rPr>
          <w:rFonts w:cs="Times New Roman"/>
          <w:lang w:val="en-GB"/>
        </w:rPr>
        <w:t>).</w:t>
      </w:r>
    </w:p>
    <w:p w14:paraId="59CBBA6D" w14:textId="77777777" w:rsidR="004C4B6F" w:rsidRPr="005D7837" w:rsidRDefault="004C4B6F" w:rsidP="004C4B6F">
      <w:pPr>
        <w:jc w:val="center"/>
        <w:rPr>
          <w:rFonts w:cs="Times New Roman"/>
        </w:rPr>
      </w:pPr>
      <w:r w:rsidRPr="005D7837">
        <w:rPr>
          <w:rFonts w:cs="Times New Roman"/>
          <w:noProof/>
          <w:lang w:eastAsia="es-ES"/>
        </w:rPr>
        <w:lastRenderedPageBreak/>
        <w:drawing>
          <wp:inline distT="0" distB="0" distL="0" distR="0" wp14:anchorId="045E636E" wp14:editId="610DB77C">
            <wp:extent cx="4744766" cy="3158771"/>
            <wp:effectExtent l="0" t="0" r="0" b="3810"/>
            <wp:docPr id="587307233" name="Imagen 587307233" descr="Imagen digital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07233" name="Imagen 587307233" descr="Imagen digital de una ciudad&#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784555" cy="3185260"/>
                    </a:xfrm>
                    <a:prstGeom prst="rect">
                      <a:avLst/>
                    </a:prstGeom>
                  </pic:spPr>
                </pic:pic>
              </a:graphicData>
            </a:graphic>
          </wp:inline>
        </w:drawing>
      </w:r>
    </w:p>
    <w:p w14:paraId="77BBCF98" w14:textId="42FE830E" w:rsidR="004C4B6F" w:rsidRPr="005D7837" w:rsidRDefault="004C4B6F" w:rsidP="004C4B6F">
      <w:pPr>
        <w:jc w:val="both"/>
        <w:rPr>
          <w:rFonts w:cs="Times New Roman"/>
          <w:szCs w:val="24"/>
          <w:lang w:val="en-GB"/>
        </w:rPr>
      </w:pPr>
      <w:r w:rsidRPr="005D7837">
        <w:rPr>
          <w:rFonts w:cs="Times New Roman"/>
          <w:b/>
          <w:bCs/>
          <w:szCs w:val="24"/>
          <w:lang w:val="en-GB"/>
        </w:rPr>
        <w:t xml:space="preserve">Figure </w:t>
      </w:r>
      <w:r w:rsidR="00F75255" w:rsidRPr="005D7837">
        <w:rPr>
          <w:rFonts w:cs="Times New Roman"/>
          <w:b/>
          <w:bCs/>
          <w:szCs w:val="24"/>
          <w:lang w:val="en-GB"/>
        </w:rPr>
        <w:t>I</w:t>
      </w:r>
      <w:r w:rsidRPr="005D7837">
        <w:rPr>
          <w:rFonts w:cs="Times New Roman"/>
          <w:b/>
          <w:bCs/>
          <w:szCs w:val="24"/>
          <w:lang w:val="en-GB"/>
        </w:rPr>
        <w:t>.</w:t>
      </w:r>
      <w:r w:rsidRPr="005D7837">
        <w:rPr>
          <w:rFonts w:cs="Times New Roman"/>
          <w:szCs w:val="24"/>
          <w:lang w:val="en-GB"/>
        </w:rPr>
        <w:t xml:space="preserve"> PCR analysis of the eight putative </w:t>
      </w:r>
      <w:r w:rsidRPr="005D7837">
        <w:rPr>
          <w:rFonts w:cs="Times New Roman"/>
          <w:i/>
          <w:iCs/>
          <w:szCs w:val="24"/>
          <w:lang w:val="en-GB"/>
        </w:rPr>
        <w:t xml:space="preserve">B. </w:t>
      </w:r>
      <w:proofErr w:type="spellStart"/>
      <w:r w:rsidRPr="005D7837">
        <w:rPr>
          <w:rFonts w:cs="Times New Roman"/>
          <w:i/>
          <w:iCs/>
          <w:szCs w:val="24"/>
          <w:lang w:val="en-GB"/>
        </w:rPr>
        <w:t>velezensis</w:t>
      </w:r>
      <w:proofErr w:type="spellEnd"/>
      <w:r w:rsidRPr="005D7837">
        <w:rPr>
          <w:rFonts w:cs="Times New Roman"/>
          <w:szCs w:val="24"/>
          <w:lang w:val="en-GB"/>
        </w:rPr>
        <w:t xml:space="preserve"> A17 strain-specific regions. </w:t>
      </w:r>
      <w:r w:rsidRPr="005D7837">
        <w:rPr>
          <w:rFonts w:cs="Times New Roman"/>
          <w:i/>
          <w:iCs/>
          <w:szCs w:val="24"/>
          <w:lang w:val="en-GB"/>
        </w:rPr>
        <w:t>Bacillus</w:t>
      </w:r>
      <w:r w:rsidRPr="005D7837">
        <w:rPr>
          <w:rFonts w:cs="Times New Roman"/>
          <w:szCs w:val="24"/>
          <w:lang w:val="en-GB"/>
        </w:rPr>
        <w:t xml:space="preserve"> strains: QST713 (1), FZB42 (2), A59 (3), and A17 (4). NC, negative control for each PCR assay. MW, 1Kb Plus DNA Ladder (Invitrogen).</w:t>
      </w:r>
    </w:p>
    <w:p w14:paraId="629B4B38" w14:textId="77777777" w:rsidR="004C4B6F" w:rsidRPr="005D7837" w:rsidRDefault="004C4B6F" w:rsidP="004C4B6F">
      <w:pPr>
        <w:jc w:val="both"/>
        <w:rPr>
          <w:rFonts w:cs="Times New Roman"/>
          <w:lang w:val="en-GB"/>
        </w:rPr>
      </w:pPr>
      <w:r w:rsidRPr="005D7837">
        <w:rPr>
          <w:rFonts w:cs="Times New Roman"/>
          <w:lang w:val="en-GB"/>
        </w:rPr>
        <w:t xml:space="preserve">The strain-specific molecular marker ‘Region 5’ </w:t>
      </w:r>
      <w:proofErr w:type="gramStart"/>
      <w:r w:rsidRPr="005D7837">
        <w:rPr>
          <w:rFonts w:cs="Times New Roman"/>
          <w:lang w:val="en-GB"/>
        </w:rPr>
        <w:t>was located in</w:t>
      </w:r>
      <w:proofErr w:type="gramEnd"/>
      <w:r w:rsidRPr="005D7837">
        <w:rPr>
          <w:rFonts w:cs="Times New Roman"/>
          <w:lang w:val="en-GB"/>
        </w:rPr>
        <w:t xml:space="preserve"> “NODE_2_length_673145_cov_63.100425” from A17 genome (GenBank accession number JRYS02000002). </w:t>
      </w:r>
      <w:proofErr w:type="gramStart"/>
      <w:r w:rsidRPr="005D7837">
        <w:rPr>
          <w:rFonts w:cs="Times New Roman"/>
          <w:lang w:val="en-GB"/>
        </w:rPr>
        <w:t>This 744 bp-length sequence</w:t>
      </w:r>
      <w:proofErr w:type="gramEnd"/>
      <w:r w:rsidRPr="005D7837">
        <w:rPr>
          <w:rFonts w:cs="Times New Roman"/>
          <w:lang w:val="en-GB"/>
        </w:rPr>
        <w:t xml:space="preserve"> is partially annotated by </w:t>
      </w:r>
      <w:proofErr w:type="spellStart"/>
      <w:r w:rsidRPr="005D7837">
        <w:rPr>
          <w:rFonts w:cs="Times New Roman"/>
          <w:lang w:val="en-GB"/>
        </w:rPr>
        <w:t>RASTk</w:t>
      </w:r>
      <w:proofErr w:type="spellEnd"/>
      <w:r w:rsidRPr="005D7837">
        <w:rPr>
          <w:rFonts w:cs="Times New Roman"/>
          <w:lang w:val="en-GB"/>
        </w:rPr>
        <w:t xml:space="preserve"> pipeline as a hypothetical protein. The </w:t>
      </w:r>
      <w:r w:rsidRPr="005D7837">
        <w:rPr>
          <w:rFonts w:cs="Times New Roman"/>
          <w:i/>
          <w:lang w:val="en-GB"/>
        </w:rPr>
        <w:t>in-silico</w:t>
      </w:r>
      <w:r w:rsidRPr="005D7837">
        <w:rPr>
          <w:rFonts w:cs="Times New Roman"/>
          <w:lang w:val="en-GB"/>
        </w:rPr>
        <w:t xml:space="preserve"> analysis using BLAST to align the complete genome of </w:t>
      </w:r>
      <w:proofErr w:type="gramStart"/>
      <w:r w:rsidRPr="005D7837">
        <w:rPr>
          <w:rFonts w:cs="Times New Roman"/>
          <w:lang w:val="en-GB"/>
        </w:rPr>
        <w:t>A17</w:t>
      </w:r>
      <w:proofErr w:type="gramEnd"/>
      <w:r w:rsidRPr="005D7837">
        <w:rPr>
          <w:rFonts w:cs="Times New Roman"/>
          <w:lang w:val="en-GB"/>
        </w:rPr>
        <w:t xml:space="preserve"> and the 744 bp-length sequence revealed that this is a single-copy sequence (data not shown). </w:t>
      </w:r>
    </w:p>
    <w:p w14:paraId="7AA1990E" w14:textId="57C0CEE3" w:rsidR="004C4B6F" w:rsidRPr="005D7837" w:rsidRDefault="004C4B6F" w:rsidP="004C4B6F">
      <w:pPr>
        <w:jc w:val="both"/>
        <w:rPr>
          <w:rFonts w:cs="Times New Roman"/>
          <w:lang w:val="en-GB"/>
        </w:rPr>
      </w:pPr>
      <w:r w:rsidRPr="005D7837">
        <w:rPr>
          <w:rFonts w:cs="Times New Roman"/>
          <w:lang w:val="en-GB"/>
        </w:rPr>
        <w:t xml:space="preserve">Three strain-specific TaqMan-based qPCR assays were developed within the molecular marker and successful amplifications of A17 DNA were achieved with Ct values of 22-24 (A, 144 bp), 26-28 (B, 277 bp), and 30-32 (C, 323 bp) (Table </w:t>
      </w:r>
      <w:r w:rsidR="000F36C7" w:rsidRPr="005D7837">
        <w:rPr>
          <w:rFonts w:cs="Times New Roman"/>
          <w:lang w:val="en-GB"/>
        </w:rPr>
        <w:t>IV</w:t>
      </w:r>
      <w:r w:rsidRPr="005D7837">
        <w:rPr>
          <w:rFonts w:cs="Times New Roman"/>
          <w:lang w:val="en-GB"/>
        </w:rPr>
        <w:t xml:space="preserve">). Considering the sensitivity of the three A17 qPCR assays, only the A17-A was used for further studies. The 144 bp-length sequence amplified was not annotated by </w:t>
      </w:r>
      <w:proofErr w:type="spellStart"/>
      <w:r w:rsidRPr="005D7837">
        <w:rPr>
          <w:rFonts w:cs="Times New Roman"/>
          <w:lang w:val="en-GB"/>
        </w:rPr>
        <w:t>RASTk</w:t>
      </w:r>
      <w:proofErr w:type="spellEnd"/>
      <w:r w:rsidRPr="005D7837">
        <w:rPr>
          <w:rFonts w:cs="Times New Roman"/>
          <w:lang w:val="en-GB"/>
        </w:rPr>
        <w:t xml:space="preserve"> pipeline. The </w:t>
      </w:r>
      <w:r w:rsidRPr="005D7837">
        <w:rPr>
          <w:rFonts w:cs="Times New Roman"/>
          <w:i/>
          <w:lang w:val="en-GB"/>
        </w:rPr>
        <w:t>in-silico</w:t>
      </w:r>
      <w:r w:rsidRPr="005D7837">
        <w:rPr>
          <w:rFonts w:cs="Times New Roman"/>
          <w:lang w:val="en-GB"/>
        </w:rPr>
        <w:t xml:space="preserve"> analysis using BLAST to align the complete genome of </w:t>
      </w:r>
      <w:proofErr w:type="gramStart"/>
      <w:r w:rsidRPr="005D7837">
        <w:rPr>
          <w:rFonts w:cs="Times New Roman"/>
          <w:lang w:val="en-GB"/>
        </w:rPr>
        <w:t>A17</w:t>
      </w:r>
      <w:proofErr w:type="gramEnd"/>
      <w:r w:rsidRPr="005D7837">
        <w:rPr>
          <w:rFonts w:cs="Times New Roman"/>
          <w:lang w:val="en-GB"/>
        </w:rPr>
        <w:t xml:space="preserve"> and the 144 bp-length sequence revealed that this is a single-copy sequence.</w:t>
      </w:r>
    </w:p>
    <w:p w14:paraId="247995A4" w14:textId="1402A4FB" w:rsidR="004C4B6F" w:rsidRPr="005D7837" w:rsidRDefault="004C4B6F" w:rsidP="004C4B6F">
      <w:pPr>
        <w:jc w:val="both"/>
        <w:rPr>
          <w:rFonts w:cs="Times New Roman"/>
          <w:lang w:val="en-GB"/>
        </w:rPr>
      </w:pPr>
      <w:r w:rsidRPr="005D7837">
        <w:rPr>
          <w:rFonts w:cs="Times New Roman"/>
          <w:lang w:val="en-GB"/>
        </w:rPr>
        <w:t xml:space="preserve">No amplification or random fluorescence signals at Ct values higher than 35 was observed with the 93.6% of </w:t>
      </w:r>
      <w:r w:rsidRPr="005D7837">
        <w:rPr>
          <w:rFonts w:cs="Times New Roman"/>
          <w:i/>
          <w:lang w:val="en-GB"/>
        </w:rPr>
        <w:t>Bacillus</w:t>
      </w:r>
      <w:r w:rsidRPr="005D7837">
        <w:rPr>
          <w:rFonts w:cs="Times New Roman"/>
          <w:lang w:val="en-GB"/>
        </w:rPr>
        <w:t xml:space="preserve"> strains listed in Table </w:t>
      </w:r>
      <w:r w:rsidR="000F36C7" w:rsidRPr="005D7837">
        <w:rPr>
          <w:rFonts w:cs="Times New Roman"/>
          <w:lang w:val="en-GB"/>
        </w:rPr>
        <w:t>III</w:t>
      </w:r>
      <w:r w:rsidRPr="005D7837">
        <w:rPr>
          <w:rFonts w:cs="Times New Roman"/>
          <w:lang w:val="en-GB"/>
        </w:rPr>
        <w:t xml:space="preserve">. Only three </w:t>
      </w:r>
      <w:r w:rsidRPr="005D7837">
        <w:rPr>
          <w:rFonts w:cs="Times New Roman"/>
          <w:i/>
          <w:lang w:val="en-GB"/>
        </w:rPr>
        <w:t>Bacillus</w:t>
      </w:r>
      <w:r w:rsidRPr="005D7837">
        <w:rPr>
          <w:rFonts w:cs="Times New Roman"/>
          <w:lang w:val="en-GB"/>
        </w:rPr>
        <w:t xml:space="preserve"> strains from UdG-CIDSAV collection, specifically A130, A151, and A164 strains, were amplified by the three TaqMan-based qPCR assays with similar Ct values to A17. However, these strains are probably siblings of A17 because all they were isolated in the same location during the same screening stage in </w:t>
      </w:r>
      <w:proofErr w:type="spellStart"/>
      <w:r w:rsidRPr="005D7837">
        <w:rPr>
          <w:rFonts w:cs="Times New Roman"/>
          <w:lang w:val="en-GB"/>
        </w:rPr>
        <w:t>Estartit</w:t>
      </w:r>
      <w:proofErr w:type="spellEnd"/>
      <w:r w:rsidRPr="005D7837">
        <w:rPr>
          <w:rFonts w:cs="Times New Roman"/>
          <w:lang w:val="en-GB"/>
        </w:rPr>
        <w:t xml:space="preserve"> (Catalonia, Spain) despite of coming from different samples.</w:t>
      </w:r>
    </w:p>
    <w:p w14:paraId="676E6940" w14:textId="79E3B738" w:rsidR="004C4B6F" w:rsidRPr="005D7837" w:rsidRDefault="004C4B6F" w:rsidP="004C4B6F">
      <w:pPr>
        <w:jc w:val="both"/>
        <w:rPr>
          <w:rFonts w:cs="Times New Roman"/>
          <w:lang w:val="en-GB"/>
        </w:rPr>
      </w:pPr>
      <w:r w:rsidRPr="005D7837">
        <w:rPr>
          <w:rFonts w:cs="Times New Roman"/>
          <w:lang w:val="en-GB"/>
        </w:rPr>
        <w:t xml:space="preserve">The specificity of the PM411-strain specific molecular marker with TaqMan qPCR assay was previously reported </w:t>
      </w:r>
      <w:sdt>
        <w:sdtPr>
          <w:rPr>
            <w:rFonts w:cs="Times New Roman"/>
            <w:color w:val="000000"/>
            <w:lang w:val="en-GB"/>
          </w:rPr>
          <w:tag w:val="MENDELEY_CITATION_v3_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"/>
          <w:id w:val="-1831216046"/>
          <w:placeholder>
            <w:docPart w:val="7BA4BD15099B4A009F63247B30B73D04"/>
          </w:placeholder>
        </w:sdtPr>
        <w:sdtContent>
          <w:r w:rsidR="00A914E9" w:rsidRPr="005D7837">
            <w:rPr>
              <w:rFonts w:eastAsia="Times New Roman"/>
              <w:color w:val="000000"/>
              <w:lang w:val="en-GB"/>
            </w:rPr>
            <w:t>(Daranas et al., 2018)</w:t>
          </w:r>
        </w:sdtContent>
      </w:sdt>
      <w:r w:rsidRPr="005D7837">
        <w:rPr>
          <w:rFonts w:cs="Times New Roman"/>
          <w:lang w:val="en-GB"/>
        </w:rPr>
        <w:t>.</w:t>
      </w:r>
    </w:p>
    <w:p w14:paraId="11C8B0B1" w14:textId="77777777" w:rsidR="004C4B6F" w:rsidRPr="005D7837" w:rsidRDefault="004C4B6F" w:rsidP="004C4B6F">
      <w:pPr>
        <w:rPr>
          <w:rFonts w:cs="Times New Roman"/>
          <w:lang w:val="en-GB"/>
        </w:rPr>
      </w:pPr>
    </w:p>
    <w:p w14:paraId="5B2F341E" w14:textId="719D1025" w:rsidR="004C4B6F" w:rsidRPr="005D7837" w:rsidRDefault="004C4B6F" w:rsidP="004C4B6F">
      <w:pPr>
        <w:pStyle w:val="Heading2"/>
      </w:pPr>
      <w:r w:rsidRPr="005D7837">
        <w:t xml:space="preserve">Viability qPCR </w:t>
      </w:r>
    </w:p>
    <w:p w14:paraId="3CEF371E" w14:textId="649CD33E" w:rsidR="004C4B6F" w:rsidRPr="005D7837" w:rsidRDefault="004C4B6F" w:rsidP="004C4B6F">
      <w:pPr>
        <w:jc w:val="both"/>
        <w:rPr>
          <w:rFonts w:cs="Times New Roman"/>
          <w:lang w:val="en-GB"/>
        </w:rPr>
      </w:pPr>
      <w:r w:rsidRPr="005D7837">
        <w:rPr>
          <w:rFonts w:cs="Times New Roman"/>
          <w:lang w:val="en-GB"/>
        </w:rPr>
        <w:t xml:space="preserve">The effect of different </w:t>
      </w:r>
      <w:proofErr w:type="spellStart"/>
      <w:r w:rsidRPr="005D7837">
        <w:rPr>
          <w:rFonts w:cs="Times New Roman"/>
          <w:lang w:val="en-GB"/>
        </w:rPr>
        <w:t>PMAxx</w:t>
      </w:r>
      <w:proofErr w:type="spellEnd"/>
      <w:r w:rsidRPr="005D7837">
        <w:rPr>
          <w:rFonts w:cs="Times New Roman"/>
          <w:lang w:val="en-GB"/>
        </w:rPr>
        <w:t xml:space="preserve"> concentrations on the amplification of DNA targets of viable and dead cells was studied. The signal reduction value (SR) for each qPCR design, defined as the difference of Ct value between non-</w:t>
      </w:r>
      <w:proofErr w:type="spellStart"/>
      <w:r w:rsidRPr="005D7837">
        <w:rPr>
          <w:rFonts w:cs="Times New Roman"/>
          <w:lang w:val="en-GB"/>
        </w:rPr>
        <w:t>PMAxx</w:t>
      </w:r>
      <w:proofErr w:type="spellEnd"/>
      <w:r w:rsidRPr="005D7837">
        <w:rPr>
          <w:rFonts w:cs="Times New Roman"/>
          <w:lang w:val="en-GB"/>
        </w:rPr>
        <w:t xml:space="preserve">-treated and </w:t>
      </w:r>
      <w:proofErr w:type="spellStart"/>
      <w:r w:rsidRPr="005D7837">
        <w:rPr>
          <w:rFonts w:cs="Times New Roman"/>
          <w:lang w:val="en-GB"/>
        </w:rPr>
        <w:t>PMAxx</w:t>
      </w:r>
      <w:proofErr w:type="spellEnd"/>
      <w:r w:rsidRPr="005D7837">
        <w:rPr>
          <w:rFonts w:cs="Times New Roman"/>
          <w:lang w:val="en-GB"/>
        </w:rPr>
        <w:t xml:space="preserve">-treated samples (∆Ct) was determined (Figure </w:t>
      </w:r>
      <w:r w:rsidR="00F75255" w:rsidRPr="005D7837">
        <w:rPr>
          <w:rFonts w:cs="Times New Roman"/>
          <w:lang w:val="en-GB"/>
        </w:rPr>
        <w:t>II</w:t>
      </w:r>
      <w:r w:rsidRPr="005D7837">
        <w:rPr>
          <w:rFonts w:cs="Times New Roman"/>
          <w:lang w:val="en-GB"/>
        </w:rPr>
        <w:t xml:space="preserve">). No significant differences of SR between concentrations of </w:t>
      </w:r>
      <w:proofErr w:type="spellStart"/>
      <w:r w:rsidRPr="005D7837">
        <w:rPr>
          <w:rFonts w:cs="Times New Roman"/>
          <w:lang w:val="en-GB"/>
        </w:rPr>
        <w:t>PMAxx</w:t>
      </w:r>
      <w:proofErr w:type="spellEnd"/>
      <w:r w:rsidRPr="005D7837">
        <w:rPr>
          <w:rFonts w:cs="Times New Roman"/>
          <w:lang w:val="en-GB"/>
        </w:rPr>
        <w:t xml:space="preserve"> were observed neither on dead </w:t>
      </w:r>
      <w:proofErr w:type="gramStart"/>
      <w:r w:rsidRPr="005D7837">
        <w:rPr>
          <w:rFonts w:cs="Times New Roman"/>
          <w:lang w:val="en-GB"/>
        </w:rPr>
        <w:t>or</w:t>
      </w:r>
      <w:proofErr w:type="gramEnd"/>
      <w:r w:rsidRPr="005D7837">
        <w:rPr>
          <w:rFonts w:cs="Times New Roman"/>
          <w:lang w:val="en-GB"/>
        </w:rPr>
        <w:t xml:space="preserve"> viable cells in each strain. 20 </w:t>
      </w:r>
      <w:proofErr w:type="spellStart"/>
      <w:r w:rsidRPr="005D7837">
        <w:rPr>
          <w:rFonts w:cs="Times New Roman"/>
          <w:lang w:val="en-GB"/>
        </w:rPr>
        <w:t>μM</w:t>
      </w:r>
      <w:proofErr w:type="spellEnd"/>
      <w:r w:rsidRPr="005D7837">
        <w:rPr>
          <w:rFonts w:cs="Times New Roman"/>
          <w:lang w:val="en-GB"/>
        </w:rPr>
        <w:t xml:space="preserve"> </w:t>
      </w:r>
      <w:proofErr w:type="spellStart"/>
      <w:r w:rsidRPr="005D7837">
        <w:rPr>
          <w:rFonts w:cs="Times New Roman"/>
          <w:lang w:val="en-GB"/>
        </w:rPr>
        <w:t>PMAxx</w:t>
      </w:r>
      <w:proofErr w:type="spellEnd"/>
      <w:r w:rsidRPr="005D7837">
        <w:rPr>
          <w:rFonts w:cs="Times New Roman"/>
          <w:lang w:val="en-GB"/>
        </w:rPr>
        <w:t xml:space="preserve"> was the lowest concentration showing good results as inhibited the DNA amplification of A17 and PM411 dead cells at 1 x 10</w:t>
      </w:r>
      <w:r w:rsidRPr="005D7837">
        <w:rPr>
          <w:rFonts w:cs="Times New Roman"/>
          <w:vertAlign w:val="superscript"/>
          <w:lang w:val="en-GB"/>
        </w:rPr>
        <w:t>6</w:t>
      </w:r>
      <w:r w:rsidRPr="005D7837">
        <w:rPr>
          <w:rFonts w:cs="Times New Roman"/>
          <w:lang w:val="en-GB"/>
        </w:rPr>
        <w:t xml:space="preserve"> CFU </w:t>
      </w:r>
      <w:proofErr w:type="gramStart"/>
      <w:r w:rsidRPr="005D7837">
        <w:rPr>
          <w:rFonts w:cs="Times New Roman"/>
          <w:lang w:val="en-GB"/>
        </w:rPr>
        <w:t>mL</w:t>
      </w:r>
      <w:r w:rsidRPr="005D7837">
        <w:rPr>
          <w:rFonts w:cs="Times New Roman"/>
          <w:vertAlign w:val="superscript"/>
          <w:lang w:val="en-GB"/>
        </w:rPr>
        <w:t>-1</w:t>
      </w:r>
      <w:proofErr w:type="gramEnd"/>
      <w:r w:rsidRPr="005D7837">
        <w:rPr>
          <w:rFonts w:cs="Times New Roman"/>
          <w:lang w:val="en-GB"/>
        </w:rPr>
        <w:t xml:space="preserve">, while viable cells were not affected. Therefore, 20 </w:t>
      </w:r>
      <w:proofErr w:type="spellStart"/>
      <w:r w:rsidRPr="005D7837">
        <w:rPr>
          <w:rFonts w:cs="Times New Roman"/>
          <w:lang w:val="en-GB"/>
        </w:rPr>
        <w:t>μM</w:t>
      </w:r>
      <w:proofErr w:type="spellEnd"/>
      <w:r w:rsidRPr="005D7837">
        <w:rPr>
          <w:rFonts w:cs="Times New Roman"/>
          <w:lang w:val="en-GB"/>
        </w:rPr>
        <w:t xml:space="preserve"> was chosen for further experiments.</w:t>
      </w:r>
    </w:p>
    <w:p w14:paraId="40225A08" w14:textId="77777777" w:rsidR="004C4B6F" w:rsidRPr="005D7837" w:rsidRDefault="004C4B6F" w:rsidP="004C4B6F">
      <w:pPr>
        <w:jc w:val="center"/>
        <w:rPr>
          <w:noProof/>
          <w:lang w:eastAsia="es-ES"/>
        </w:rPr>
      </w:pPr>
      <w:r w:rsidRPr="005D7837">
        <w:rPr>
          <w:noProof/>
          <w:lang w:eastAsia="es-ES"/>
        </w:rPr>
        <w:drawing>
          <wp:inline distT="0" distB="0" distL="0" distR="0" wp14:anchorId="46400D33" wp14:editId="65794E76">
            <wp:extent cx="3957278" cy="4660716"/>
            <wp:effectExtent l="0" t="0" r="5715" b="6985"/>
            <wp:docPr id="444796409" name="Imagen 44479640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96409" name="Imagen 444796409" descr="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8993" cy="4709846"/>
                    </a:xfrm>
                    <a:prstGeom prst="rect">
                      <a:avLst/>
                    </a:prstGeom>
                    <a:noFill/>
                    <a:ln>
                      <a:noFill/>
                    </a:ln>
                  </pic:spPr>
                </pic:pic>
              </a:graphicData>
            </a:graphic>
          </wp:inline>
        </w:drawing>
      </w:r>
    </w:p>
    <w:p w14:paraId="00E4C079" w14:textId="63B00855" w:rsidR="004C4B6F" w:rsidRPr="005D7837" w:rsidRDefault="004C4B6F" w:rsidP="004C4B6F">
      <w:pPr>
        <w:jc w:val="both"/>
        <w:rPr>
          <w:rFonts w:cs="Times New Roman"/>
          <w:szCs w:val="24"/>
          <w:lang w:val="en-GB"/>
        </w:rPr>
      </w:pPr>
      <w:r w:rsidRPr="005D7837">
        <w:rPr>
          <w:rFonts w:cs="Times New Roman"/>
          <w:b/>
          <w:bCs/>
          <w:szCs w:val="24"/>
          <w:lang w:val="en-GB"/>
        </w:rPr>
        <w:t xml:space="preserve">Figure </w:t>
      </w:r>
      <w:r w:rsidR="00F75255" w:rsidRPr="005D7837">
        <w:rPr>
          <w:rFonts w:cs="Times New Roman"/>
          <w:b/>
          <w:bCs/>
          <w:szCs w:val="24"/>
          <w:lang w:val="en-GB"/>
        </w:rPr>
        <w:t>II</w:t>
      </w:r>
      <w:r w:rsidRPr="005D7837">
        <w:rPr>
          <w:rFonts w:cs="Times New Roman"/>
          <w:b/>
          <w:bCs/>
          <w:szCs w:val="24"/>
          <w:lang w:val="en-GB"/>
        </w:rPr>
        <w:t>.</w:t>
      </w:r>
      <w:r w:rsidRPr="005D7837">
        <w:rPr>
          <w:rFonts w:cs="Times New Roman"/>
          <w:szCs w:val="24"/>
          <w:lang w:val="en-GB"/>
        </w:rPr>
        <w:t xml:space="preserve"> Signal reduction (SR) of the amplification by qPCR using different </w:t>
      </w:r>
      <w:proofErr w:type="spellStart"/>
      <w:r w:rsidRPr="005D7837">
        <w:rPr>
          <w:rFonts w:cs="Times New Roman"/>
          <w:szCs w:val="24"/>
          <w:lang w:val="en-GB"/>
        </w:rPr>
        <w:t>PMAxx</w:t>
      </w:r>
      <w:proofErr w:type="spellEnd"/>
      <w:r w:rsidRPr="005D7837">
        <w:rPr>
          <w:rFonts w:cs="Times New Roman"/>
          <w:szCs w:val="24"/>
          <w:lang w:val="en-GB"/>
        </w:rPr>
        <w:t xml:space="preserve"> concentrations on viable (grey bars) and dead (black bars) cells of </w:t>
      </w:r>
      <w:r w:rsidRPr="005D7837">
        <w:rPr>
          <w:rFonts w:cs="Times New Roman"/>
          <w:i/>
          <w:iCs/>
          <w:szCs w:val="24"/>
          <w:lang w:val="en-GB"/>
        </w:rPr>
        <w:t xml:space="preserve">B. </w:t>
      </w:r>
      <w:proofErr w:type="spellStart"/>
      <w:r w:rsidRPr="005D7837">
        <w:rPr>
          <w:rFonts w:cs="Times New Roman"/>
          <w:i/>
          <w:iCs/>
          <w:szCs w:val="24"/>
          <w:lang w:val="en-GB"/>
        </w:rPr>
        <w:t>velezensis</w:t>
      </w:r>
      <w:proofErr w:type="spellEnd"/>
      <w:r w:rsidRPr="005D7837">
        <w:rPr>
          <w:rFonts w:cs="Times New Roman"/>
          <w:szCs w:val="24"/>
          <w:lang w:val="en-GB"/>
        </w:rPr>
        <w:t xml:space="preserve"> A17, and </w:t>
      </w:r>
      <w:r w:rsidRPr="005D7837">
        <w:rPr>
          <w:rFonts w:cs="Times New Roman"/>
          <w:i/>
          <w:iCs/>
          <w:szCs w:val="24"/>
          <w:lang w:val="en-GB"/>
        </w:rPr>
        <w:t xml:space="preserve">L. plantarum </w:t>
      </w:r>
      <w:r w:rsidRPr="005D7837">
        <w:rPr>
          <w:rFonts w:cs="Times New Roman"/>
          <w:szCs w:val="24"/>
          <w:lang w:val="en-GB"/>
        </w:rPr>
        <w:t>PM411. SR is the difference between cycle threshold values (</w:t>
      </w:r>
      <w:proofErr w:type="spellStart"/>
      <w:r w:rsidRPr="005D7837">
        <w:rPr>
          <w:rFonts w:cs="Times New Roman"/>
          <w:szCs w:val="24"/>
          <w:lang w:val="en-GB"/>
        </w:rPr>
        <w:t>ΔCt</w:t>
      </w:r>
      <w:proofErr w:type="spellEnd"/>
      <w:r w:rsidRPr="005D7837">
        <w:rPr>
          <w:rFonts w:cs="Times New Roman"/>
          <w:szCs w:val="24"/>
          <w:lang w:val="en-GB"/>
        </w:rPr>
        <w:t>) of non-</w:t>
      </w:r>
      <w:proofErr w:type="spellStart"/>
      <w:r w:rsidRPr="005D7837">
        <w:rPr>
          <w:rFonts w:cs="Times New Roman"/>
          <w:szCs w:val="24"/>
          <w:lang w:val="en-GB"/>
        </w:rPr>
        <w:t>PMAxx</w:t>
      </w:r>
      <w:proofErr w:type="spellEnd"/>
      <w:r w:rsidRPr="005D7837">
        <w:rPr>
          <w:rFonts w:cs="Times New Roman"/>
          <w:szCs w:val="24"/>
          <w:lang w:val="en-GB"/>
        </w:rPr>
        <w:t xml:space="preserve"> and </w:t>
      </w:r>
      <w:proofErr w:type="spellStart"/>
      <w:r w:rsidRPr="005D7837">
        <w:rPr>
          <w:rFonts w:cs="Times New Roman"/>
          <w:szCs w:val="24"/>
          <w:lang w:val="en-GB"/>
        </w:rPr>
        <w:t>PMAxx</w:t>
      </w:r>
      <w:proofErr w:type="spellEnd"/>
      <w:r w:rsidRPr="005D7837">
        <w:rPr>
          <w:rFonts w:cs="Times New Roman"/>
          <w:szCs w:val="24"/>
          <w:lang w:val="en-GB"/>
        </w:rPr>
        <w:t xml:space="preserve">-treated samples. The results are shown as means from three independent replicates and error bars represent standard deviations of the mean. Different letters (capital in dead and lowercase in viable cell suspensions) in the same panel indicate significant differences between concentrations of </w:t>
      </w:r>
      <w:proofErr w:type="spellStart"/>
      <w:r w:rsidRPr="005D7837">
        <w:rPr>
          <w:rFonts w:cs="Times New Roman"/>
          <w:szCs w:val="24"/>
          <w:lang w:val="en-GB"/>
        </w:rPr>
        <w:t>PMAxx</w:t>
      </w:r>
      <w:proofErr w:type="spellEnd"/>
      <w:r w:rsidRPr="005D7837">
        <w:rPr>
          <w:rFonts w:cs="Times New Roman"/>
          <w:szCs w:val="24"/>
          <w:lang w:val="en-GB"/>
        </w:rPr>
        <w:t xml:space="preserve"> reagent (P &lt; 0.05) according to the Tukey test.</w:t>
      </w:r>
    </w:p>
    <w:p w14:paraId="62B89415" w14:textId="77777777" w:rsidR="004C4B6F" w:rsidRPr="005D7837" w:rsidRDefault="004C4B6F" w:rsidP="004C4B6F">
      <w:pPr>
        <w:jc w:val="both"/>
        <w:rPr>
          <w:rFonts w:cs="Times New Roman"/>
          <w:lang w:val="en-GB"/>
        </w:rPr>
      </w:pPr>
    </w:p>
    <w:p w14:paraId="5E15D753" w14:textId="3F57F210" w:rsidR="004C4B6F" w:rsidRPr="005D7837" w:rsidRDefault="004C4B6F" w:rsidP="004C4B6F">
      <w:pPr>
        <w:jc w:val="both"/>
        <w:rPr>
          <w:rFonts w:cs="Times New Roman"/>
          <w:color w:val="FF0000"/>
          <w:lang w:val="en-GB"/>
        </w:rPr>
      </w:pPr>
      <w:r w:rsidRPr="005D7837">
        <w:rPr>
          <w:rFonts w:cs="Times New Roman"/>
          <w:lang w:val="en-GB"/>
        </w:rPr>
        <w:t xml:space="preserve">Standard curves were developed in plant-material washings (peach peal and grapevine leaves) using the two strain-specific assays (A17 and PM411) combined with </w:t>
      </w:r>
      <w:proofErr w:type="spellStart"/>
      <w:r w:rsidRPr="005D7837">
        <w:rPr>
          <w:rFonts w:cs="Times New Roman"/>
          <w:lang w:val="en-GB"/>
        </w:rPr>
        <w:t>PMAxx</w:t>
      </w:r>
      <w:proofErr w:type="spellEnd"/>
      <w:r w:rsidRPr="005D7837">
        <w:rPr>
          <w:rFonts w:cs="Times New Roman"/>
          <w:lang w:val="en-GB"/>
        </w:rPr>
        <w:t xml:space="preserve"> treatment (Figure </w:t>
      </w:r>
      <w:r w:rsidR="00F75255" w:rsidRPr="005D7837">
        <w:rPr>
          <w:rFonts w:cs="Times New Roman"/>
          <w:lang w:val="en-GB"/>
        </w:rPr>
        <w:t>III</w:t>
      </w:r>
      <w:r w:rsidRPr="005D7837">
        <w:rPr>
          <w:rFonts w:cs="Times New Roman"/>
          <w:lang w:val="en-GB"/>
        </w:rPr>
        <w:t>). Viable cells showed high correlation coefficient values (R</w:t>
      </w:r>
      <w:r w:rsidRPr="005D7837">
        <w:rPr>
          <w:rFonts w:cs="Times New Roman"/>
          <w:vertAlign w:val="superscript"/>
          <w:lang w:val="en-GB"/>
        </w:rPr>
        <w:t>2</w:t>
      </w:r>
      <w:r w:rsidRPr="005D7837">
        <w:rPr>
          <w:rFonts w:cs="Times New Roman"/>
          <w:lang w:val="en-GB"/>
        </w:rPr>
        <w:t xml:space="preserve"> = 0.98-0.99) and amplification efficiencies above 88% (Table </w:t>
      </w:r>
      <w:r w:rsidR="000F36C7" w:rsidRPr="005D7837">
        <w:rPr>
          <w:rFonts w:cs="Times New Roman"/>
          <w:lang w:val="en-GB"/>
        </w:rPr>
        <w:t>VI</w:t>
      </w:r>
      <w:r w:rsidRPr="005D7837">
        <w:rPr>
          <w:rFonts w:cs="Times New Roman"/>
          <w:lang w:val="en-GB"/>
        </w:rPr>
        <w:t>). The relationship was linear over the range of 1 x 10</w:t>
      </w:r>
      <w:r w:rsidRPr="005D7837">
        <w:rPr>
          <w:rFonts w:cs="Times New Roman"/>
          <w:vertAlign w:val="superscript"/>
          <w:lang w:val="en-GB"/>
        </w:rPr>
        <w:t>2</w:t>
      </w:r>
      <w:r w:rsidRPr="005D7837">
        <w:rPr>
          <w:rFonts w:cs="Times New Roman"/>
          <w:lang w:val="en-GB"/>
        </w:rPr>
        <w:t xml:space="preserve"> to 1 x 10</w:t>
      </w:r>
      <w:r w:rsidRPr="005D7837">
        <w:rPr>
          <w:rFonts w:cs="Times New Roman"/>
          <w:vertAlign w:val="superscript"/>
          <w:lang w:val="en-GB"/>
        </w:rPr>
        <w:t>7</w:t>
      </w:r>
      <w:r w:rsidRPr="005D7837">
        <w:rPr>
          <w:rFonts w:cs="Times New Roman"/>
          <w:lang w:val="en-GB"/>
        </w:rPr>
        <w:t xml:space="preserve"> CFU </w:t>
      </w:r>
      <w:proofErr w:type="gramStart"/>
      <w:r w:rsidRPr="005D7837">
        <w:rPr>
          <w:rFonts w:cs="Times New Roman"/>
          <w:lang w:val="en-GB"/>
        </w:rPr>
        <w:t>mL</w:t>
      </w:r>
      <w:r w:rsidRPr="005D7837">
        <w:rPr>
          <w:rFonts w:cs="Times New Roman"/>
          <w:vertAlign w:val="superscript"/>
          <w:lang w:val="en-GB"/>
        </w:rPr>
        <w:t>-1</w:t>
      </w:r>
      <w:proofErr w:type="gramEnd"/>
      <w:r w:rsidRPr="005D7837">
        <w:rPr>
          <w:rFonts w:cs="Times New Roman"/>
          <w:lang w:val="en-GB"/>
        </w:rPr>
        <w:t xml:space="preserve">. On dead cells treated with </w:t>
      </w:r>
      <w:proofErr w:type="spellStart"/>
      <w:r w:rsidRPr="005D7837">
        <w:rPr>
          <w:rFonts w:cs="Times New Roman"/>
          <w:lang w:val="en-GB"/>
        </w:rPr>
        <w:t>PMAxx</w:t>
      </w:r>
      <w:proofErr w:type="spellEnd"/>
      <w:r w:rsidRPr="005D7837">
        <w:rPr>
          <w:rFonts w:cs="Times New Roman"/>
          <w:lang w:val="en-GB"/>
        </w:rPr>
        <w:t>, Ct values higher than 38 were obtained over the range from 1 x 10</w:t>
      </w:r>
      <w:r w:rsidRPr="005D7837">
        <w:rPr>
          <w:rFonts w:cs="Times New Roman"/>
          <w:vertAlign w:val="superscript"/>
          <w:lang w:val="en-GB"/>
        </w:rPr>
        <w:t>2</w:t>
      </w:r>
      <w:r w:rsidRPr="005D7837">
        <w:rPr>
          <w:rFonts w:cs="Times New Roman"/>
          <w:lang w:val="en-GB"/>
        </w:rPr>
        <w:t xml:space="preserve"> to 1 x 10</w:t>
      </w:r>
      <w:r w:rsidRPr="005D7837">
        <w:rPr>
          <w:rFonts w:cs="Times New Roman"/>
          <w:vertAlign w:val="superscript"/>
          <w:lang w:val="en-GB"/>
        </w:rPr>
        <w:t>5</w:t>
      </w:r>
      <w:r w:rsidRPr="005D7837">
        <w:rPr>
          <w:rFonts w:cs="Times New Roman"/>
          <w:lang w:val="en-GB"/>
        </w:rPr>
        <w:t xml:space="preserve"> CFU </w:t>
      </w:r>
      <w:proofErr w:type="gramStart"/>
      <w:r w:rsidRPr="005D7837">
        <w:rPr>
          <w:rFonts w:cs="Times New Roman"/>
          <w:lang w:val="en-GB"/>
        </w:rPr>
        <w:t>mL</w:t>
      </w:r>
      <w:r w:rsidRPr="005D7837">
        <w:rPr>
          <w:rFonts w:cs="Times New Roman"/>
          <w:vertAlign w:val="superscript"/>
          <w:lang w:val="en-GB"/>
        </w:rPr>
        <w:t>-1</w:t>
      </w:r>
      <w:proofErr w:type="gramEnd"/>
      <w:r w:rsidRPr="005D7837">
        <w:rPr>
          <w:rFonts w:cs="Times New Roman"/>
          <w:lang w:val="en-GB"/>
        </w:rPr>
        <w:t>, meaning that the amplification was completely inhibited. Only, at concentrations of 1 x 10</w:t>
      </w:r>
      <w:r w:rsidRPr="005D7837">
        <w:rPr>
          <w:rFonts w:cs="Times New Roman"/>
          <w:vertAlign w:val="superscript"/>
          <w:lang w:val="en-GB"/>
        </w:rPr>
        <w:t>6</w:t>
      </w:r>
      <w:r w:rsidRPr="005D7837">
        <w:rPr>
          <w:rFonts w:cs="Times New Roman"/>
          <w:lang w:val="en-GB"/>
        </w:rPr>
        <w:t xml:space="preserve"> and 1 x 10</w:t>
      </w:r>
      <w:r w:rsidRPr="005D7837">
        <w:rPr>
          <w:rFonts w:cs="Times New Roman"/>
          <w:vertAlign w:val="superscript"/>
          <w:lang w:val="en-GB"/>
        </w:rPr>
        <w:t>7</w:t>
      </w:r>
      <w:r w:rsidRPr="005D7837">
        <w:rPr>
          <w:rFonts w:cs="Times New Roman"/>
          <w:lang w:val="en-GB"/>
        </w:rPr>
        <w:t xml:space="preserve"> CFU mL</w:t>
      </w:r>
      <w:r w:rsidRPr="005D7837">
        <w:rPr>
          <w:rFonts w:cs="Times New Roman"/>
          <w:vertAlign w:val="superscript"/>
          <w:lang w:val="en-GB"/>
        </w:rPr>
        <w:t>-1</w:t>
      </w:r>
      <w:r w:rsidRPr="005D7837">
        <w:rPr>
          <w:rFonts w:cs="Times New Roman"/>
          <w:lang w:val="en-GB"/>
        </w:rPr>
        <w:t xml:space="preserve"> (and 1 x 10</w:t>
      </w:r>
      <w:r w:rsidRPr="005D7837">
        <w:rPr>
          <w:rFonts w:cs="Times New Roman"/>
          <w:vertAlign w:val="superscript"/>
          <w:lang w:val="en-GB"/>
        </w:rPr>
        <w:t>5</w:t>
      </w:r>
      <w:r w:rsidRPr="005D7837">
        <w:rPr>
          <w:rFonts w:cs="Times New Roman"/>
          <w:lang w:val="en-GB"/>
        </w:rPr>
        <w:t xml:space="preserve"> CFU mL</w:t>
      </w:r>
      <w:r w:rsidRPr="005D7837">
        <w:rPr>
          <w:rFonts w:cs="Times New Roman"/>
          <w:vertAlign w:val="superscript"/>
          <w:lang w:val="en-GB"/>
        </w:rPr>
        <w:t>-1</w:t>
      </w:r>
      <w:r w:rsidRPr="005D7837">
        <w:rPr>
          <w:rFonts w:cs="Times New Roman"/>
          <w:lang w:val="en-GB"/>
        </w:rPr>
        <w:t xml:space="preserve"> for PM411) lower Ct values were reached, namely higher than 28, and 25 for A17, and PM411, respectively. The detection and quantification limits of the v-qPCR were 3 log CFU g</w:t>
      </w:r>
      <w:r w:rsidRPr="005D7837">
        <w:rPr>
          <w:rFonts w:cs="Times New Roman"/>
          <w:vertAlign w:val="superscript"/>
          <w:lang w:val="en-GB"/>
        </w:rPr>
        <w:t>-1</w:t>
      </w:r>
      <w:r w:rsidRPr="005D7837">
        <w:rPr>
          <w:rFonts w:cs="Times New Roman"/>
          <w:lang w:val="en-GB"/>
        </w:rPr>
        <w:t xml:space="preserve">, regardless of the sample matrix (Table </w:t>
      </w:r>
      <w:r w:rsidR="000F36C7" w:rsidRPr="005D7837">
        <w:rPr>
          <w:rFonts w:cs="Times New Roman"/>
          <w:lang w:val="en-GB"/>
        </w:rPr>
        <w:t>VI</w:t>
      </w:r>
      <w:r w:rsidRPr="005D7837">
        <w:rPr>
          <w:rFonts w:cs="Times New Roman"/>
          <w:lang w:val="en-GB"/>
        </w:rPr>
        <w:t>).</w:t>
      </w:r>
    </w:p>
    <w:p w14:paraId="06F26D76" w14:textId="77777777" w:rsidR="004C4B6F" w:rsidRPr="005D7837" w:rsidRDefault="004C4B6F" w:rsidP="004C4B6F">
      <w:pPr>
        <w:jc w:val="center"/>
        <w:rPr>
          <w:lang w:val="en-GB"/>
        </w:rPr>
      </w:pPr>
      <w:r w:rsidRPr="005D7837">
        <w:rPr>
          <w:noProof/>
        </w:rPr>
        <w:drawing>
          <wp:inline distT="0" distB="0" distL="0" distR="0" wp14:anchorId="239C465F" wp14:editId="7CFDF07B">
            <wp:extent cx="4315481" cy="4741272"/>
            <wp:effectExtent l="0" t="0" r="8890" b="2540"/>
            <wp:docPr id="10"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dispers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1176" cy="4791476"/>
                    </a:xfrm>
                    <a:prstGeom prst="rect">
                      <a:avLst/>
                    </a:prstGeom>
                  </pic:spPr>
                </pic:pic>
              </a:graphicData>
            </a:graphic>
          </wp:inline>
        </w:drawing>
      </w:r>
    </w:p>
    <w:p w14:paraId="1D5E0755" w14:textId="76541CF2" w:rsidR="004C4B6F" w:rsidRPr="005D7837" w:rsidRDefault="004C4B6F" w:rsidP="004C4B6F">
      <w:pPr>
        <w:jc w:val="both"/>
        <w:rPr>
          <w:rFonts w:cs="Times New Roman"/>
          <w:szCs w:val="24"/>
          <w:lang w:val="en-GB"/>
        </w:rPr>
      </w:pPr>
      <w:r w:rsidRPr="005D7837">
        <w:rPr>
          <w:rFonts w:cs="Times New Roman"/>
          <w:b/>
          <w:bCs/>
          <w:szCs w:val="24"/>
          <w:lang w:val="en-GB"/>
        </w:rPr>
        <w:t xml:space="preserve">Figure </w:t>
      </w:r>
      <w:r w:rsidR="00F75255" w:rsidRPr="005D7837">
        <w:rPr>
          <w:rFonts w:cs="Times New Roman"/>
          <w:b/>
          <w:bCs/>
          <w:szCs w:val="24"/>
          <w:lang w:val="en-GB"/>
        </w:rPr>
        <w:t>III</w:t>
      </w:r>
      <w:r w:rsidRPr="005D7837">
        <w:rPr>
          <w:rFonts w:cs="Times New Roman"/>
          <w:b/>
          <w:bCs/>
          <w:szCs w:val="24"/>
          <w:lang w:val="en-GB"/>
        </w:rPr>
        <w:t>.</w:t>
      </w:r>
      <w:r w:rsidRPr="005D7837">
        <w:rPr>
          <w:rFonts w:cs="Times New Roman"/>
          <w:szCs w:val="24"/>
          <w:lang w:val="en-GB"/>
        </w:rPr>
        <w:t xml:space="preserve"> Standard curves of </w:t>
      </w:r>
      <w:r w:rsidRPr="005D7837">
        <w:rPr>
          <w:rFonts w:cs="Times New Roman"/>
          <w:i/>
          <w:iCs/>
          <w:szCs w:val="24"/>
          <w:lang w:val="en-GB"/>
        </w:rPr>
        <w:t xml:space="preserve">B. </w:t>
      </w:r>
      <w:proofErr w:type="spellStart"/>
      <w:r w:rsidRPr="005D7837">
        <w:rPr>
          <w:rFonts w:cs="Times New Roman"/>
          <w:i/>
          <w:iCs/>
          <w:szCs w:val="24"/>
          <w:lang w:val="en-GB"/>
        </w:rPr>
        <w:t>velezensis</w:t>
      </w:r>
      <w:proofErr w:type="spellEnd"/>
      <w:r w:rsidRPr="005D7837">
        <w:rPr>
          <w:rFonts w:cs="Times New Roman"/>
          <w:i/>
          <w:iCs/>
          <w:szCs w:val="24"/>
          <w:lang w:val="en-GB"/>
        </w:rPr>
        <w:t xml:space="preserve"> </w:t>
      </w:r>
      <w:r w:rsidRPr="005D7837">
        <w:rPr>
          <w:rFonts w:cs="Times New Roman"/>
          <w:szCs w:val="24"/>
          <w:lang w:val="en-GB"/>
        </w:rPr>
        <w:t xml:space="preserve">A17 in peach peal, and </w:t>
      </w:r>
      <w:r w:rsidRPr="005D7837">
        <w:rPr>
          <w:rFonts w:cs="Times New Roman"/>
          <w:i/>
          <w:iCs/>
          <w:szCs w:val="24"/>
          <w:lang w:val="en-GB"/>
        </w:rPr>
        <w:t>L. plantarum</w:t>
      </w:r>
      <w:r w:rsidRPr="005D7837">
        <w:rPr>
          <w:rFonts w:cs="Times New Roman"/>
          <w:szCs w:val="24"/>
          <w:lang w:val="en-GB"/>
        </w:rPr>
        <w:t xml:space="preserve"> PM411 in grapevine leaves using the strain-specific assays A17, and PM411, respectively, combined with </w:t>
      </w:r>
      <w:proofErr w:type="spellStart"/>
      <w:r w:rsidRPr="005D7837">
        <w:rPr>
          <w:rFonts w:cs="Times New Roman"/>
          <w:szCs w:val="24"/>
          <w:lang w:val="en-GB"/>
        </w:rPr>
        <w:t>PMAxx</w:t>
      </w:r>
      <w:proofErr w:type="spellEnd"/>
      <w:r w:rsidRPr="005D7837">
        <w:rPr>
          <w:rFonts w:cs="Times New Roman"/>
          <w:szCs w:val="24"/>
          <w:lang w:val="en-GB"/>
        </w:rPr>
        <w:t xml:space="preserve"> treatment (v-qPCR). White dots mean viable cells and black dots mean dead cells. Three replicates (three dots) per each standard point. The striped background represents the detection limit at Ct values of &gt;38.</w:t>
      </w:r>
    </w:p>
    <w:p w14:paraId="3B4C1BF3" w14:textId="77777777" w:rsidR="004C4B6F" w:rsidRPr="005D7837" w:rsidRDefault="004C4B6F" w:rsidP="004C4B6F">
      <w:pPr>
        <w:jc w:val="both"/>
        <w:rPr>
          <w:rFonts w:cs="Times New Roman"/>
          <w:sz w:val="20"/>
          <w:lang w:val="en-GB"/>
        </w:rPr>
      </w:pPr>
    </w:p>
    <w:p w14:paraId="71D90B79" w14:textId="553D28F0" w:rsidR="004C4B6F" w:rsidRPr="005D7837" w:rsidRDefault="004C4B6F" w:rsidP="004C4B6F">
      <w:pPr>
        <w:jc w:val="both"/>
        <w:rPr>
          <w:rFonts w:cs="Times New Roman"/>
          <w:szCs w:val="24"/>
          <w:lang w:val="en-GB"/>
        </w:rPr>
      </w:pPr>
      <w:r w:rsidRPr="005D7837">
        <w:rPr>
          <w:rFonts w:cs="Times New Roman"/>
          <w:b/>
          <w:bCs/>
          <w:szCs w:val="24"/>
          <w:lang w:val="en-GB"/>
        </w:rPr>
        <w:lastRenderedPageBreak/>
        <w:t xml:space="preserve">Table </w:t>
      </w:r>
      <w:r w:rsidR="000F36C7" w:rsidRPr="005D7837">
        <w:rPr>
          <w:rFonts w:cs="Times New Roman"/>
          <w:b/>
          <w:bCs/>
          <w:szCs w:val="24"/>
          <w:lang w:val="en-GB"/>
        </w:rPr>
        <w:t>VI</w:t>
      </w:r>
      <w:r w:rsidRPr="005D7837">
        <w:rPr>
          <w:rFonts w:cs="Times New Roman"/>
          <w:b/>
          <w:bCs/>
          <w:szCs w:val="24"/>
          <w:lang w:val="en-GB"/>
        </w:rPr>
        <w:t>.</w:t>
      </w:r>
      <w:r w:rsidRPr="005D7837">
        <w:rPr>
          <w:rFonts w:cs="Times New Roman"/>
          <w:szCs w:val="24"/>
          <w:lang w:val="en-GB"/>
        </w:rPr>
        <w:t xml:space="preserve"> Parameters of the regression curves for the calibration of the viability qPCR vs. viable cell concentration for </w:t>
      </w:r>
      <w:r w:rsidRPr="005D7837">
        <w:rPr>
          <w:rFonts w:cs="Times New Roman"/>
          <w:i/>
          <w:iCs/>
          <w:szCs w:val="24"/>
          <w:lang w:val="en-GB"/>
        </w:rPr>
        <w:t xml:space="preserve">B. </w:t>
      </w:r>
      <w:proofErr w:type="spellStart"/>
      <w:r w:rsidRPr="005D7837">
        <w:rPr>
          <w:rFonts w:cs="Times New Roman"/>
          <w:i/>
          <w:iCs/>
          <w:szCs w:val="24"/>
          <w:lang w:val="en-GB"/>
        </w:rPr>
        <w:t>velezensis</w:t>
      </w:r>
      <w:proofErr w:type="spellEnd"/>
      <w:r w:rsidRPr="005D7837">
        <w:rPr>
          <w:rFonts w:cs="Times New Roman"/>
          <w:szCs w:val="24"/>
          <w:lang w:val="en-GB"/>
        </w:rPr>
        <w:t xml:space="preserve"> A17, and </w:t>
      </w:r>
      <w:r w:rsidRPr="005D7837">
        <w:rPr>
          <w:rFonts w:cs="Times New Roman"/>
          <w:i/>
          <w:iCs/>
          <w:szCs w:val="24"/>
          <w:lang w:val="en-GB"/>
        </w:rPr>
        <w:t>L. plantarum</w:t>
      </w:r>
      <w:r w:rsidRPr="005D7837">
        <w:rPr>
          <w:rFonts w:cs="Times New Roman"/>
          <w:szCs w:val="24"/>
          <w:lang w:val="en-GB"/>
        </w:rPr>
        <w:t xml:space="preserve"> PM411 strains.</w:t>
      </w: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851"/>
        <w:gridCol w:w="1276"/>
        <w:gridCol w:w="708"/>
        <w:gridCol w:w="1276"/>
        <w:gridCol w:w="1559"/>
        <w:gridCol w:w="1276"/>
      </w:tblGrid>
      <w:tr w:rsidR="004C4B6F" w:rsidRPr="005D7837" w14:paraId="7FD8D24F" w14:textId="77777777" w:rsidTr="004C4B6F">
        <w:trPr>
          <w:trHeight w:val="239"/>
        </w:trPr>
        <w:tc>
          <w:tcPr>
            <w:tcW w:w="1418" w:type="dxa"/>
            <w:tcBorders>
              <w:top w:val="nil"/>
              <w:left w:val="nil"/>
              <w:bottom w:val="single" w:sz="8" w:space="0" w:color="auto"/>
              <w:right w:val="nil"/>
            </w:tcBorders>
            <w:vAlign w:val="center"/>
            <w:hideMark/>
          </w:tcPr>
          <w:p w14:paraId="2E9A04C3"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v-qPCR assay</w:t>
            </w:r>
          </w:p>
        </w:tc>
        <w:tc>
          <w:tcPr>
            <w:tcW w:w="1559" w:type="dxa"/>
            <w:tcBorders>
              <w:top w:val="nil"/>
              <w:left w:val="nil"/>
              <w:bottom w:val="single" w:sz="8" w:space="0" w:color="auto"/>
              <w:right w:val="nil"/>
            </w:tcBorders>
            <w:vAlign w:val="center"/>
            <w:hideMark/>
          </w:tcPr>
          <w:p w14:paraId="65B58494"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Plant material matrix</w:t>
            </w:r>
          </w:p>
        </w:tc>
        <w:tc>
          <w:tcPr>
            <w:tcW w:w="851" w:type="dxa"/>
            <w:tcBorders>
              <w:top w:val="nil"/>
              <w:left w:val="nil"/>
              <w:bottom w:val="single" w:sz="8" w:space="0" w:color="auto"/>
              <w:right w:val="nil"/>
            </w:tcBorders>
            <w:vAlign w:val="center"/>
            <w:hideMark/>
          </w:tcPr>
          <w:p w14:paraId="7FAC1680"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Slope (a)</w:t>
            </w:r>
          </w:p>
        </w:tc>
        <w:tc>
          <w:tcPr>
            <w:tcW w:w="1276" w:type="dxa"/>
            <w:tcBorders>
              <w:top w:val="nil"/>
              <w:left w:val="nil"/>
              <w:bottom w:val="single" w:sz="8" w:space="0" w:color="auto"/>
              <w:right w:val="nil"/>
            </w:tcBorders>
            <w:vAlign w:val="center"/>
            <w:hideMark/>
          </w:tcPr>
          <w:p w14:paraId="07E82C8E"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Intersection (b)</w:t>
            </w:r>
          </w:p>
        </w:tc>
        <w:tc>
          <w:tcPr>
            <w:tcW w:w="708" w:type="dxa"/>
            <w:tcBorders>
              <w:top w:val="nil"/>
              <w:left w:val="nil"/>
              <w:bottom w:val="single" w:sz="8" w:space="0" w:color="auto"/>
              <w:right w:val="nil"/>
            </w:tcBorders>
            <w:vAlign w:val="center"/>
            <w:hideMark/>
          </w:tcPr>
          <w:p w14:paraId="71020765"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R</w:t>
            </w:r>
            <w:r w:rsidRPr="005D7837">
              <w:rPr>
                <w:rFonts w:cs="Times New Roman"/>
                <w:b/>
                <w:sz w:val="20"/>
                <w:szCs w:val="20"/>
                <w:vertAlign w:val="superscript"/>
                <w:lang w:val="en-GB"/>
              </w:rPr>
              <w:t>2</w:t>
            </w:r>
          </w:p>
        </w:tc>
        <w:tc>
          <w:tcPr>
            <w:tcW w:w="1276" w:type="dxa"/>
            <w:tcBorders>
              <w:top w:val="nil"/>
              <w:left w:val="nil"/>
              <w:bottom w:val="single" w:sz="8" w:space="0" w:color="auto"/>
              <w:right w:val="nil"/>
            </w:tcBorders>
            <w:vAlign w:val="center"/>
            <w:hideMark/>
          </w:tcPr>
          <w:p w14:paraId="75E2964A"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 xml:space="preserve">LOG Range (CFU </w:t>
            </w:r>
            <w:proofErr w:type="gramStart"/>
            <w:r w:rsidRPr="005D7837">
              <w:rPr>
                <w:rFonts w:cs="Times New Roman"/>
                <w:b/>
                <w:sz w:val="20"/>
                <w:szCs w:val="20"/>
                <w:lang w:val="en-GB"/>
              </w:rPr>
              <w:t>mL</w:t>
            </w:r>
            <w:r w:rsidRPr="005D7837">
              <w:rPr>
                <w:rFonts w:cs="Times New Roman"/>
                <w:b/>
                <w:sz w:val="20"/>
                <w:szCs w:val="20"/>
                <w:vertAlign w:val="superscript"/>
                <w:lang w:val="en-GB"/>
              </w:rPr>
              <w:t>-1</w:t>
            </w:r>
            <w:proofErr w:type="gramEnd"/>
            <w:r w:rsidRPr="005D7837">
              <w:rPr>
                <w:rFonts w:cs="Times New Roman"/>
                <w:b/>
                <w:sz w:val="20"/>
                <w:szCs w:val="20"/>
                <w:lang w:val="en-GB"/>
              </w:rPr>
              <w:t>)</w:t>
            </w:r>
          </w:p>
        </w:tc>
        <w:tc>
          <w:tcPr>
            <w:tcW w:w="1559" w:type="dxa"/>
            <w:tcBorders>
              <w:top w:val="nil"/>
              <w:left w:val="nil"/>
              <w:bottom w:val="single" w:sz="8" w:space="0" w:color="auto"/>
              <w:right w:val="nil"/>
            </w:tcBorders>
            <w:vAlign w:val="center"/>
            <w:hideMark/>
          </w:tcPr>
          <w:p w14:paraId="10AC849B" w14:textId="77777777" w:rsidR="004C4B6F" w:rsidRPr="005D7837" w:rsidRDefault="004C4B6F" w:rsidP="004C4B6F">
            <w:pPr>
              <w:spacing w:before="0" w:after="0"/>
              <w:jc w:val="center"/>
              <w:rPr>
                <w:rFonts w:cs="Times New Roman"/>
                <w:b/>
                <w:sz w:val="20"/>
                <w:szCs w:val="20"/>
                <w:vertAlign w:val="superscript"/>
                <w:lang w:val="en-GB"/>
              </w:rPr>
            </w:pPr>
            <w:r w:rsidRPr="005D7837">
              <w:rPr>
                <w:rFonts w:cs="Times New Roman"/>
                <w:b/>
                <w:sz w:val="20"/>
                <w:szCs w:val="20"/>
                <w:lang w:val="en-GB"/>
              </w:rPr>
              <w:t>Sensitivity</w:t>
            </w:r>
            <w:r w:rsidRPr="005D7837">
              <w:rPr>
                <w:rFonts w:cs="Times New Roman"/>
                <w:b/>
                <w:sz w:val="20"/>
                <w:szCs w:val="20"/>
                <w:vertAlign w:val="superscript"/>
                <w:lang w:val="en-GB"/>
              </w:rPr>
              <w:t xml:space="preserve"> a</w:t>
            </w:r>
          </w:p>
          <w:p w14:paraId="4567DB31"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(Ct value)</w:t>
            </w:r>
          </w:p>
        </w:tc>
        <w:tc>
          <w:tcPr>
            <w:tcW w:w="1276" w:type="dxa"/>
            <w:tcBorders>
              <w:top w:val="nil"/>
              <w:left w:val="nil"/>
              <w:bottom w:val="single" w:sz="8" w:space="0" w:color="auto"/>
              <w:right w:val="nil"/>
            </w:tcBorders>
            <w:vAlign w:val="center"/>
            <w:hideMark/>
          </w:tcPr>
          <w:p w14:paraId="3C50B913" w14:textId="77777777" w:rsidR="004C4B6F" w:rsidRPr="005D7837" w:rsidRDefault="004C4B6F" w:rsidP="004C4B6F">
            <w:pPr>
              <w:spacing w:before="0" w:after="0"/>
              <w:jc w:val="center"/>
              <w:rPr>
                <w:rFonts w:cs="Times New Roman"/>
                <w:b/>
                <w:sz w:val="20"/>
                <w:szCs w:val="20"/>
                <w:lang w:val="en-GB"/>
              </w:rPr>
            </w:pPr>
            <w:r w:rsidRPr="005D7837">
              <w:rPr>
                <w:rFonts w:cs="Times New Roman"/>
                <w:b/>
                <w:sz w:val="20"/>
                <w:szCs w:val="20"/>
                <w:lang w:val="en-GB"/>
              </w:rPr>
              <w:t xml:space="preserve">Efficiency </w:t>
            </w:r>
            <w:r w:rsidRPr="005D7837">
              <w:rPr>
                <w:rFonts w:cs="Times New Roman"/>
                <w:b/>
                <w:sz w:val="20"/>
                <w:szCs w:val="20"/>
                <w:vertAlign w:val="superscript"/>
                <w:lang w:val="en-GB"/>
              </w:rPr>
              <w:t>b</w:t>
            </w:r>
            <w:r w:rsidRPr="005D7837">
              <w:rPr>
                <w:rFonts w:cs="Times New Roman"/>
                <w:b/>
                <w:sz w:val="20"/>
                <w:szCs w:val="20"/>
                <w:lang w:val="en-GB"/>
              </w:rPr>
              <w:t xml:space="preserve"> (%)</w:t>
            </w:r>
          </w:p>
        </w:tc>
      </w:tr>
      <w:tr w:rsidR="004C4B6F" w:rsidRPr="005D7837" w14:paraId="66BBDC7B" w14:textId="77777777" w:rsidTr="004C4B6F">
        <w:trPr>
          <w:trHeight w:val="309"/>
        </w:trPr>
        <w:tc>
          <w:tcPr>
            <w:tcW w:w="1418" w:type="dxa"/>
            <w:tcBorders>
              <w:top w:val="single" w:sz="8" w:space="0" w:color="auto"/>
              <w:left w:val="nil"/>
              <w:bottom w:val="nil"/>
              <w:right w:val="nil"/>
            </w:tcBorders>
            <w:vAlign w:val="center"/>
            <w:hideMark/>
          </w:tcPr>
          <w:p w14:paraId="3C091AAF" w14:textId="77777777" w:rsidR="004C4B6F" w:rsidRPr="005D7837" w:rsidRDefault="004C4B6F" w:rsidP="004C4B6F">
            <w:pPr>
              <w:spacing w:before="0" w:after="0"/>
              <w:rPr>
                <w:rFonts w:cs="Times New Roman"/>
                <w:sz w:val="20"/>
                <w:szCs w:val="20"/>
                <w:lang w:val="en-GB"/>
              </w:rPr>
            </w:pPr>
            <w:r w:rsidRPr="005D7837">
              <w:rPr>
                <w:rFonts w:cs="Times New Roman"/>
                <w:i/>
                <w:iCs/>
                <w:sz w:val="20"/>
                <w:szCs w:val="20"/>
                <w:lang w:val="en-GB"/>
              </w:rPr>
              <w:t xml:space="preserve">B. </w:t>
            </w:r>
            <w:proofErr w:type="spellStart"/>
            <w:r w:rsidRPr="005D7837">
              <w:rPr>
                <w:rFonts w:cs="Times New Roman"/>
                <w:i/>
                <w:iCs/>
                <w:sz w:val="20"/>
                <w:szCs w:val="20"/>
                <w:lang w:val="en-GB"/>
              </w:rPr>
              <w:t>velezensis</w:t>
            </w:r>
            <w:proofErr w:type="spellEnd"/>
            <w:r w:rsidRPr="005D7837">
              <w:rPr>
                <w:rFonts w:cs="Times New Roman"/>
                <w:sz w:val="20"/>
                <w:szCs w:val="20"/>
                <w:lang w:val="en-GB"/>
              </w:rPr>
              <w:t xml:space="preserve"> A17</w:t>
            </w:r>
          </w:p>
        </w:tc>
        <w:tc>
          <w:tcPr>
            <w:tcW w:w="1559" w:type="dxa"/>
            <w:vAlign w:val="center"/>
            <w:hideMark/>
          </w:tcPr>
          <w:p w14:paraId="44517A53" w14:textId="77777777" w:rsidR="004C4B6F" w:rsidRPr="005D7837" w:rsidRDefault="004C4B6F" w:rsidP="004C4B6F">
            <w:pPr>
              <w:spacing w:before="0" w:after="0"/>
              <w:rPr>
                <w:rFonts w:cs="Times New Roman"/>
                <w:sz w:val="20"/>
                <w:szCs w:val="20"/>
                <w:lang w:val="en-GB"/>
              </w:rPr>
            </w:pPr>
            <w:r w:rsidRPr="005D7837">
              <w:rPr>
                <w:rFonts w:cs="Times New Roman"/>
                <w:sz w:val="20"/>
                <w:szCs w:val="20"/>
                <w:lang w:val="en-GB"/>
              </w:rPr>
              <w:t>Peach peal washing</w:t>
            </w:r>
          </w:p>
        </w:tc>
        <w:tc>
          <w:tcPr>
            <w:tcW w:w="851" w:type="dxa"/>
            <w:vAlign w:val="center"/>
            <w:hideMark/>
          </w:tcPr>
          <w:p w14:paraId="04CE9853"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-3.626</w:t>
            </w:r>
          </w:p>
        </w:tc>
        <w:tc>
          <w:tcPr>
            <w:tcW w:w="1276" w:type="dxa"/>
            <w:vAlign w:val="center"/>
            <w:hideMark/>
          </w:tcPr>
          <w:p w14:paraId="04B65749"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42.348</w:t>
            </w:r>
          </w:p>
        </w:tc>
        <w:tc>
          <w:tcPr>
            <w:tcW w:w="708" w:type="dxa"/>
            <w:vAlign w:val="center"/>
            <w:hideMark/>
          </w:tcPr>
          <w:p w14:paraId="623F48A9"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0.994</w:t>
            </w:r>
          </w:p>
        </w:tc>
        <w:tc>
          <w:tcPr>
            <w:tcW w:w="1276" w:type="dxa"/>
            <w:hideMark/>
          </w:tcPr>
          <w:p w14:paraId="30D35DA0" w14:textId="77777777" w:rsidR="004C4B6F" w:rsidRPr="005D7837" w:rsidRDefault="004C4B6F" w:rsidP="004C4B6F">
            <w:pPr>
              <w:spacing w:before="0" w:after="0"/>
              <w:jc w:val="center"/>
              <w:rPr>
                <w:rFonts w:cs="Times New Roman"/>
                <w:color w:val="FF0000"/>
                <w:sz w:val="20"/>
                <w:szCs w:val="20"/>
                <w:lang w:val="en-GB"/>
              </w:rPr>
            </w:pPr>
            <w:r w:rsidRPr="005D7837">
              <w:rPr>
                <w:rFonts w:cs="Times New Roman"/>
                <w:sz w:val="20"/>
                <w:szCs w:val="20"/>
                <w:lang w:val="en-GB"/>
              </w:rPr>
              <w:t>2.3 – 7.3</w:t>
            </w:r>
          </w:p>
        </w:tc>
        <w:tc>
          <w:tcPr>
            <w:tcW w:w="1559" w:type="dxa"/>
            <w:hideMark/>
          </w:tcPr>
          <w:p w14:paraId="37BBA1FC" w14:textId="77777777" w:rsidR="004C4B6F" w:rsidRPr="005D7837" w:rsidRDefault="004C4B6F" w:rsidP="004C4B6F">
            <w:pPr>
              <w:spacing w:before="0" w:after="0"/>
              <w:jc w:val="center"/>
              <w:rPr>
                <w:rFonts w:cs="Times New Roman"/>
                <w:color w:val="FF0000"/>
                <w:sz w:val="20"/>
                <w:szCs w:val="20"/>
                <w:lang w:val="en-GB"/>
              </w:rPr>
            </w:pPr>
            <w:r w:rsidRPr="005D7837">
              <w:rPr>
                <w:rFonts w:cs="Times New Roman"/>
                <w:sz w:val="20"/>
                <w:szCs w:val="20"/>
                <w:lang w:val="en-GB"/>
              </w:rPr>
              <w:t>33.6 (1.8 x 10</w:t>
            </w:r>
            <w:r w:rsidRPr="005D7837">
              <w:rPr>
                <w:rFonts w:cs="Times New Roman"/>
                <w:sz w:val="20"/>
                <w:szCs w:val="20"/>
                <w:vertAlign w:val="superscript"/>
                <w:lang w:val="en-GB"/>
              </w:rPr>
              <w:t>2</w:t>
            </w:r>
            <w:r w:rsidRPr="005D7837">
              <w:rPr>
                <w:rFonts w:cs="Times New Roman"/>
                <w:sz w:val="20"/>
                <w:szCs w:val="20"/>
                <w:lang w:val="en-GB"/>
              </w:rPr>
              <w:t>)</w:t>
            </w:r>
          </w:p>
        </w:tc>
        <w:tc>
          <w:tcPr>
            <w:tcW w:w="1276" w:type="dxa"/>
            <w:vAlign w:val="center"/>
            <w:hideMark/>
          </w:tcPr>
          <w:p w14:paraId="344218BD"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88.69</w:t>
            </w:r>
          </w:p>
        </w:tc>
      </w:tr>
      <w:tr w:rsidR="004C4B6F" w:rsidRPr="005D7837" w14:paraId="1DE3AC75" w14:textId="77777777" w:rsidTr="004C4B6F">
        <w:trPr>
          <w:trHeight w:val="254"/>
        </w:trPr>
        <w:tc>
          <w:tcPr>
            <w:tcW w:w="1418" w:type="dxa"/>
            <w:vAlign w:val="center"/>
            <w:hideMark/>
          </w:tcPr>
          <w:p w14:paraId="50064202" w14:textId="77777777" w:rsidR="004C4B6F" w:rsidRPr="005D7837" w:rsidRDefault="004C4B6F" w:rsidP="004C4B6F">
            <w:pPr>
              <w:spacing w:before="0" w:after="0"/>
              <w:rPr>
                <w:rFonts w:cs="Times New Roman"/>
                <w:sz w:val="20"/>
                <w:szCs w:val="20"/>
                <w:lang w:val="en-GB"/>
              </w:rPr>
            </w:pPr>
            <w:r w:rsidRPr="005D7837">
              <w:rPr>
                <w:rFonts w:cs="Times New Roman"/>
                <w:i/>
                <w:iCs/>
                <w:sz w:val="20"/>
                <w:szCs w:val="20"/>
                <w:lang w:val="en-GB"/>
              </w:rPr>
              <w:t>L. plantarum</w:t>
            </w:r>
            <w:r w:rsidRPr="005D7837">
              <w:rPr>
                <w:rFonts w:cs="Times New Roman"/>
                <w:sz w:val="20"/>
                <w:szCs w:val="20"/>
                <w:lang w:val="en-GB"/>
              </w:rPr>
              <w:t xml:space="preserve"> PM411</w:t>
            </w:r>
          </w:p>
        </w:tc>
        <w:tc>
          <w:tcPr>
            <w:tcW w:w="1559" w:type="dxa"/>
            <w:vAlign w:val="center"/>
            <w:hideMark/>
          </w:tcPr>
          <w:p w14:paraId="1B1F3313" w14:textId="77777777" w:rsidR="004C4B6F" w:rsidRPr="005D7837" w:rsidRDefault="004C4B6F" w:rsidP="004C4B6F">
            <w:pPr>
              <w:spacing w:before="0" w:after="0"/>
              <w:rPr>
                <w:rFonts w:cs="Times New Roman"/>
                <w:sz w:val="20"/>
                <w:szCs w:val="20"/>
                <w:lang w:val="en-GB"/>
              </w:rPr>
            </w:pPr>
            <w:r w:rsidRPr="005D7837">
              <w:rPr>
                <w:rFonts w:cs="Times New Roman"/>
                <w:sz w:val="20"/>
                <w:szCs w:val="20"/>
                <w:lang w:val="en-GB"/>
              </w:rPr>
              <w:t>Grapevine leaves washing</w:t>
            </w:r>
          </w:p>
        </w:tc>
        <w:tc>
          <w:tcPr>
            <w:tcW w:w="851" w:type="dxa"/>
            <w:vAlign w:val="center"/>
            <w:hideMark/>
          </w:tcPr>
          <w:p w14:paraId="16F72C68"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-3.503</w:t>
            </w:r>
          </w:p>
        </w:tc>
        <w:tc>
          <w:tcPr>
            <w:tcW w:w="1276" w:type="dxa"/>
            <w:vAlign w:val="center"/>
            <w:hideMark/>
          </w:tcPr>
          <w:p w14:paraId="236F56B8"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42.050</w:t>
            </w:r>
          </w:p>
        </w:tc>
        <w:tc>
          <w:tcPr>
            <w:tcW w:w="708" w:type="dxa"/>
            <w:vAlign w:val="center"/>
            <w:hideMark/>
          </w:tcPr>
          <w:p w14:paraId="015E8885"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0.989</w:t>
            </w:r>
          </w:p>
        </w:tc>
        <w:tc>
          <w:tcPr>
            <w:tcW w:w="1276" w:type="dxa"/>
            <w:hideMark/>
          </w:tcPr>
          <w:p w14:paraId="22A80839"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1.7 – 6.7</w:t>
            </w:r>
          </w:p>
        </w:tc>
        <w:tc>
          <w:tcPr>
            <w:tcW w:w="1559" w:type="dxa"/>
            <w:hideMark/>
          </w:tcPr>
          <w:p w14:paraId="23502523"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35.3 (5 x 10</w:t>
            </w:r>
            <w:r w:rsidRPr="005D7837">
              <w:rPr>
                <w:rFonts w:cs="Times New Roman"/>
                <w:sz w:val="20"/>
                <w:szCs w:val="20"/>
                <w:vertAlign w:val="superscript"/>
                <w:lang w:val="en-GB"/>
              </w:rPr>
              <w:t>1</w:t>
            </w:r>
            <w:r w:rsidRPr="005D7837">
              <w:rPr>
                <w:rFonts w:cs="Times New Roman"/>
                <w:sz w:val="20"/>
                <w:szCs w:val="20"/>
                <w:lang w:val="en-GB"/>
              </w:rPr>
              <w:t>)</w:t>
            </w:r>
          </w:p>
        </w:tc>
        <w:tc>
          <w:tcPr>
            <w:tcW w:w="1276" w:type="dxa"/>
            <w:vAlign w:val="center"/>
            <w:hideMark/>
          </w:tcPr>
          <w:p w14:paraId="54AD780F" w14:textId="77777777" w:rsidR="004C4B6F" w:rsidRPr="005D7837" w:rsidRDefault="004C4B6F" w:rsidP="004C4B6F">
            <w:pPr>
              <w:spacing w:before="0" w:after="0"/>
              <w:jc w:val="center"/>
              <w:rPr>
                <w:rFonts w:cs="Times New Roman"/>
                <w:sz w:val="20"/>
                <w:szCs w:val="20"/>
                <w:lang w:val="en-GB"/>
              </w:rPr>
            </w:pPr>
            <w:r w:rsidRPr="005D7837">
              <w:rPr>
                <w:rFonts w:cs="Times New Roman"/>
                <w:sz w:val="20"/>
                <w:szCs w:val="20"/>
                <w:lang w:val="en-GB"/>
              </w:rPr>
              <w:t>92.97</w:t>
            </w:r>
          </w:p>
        </w:tc>
      </w:tr>
      <w:tr w:rsidR="004C4B6F" w:rsidRPr="005D7837" w14:paraId="088881EB" w14:textId="77777777" w:rsidTr="00116961">
        <w:trPr>
          <w:trHeight w:val="239"/>
        </w:trPr>
        <w:tc>
          <w:tcPr>
            <w:tcW w:w="9923" w:type="dxa"/>
            <w:gridSpan w:val="8"/>
            <w:tcBorders>
              <w:top w:val="single" w:sz="4" w:space="0" w:color="auto"/>
              <w:left w:val="nil"/>
              <w:bottom w:val="nil"/>
              <w:right w:val="nil"/>
            </w:tcBorders>
            <w:hideMark/>
          </w:tcPr>
          <w:p w14:paraId="425BCDEF" w14:textId="77777777" w:rsidR="004C4B6F" w:rsidRPr="005D7837" w:rsidRDefault="004C4B6F" w:rsidP="004C4B6F">
            <w:pPr>
              <w:spacing w:before="0" w:after="0"/>
              <w:rPr>
                <w:rFonts w:cs="Times New Roman"/>
                <w:sz w:val="20"/>
                <w:szCs w:val="20"/>
                <w:lang w:val="en-GB"/>
              </w:rPr>
            </w:pPr>
            <w:r w:rsidRPr="005D7837">
              <w:rPr>
                <w:rFonts w:cs="Times New Roman"/>
                <w:sz w:val="20"/>
                <w:szCs w:val="20"/>
                <w:vertAlign w:val="superscript"/>
                <w:lang w:val="en-GB"/>
              </w:rPr>
              <w:t>a</w:t>
            </w:r>
            <w:r w:rsidRPr="005D7837">
              <w:rPr>
                <w:rFonts w:cs="Times New Roman"/>
                <w:sz w:val="20"/>
                <w:szCs w:val="20"/>
                <w:lang w:val="en-GB"/>
              </w:rPr>
              <w:t xml:space="preserve"> Ct value at the lowest quantification level (CFU </w:t>
            </w:r>
            <w:proofErr w:type="gramStart"/>
            <w:r w:rsidRPr="005D7837">
              <w:rPr>
                <w:rFonts w:cs="Times New Roman"/>
                <w:sz w:val="20"/>
                <w:szCs w:val="20"/>
                <w:lang w:val="en-GB"/>
              </w:rPr>
              <w:t>mL</w:t>
            </w:r>
            <w:r w:rsidRPr="005D7837">
              <w:rPr>
                <w:rFonts w:cs="Times New Roman"/>
                <w:sz w:val="20"/>
                <w:szCs w:val="20"/>
                <w:vertAlign w:val="superscript"/>
                <w:lang w:val="en-GB"/>
              </w:rPr>
              <w:t>-1</w:t>
            </w:r>
            <w:proofErr w:type="gramEnd"/>
            <w:r w:rsidRPr="005D7837">
              <w:rPr>
                <w:rFonts w:cs="Times New Roman"/>
                <w:sz w:val="20"/>
                <w:szCs w:val="20"/>
                <w:lang w:val="en-GB"/>
              </w:rPr>
              <w:t>)</w:t>
            </w:r>
          </w:p>
          <w:p w14:paraId="56F823F6" w14:textId="77777777" w:rsidR="004C4B6F" w:rsidRPr="005D7837" w:rsidRDefault="004C4B6F" w:rsidP="004C4B6F">
            <w:pPr>
              <w:spacing w:before="0" w:after="0"/>
              <w:rPr>
                <w:rFonts w:cs="Times New Roman"/>
                <w:sz w:val="20"/>
                <w:szCs w:val="20"/>
                <w:lang w:val="en-GB"/>
              </w:rPr>
            </w:pPr>
            <w:r w:rsidRPr="005D7837">
              <w:rPr>
                <w:rFonts w:cs="Times New Roman"/>
                <w:sz w:val="20"/>
                <w:szCs w:val="20"/>
                <w:vertAlign w:val="superscript"/>
                <w:lang w:val="en-GB"/>
              </w:rPr>
              <w:t>b</w:t>
            </w:r>
            <w:r w:rsidRPr="005D7837">
              <w:rPr>
                <w:rFonts w:cs="Times New Roman"/>
                <w:sz w:val="20"/>
                <w:szCs w:val="20"/>
                <w:lang w:val="en-GB"/>
              </w:rPr>
              <w:t xml:space="preserve"> Equation: Ct = -a · Log</w:t>
            </w:r>
            <w:r w:rsidRPr="005D7837">
              <w:rPr>
                <w:rFonts w:cs="Times New Roman"/>
                <w:sz w:val="20"/>
                <w:szCs w:val="20"/>
                <w:vertAlign w:val="subscript"/>
                <w:lang w:val="en-GB"/>
              </w:rPr>
              <w:t>10</w:t>
            </w:r>
            <w:r w:rsidRPr="005D7837">
              <w:rPr>
                <w:rFonts w:cs="Times New Roman"/>
                <w:sz w:val="20"/>
                <w:szCs w:val="20"/>
                <w:lang w:val="en-GB"/>
              </w:rPr>
              <w:t xml:space="preserve"> CFU·mL</w:t>
            </w:r>
            <w:r w:rsidRPr="005D7837">
              <w:rPr>
                <w:rFonts w:cs="Times New Roman"/>
                <w:sz w:val="20"/>
                <w:szCs w:val="20"/>
                <w:vertAlign w:val="superscript"/>
                <w:lang w:val="en-GB"/>
              </w:rPr>
              <w:t>-1</w:t>
            </w:r>
            <w:r w:rsidRPr="005D7837">
              <w:rPr>
                <w:rFonts w:cs="Times New Roman"/>
                <w:sz w:val="20"/>
                <w:szCs w:val="20"/>
                <w:lang w:val="en-GB"/>
              </w:rPr>
              <w:t xml:space="preserve"> + b</w:t>
            </w:r>
          </w:p>
        </w:tc>
      </w:tr>
    </w:tbl>
    <w:p w14:paraId="77383525" w14:textId="77777777" w:rsidR="004C4B6F" w:rsidRPr="005D7837" w:rsidRDefault="004C4B6F" w:rsidP="004C4B6F"/>
    <w:p w14:paraId="6CF57863" w14:textId="77777777" w:rsidR="00A914E9" w:rsidRPr="005D7837" w:rsidRDefault="00A914E9" w:rsidP="004C4B6F"/>
    <w:p w14:paraId="32ADA477" w14:textId="3B5ECAA3" w:rsidR="004C4B6F" w:rsidRPr="005D7837" w:rsidRDefault="004C4B6F" w:rsidP="004C4B6F">
      <w:pPr>
        <w:pStyle w:val="Heading1"/>
      </w:pPr>
      <w:r w:rsidRPr="005D7837">
        <w:t>Acknowledgements</w:t>
      </w:r>
    </w:p>
    <w:p w14:paraId="4A8B440B" w14:textId="77777777" w:rsidR="004C4B6F" w:rsidRPr="005D7837" w:rsidRDefault="004C4B6F" w:rsidP="004C4B6F">
      <w:pPr>
        <w:jc w:val="both"/>
        <w:rPr>
          <w:rFonts w:cs="Times New Roman"/>
          <w:lang w:val="en-GB"/>
        </w:rPr>
      </w:pPr>
      <w:r w:rsidRPr="005D7837">
        <w:rPr>
          <w:rFonts w:cs="Times New Roman"/>
          <w:lang w:val="en-GB"/>
        </w:rPr>
        <w:t xml:space="preserve">The authors would like to thank Jordi </w:t>
      </w:r>
      <w:proofErr w:type="spellStart"/>
      <w:r w:rsidRPr="005D7837">
        <w:rPr>
          <w:rFonts w:cs="Times New Roman"/>
          <w:lang w:val="en-GB"/>
        </w:rPr>
        <w:t>Cabrefiga</w:t>
      </w:r>
      <w:proofErr w:type="spellEnd"/>
      <w:r w:rsidRPr="005D7837">
        <w:rPr>
          <w:rFonts w:cs="Times New Roman"/>
          <w:lang w:val="en-GB"/>
        </w:rPr>
        <w:t xml:space="preserve"> for the molecular marker identification of A17 strain by bioinformatic analysis, and Francis Cazorla from Department of Microbiology, University of Malaga for providing UMAF6639 strain. </w:t>
      </w:r>
    </w:p>
    <w:p w14:paraId="5BBE3987" w14:textId="77777777" w:rsidR="004C4B6F" w:rsidRPr="005D7837" w:rsidRDefault="004C4B6F" w:rsidP="004C4B6F">
      <w:pPr>
        <w:jc w:val="both"/>
        <w:rPr>
          <w:rFonts w:cs="Times New Roman"/>
          <w:lang w:val="en-GB"/>
        </w:rPr>
      </w:pPr>
    </w:p>
    <w:p w14:paraId="2BB1E096" w14:textId="53010E61" w:rsidR="004C4B6F" w:rsidRPr="005D7837" w:rsidRDefault="004C4B6F" w:rsidP="004C4B6F">
      <w:pPr>
        <w:pStyle w:val="Heading1"/>
      </w:pPr>
      <w:r w:rsidRPr="005D7837">
        <w:t>References</w:t>
      </w:r>
    </w:p>
    <w:sdt>
      <w:sdtPr>
        <w:rPr>
          <w:lang w:val="en-GB"/>
        </w:rPr>
        <w:tag w:val="MENDELEY_BIBLIOGRAPHY"/>
        <w:id w:val="900560357"/>
        <w:placeholder>
          <w:docPart w:val="7BA4BD15099B4A009F63247B30B73D04"/>
        </w:placeholder>
      </w:sdtPr>
      <w:sdtContent>
        <w:p w14:paraId="01DA2F31" w14:textId="77777777" w:rsidR="00A914E9" w:rsidRPr="005D7837" w:rsidRDefault="00A914E9">
          <w:pPr>
            <w:autoSpaceDE w:val="0"/>
            <w:autoSpaceDN w:val="0"/>
            <w:ind w:hanging="480"/>
            <w:divId w:val="804812303"/>
            <w:rPr>
              <w:rFonts w:eastAsia="Times New Roman"/>
              <w:szCs w:val="24"/>
            </w:rPr>
          </w:pPr>
          <w:r w:rsidRPr="005D7837">
            <w:rPr>
              <w:rFonts w:eastAsia="Times New Roman"/>
            </w:rPr>
            <w:t xml:space="preserve">Bustin, S. A., Benes, V., Garson, J. A., </w:t>
          </w:r>
          <w:proofErr w:type="spellStart"/>
          <w:r w:rsidRPr="005D7837">
            <w:rPr>
              <w:rFonts w:eastAsia="Times New Roman"/>
            </w:rPr>
            <w:t>Hellemans</w:t>
          </w:r>
          <w:proofErr w:type="spellEnd"/>
          <w:r w:rsidRPr="005D7837">
            <w:rPr>
              <w:rFonts w:eastAsia="Times New Roman"/>
            </w:rPr>
            <w:t xml:space="preserve">, J., Huggett, J., Kubista, M., et al. (2009). The MIQE guidelines: minimum information for publication of quantitative real-time PCR experiments. </w:t>
          </w:r>
          <w:r w:rsidRPr="005D7837">
            <w:rPr>
              <w:rFonts w:eastAsia="Times New Roman"/>
              <w:i/>
              <w:iCs/>
            </w:rPr>
            <w:t>Clin Chem</w:t>
          </w:r>
          <w:r w:rsidRPr="005D7837">
            <w:rPr>
              <w:rFonts w:eastAsia="Times New Roman"/>
            </w:rPr>
            <w:t xml:space="preserve"> 55, 611–622. </w:t>
          </w:r>
          <w:proofErr w:type="spellStart"/>
          <w:r w:rsidRPr="005D7837">
            <w:rPr>
              <w:rFonts w:eastAsia="Times New Roman"/>
            </w:rPr>
            <w:t>doi</w:t>
          </w:r>
          <w:proofErr w:type="spellEnd"/>
          <w:r w:rsidRPr="005D7837">
            <w:rPr>
              <w:rFonts w:eastAsia="Times New Roman"/>
            </w:rPr>
            <w:t>: 10.1373/clinchem.2008.112797.</w:t>
          </w:r>
        </w:p>
        <w:p w14:paraId="2A512BFD" w14:textId="77777777" w:rsidR="00A914E9" w:rsidRPr="005D7837" w:rsidRDefault="00A914E9">
          <w:pPr>
            <w:autoSpaceDE w:val="0"/>
            <w:autoSpaceDN w:val="0"/>
            <w:ind w:hanging="480"/>
            <w:divId w:val="1492871419"/>
            <w:rPr>
              <w:rFonts w:eastAsia="Times New Roman"/>
            </w:rPr>
          </w:pPr>
          <w:r w:rsidRPr="005D7837">
            <w:rPr>
              <w:rFonts w:eastAsia="Times New Roman"/>
            </w:rPr>
            <w:t xml:space="preserve">Daranas, N., Bonaterra, A., Francés, J., </w:t>
          </w:r>
          <w:proofErr w:type="spellStart"/>
          <w:r w:rsidRPr="005D7837">
            <w:rPr>
              <w:rFonts w:eastAsia="Times New Roman"/>
            </w:rPr>
            <w:t>Cabrefiga</w:t>
          </w:r>
          <w:proofErr w:type="spellEnd"/>
          <w:r w:rsidRPr="005D7837">
            <w:rPr>
              <w:rFonts w:eastAsia="Times New Roman"/>
            </w:rPr>
            <w:t xml:space="preserve">, J., Montesinos, E., and Badosa, E. (2018). Monitoring viable cells of the biological control agent </w:t>
          </w:r>
          <w:r w:rsidRPr="005D7837">
            <w:rPr>
              <w:rFonts w:eastAsia="Times New Roman"/>
              <w:i/>
              <w:iCs/>
            </w:rPr>
            <w:t>Lactobacillus plantarum</w:t>
          </w:r>
          <w:r w:rsidRPr="005D7837">
            <w:rPr>
              <w:rFonts w:eastAsia="Times New Roman"/>
            </w:rPr>
            <w:t xml:space="preserve"> PM411 in aerial plant surfaces by means of a strain-specific viability quantitative PCR method. </w:t>
          </w:r>
          <w:r w:rsidRPr="005D7837">
            <w:rPr>
              <w:rFonts w:eastAsia="Times New Roman"/>
              <w:i/>
              <w:iCs/>
            </w:rPr>
            <w:t xml:space="preserve">Appl Environ </w:t>
          </w:r>
          <w:proofErr w:type="spellStart"/>
          <w:r w:rsidRPr="005D7837">
            <w:rPr>
              <w:rFonts w:eastAsia="Times New Roman"/>
              <w:i/>
              <w:iCs/>
            </w:rPr>
            <w:t>Microbiol</w:t>
          </w:r>
          <w:proofErr w:type="spellEnd"/>
          <w:r w:rsidRPr="005D7837">
            <w:rPr>
              <w:rFonts w:eastAsia="Times New Roman"/>
            </w:rPr>
            <w:t xml:space="preserve"> 84, e00107-18. </w:t>
          </w:r>
          <w:proofErr w:type="spellStart"/>
          <w:r w:rsidRPr="005D7837">
            <w:rPr>
              <w:rFonts w:eastAsia="Times New Roman"/>
            </w:rPr>
            <w:t>doi</w:t>
          </w:r>
          <w:proofErr w:type="spellEnd"/>
          <w:r w:rsidRPr="005D7837">
            <w:rPr>
              <w:rFonts w:eastAsia="Times New Roman"/>
            </w:rPr>
            <w:t>: 10.1128/AEM.00107-18.</w:t>
          </w:r>
        </w:p>
        <w:p w14:paraId="071163CE" w14:textId="77777777" w:rsidR="00A914E9" w:rsidRPr="005D7837" w:rsidRDefault="00A914E9">
          <w:pPr>
            <w:autoSpaceDE w:val="0"/>
            <w:autoSpaceDN w:val="0"/>
            <w:ind w:hanging="480"/>
            <w:divId w:val="26029365"/>
            <w:rPr>
              <w:rFonts w:eastAsia="Times New Roman"/>
            </w:rPr>
          </w:pPr>
          <w:r w:rsidRPr="005D7837">
            <w:rPr>
              <w:rFonts w:eastAsia="Times New Roman"/>
            </w:rPr>
            <w:t xml:space="preserve">Darling, A. C. E., Mau, B., Blattner, F. R., and Perna, N. T. (2004). Mauve: multiple alignment of conserved genomic sequence with rearrangements. </w:t>
          </w:r>
          <w:r w:rsidRPr="005D7837">
            <w:rPr>
              <w:rFonts w:eastAsia="Times New Roman"/>
              <w:i/>
              <w:iCs/>
            </w:rPr>
            <w:t>Methods</w:t>
          </w:r>
          <w:r w:rsidRPr="005D7837">
            <w:rPr>
              <w:rFonts w:eastAsia="Times New Roman"/>
            </w:rPr>
            <w:t xml:space="preserve"> 14, 1394–1403.</w:t>
          </w:r>
        </w:p>
        <w:p w14:paraId="412E869D" w14:textId="77777777" w:rsidR="00A914E9" w:rsidRPr="005D7837" w:rsidRDefault="00A914E9">
          <w:pPr>
            <w:autoSpaceDE w:val="0"/>
            <w:autoSpaceDN w:val="0"/>
            <w:ind w:hanging="480"/>
            <w:divId w:val="1815760144"/>
            <w:rPr>
              <w:rFonts w:eastAsia="Times New Roman"/>
            </w:rPr>
          </w:pPr>
          <w:proofErr w:type="spellStart"/>
          <w:r w:rsidRPr="005D7837">
            <w:rPr>
              <w:rFonts w:eastAsia="Times New Roman"/>
            </w:rPr>
            <w:t>Llop</w:t>
          </w:r>
          <w:proofErr w:type="spellEnd"/>
          <w:r w:rsidRPr="005D7837">
            <w:rPr>
              <w:rFonts w:eastAsia="Times New Roman"/>
            </w:rPr>
            <w:t xml:space="preserve">, P., Caruso, P., Cubero, J., Morente, C., and López, M. M. (1999). A simple extraction procedure for efficient routine detection of pathogenic bacteria in plant material by polymerase chain reaction. </w:t>
          </w:r>
          <w:r w:rsidRPr="005D7837">
            <w:rPr>
              <w:rFonts w:eastAsia="Times New Roman"/>
              <w:i/>
              <w:iCs/>
            </w:rPr>
            <w:t xml:space="preserve">J </w:t>
          </w:r>
          <w:proofErr w:type="spellStart"/>
          <w:r w:rsidRPr="005D7837">
            <w:rPr>
              <w:rFonts w:eastAsia="Times New Roman"/>
              <w:i/>
              <w:iCs/>
            </w:rPr>
            <w:t>Microbiol</w:t>
          </w:r>
          <w:proofErr w:type="spellEnd"/>
          <w:r w:rsidRPr="005D7837">
            <w:rPr>
              <w:rFonts w:eastAsia="Times New Roman"/>
              <w:i/>
              <w:iCs/>
            </w:rPr>
            <w:t xml:space="preserve"> Methods</w:t>
          </w:r>
          <w:r w:rsidRPr="005D7837">
            <w:rPr>
              <w:rFonts w:eastAsia="Times New Roman"/>
            </w:rPr>
            <w:t xml:space="preserve"> 37, 23–31. </w:t>
          </w:r>
          <w:proofErr w:type="spellStart"/>
          <w:r w:rsidRPr="005D7837">
            <w:rPr>
              <w:rFonts w:eastAsia="Times New Roman"/>
            </w:rPr>
            <w:t>doi</w:t>
          </w:r>
          <w:proofErr w:type="spellEnd"/>
          <w:r w:rsidRPr="005D7837">
            <w:rPr>
              <w:rFonts w:eastAsia="Times New Roman"/>
            </w:rPr>
            <w:t>: 10.1016/S0167-7012(99)00033-0.</w:t>
          </w:r>
        </w:p>
        <w:p w14:paraId="30EF1864" w14:textId="77777777" w:rsidR="00A914E9" w:rsidRPr="005D7837" w:rsidRDefault="00A914E9">
          <w:pPr>
            <w:autoSpaceDE w:val="0"/>
            <w:autoSpaceDN w:val="0"/>
            <w:ind w:hanging="480"/>
            <w:divId w:val="2023437797"/>
            <w:rPr>
              <w:rFonts w:eastAsia="Times New Roman"/>
            </w:rPr>
          </w:pPr>
          <w:r w:rsidRPr="005D7837">
            <w:rPr>
              <w:rFonts w:eastAsia="Times New Roman"/>
            </w:rPr>
            <w:t xml:space="preserve">Martin, B., Raurich, S., Garriga, M., and Aymerich, T. (2013). Effect of amplicon length in propidium </w:t>
          </w:r>
          <w:proofErr w:type="spellStart"/>
          <w:r w:rsidRPr="005D7837">
            <w:rPr>
              <w:rFonts w:eastAsia="Times New Roman"/>
            </w:rPr>
            <w:t>monoazide</w:t>
          </w:r>
          <w:proofErr w:type="spellEnd"/>
          <w:r w:rsidRPr="005D7837">
            <w:rPr>
              <w:rFonts w:eastAsia="Times New Roman"/>
            </w:rPr>
            <w:t xml:space="preserve"> quantitative PCR for the enumeration of viable cells of </w:t>
          </w:r>
          <w:r w:rsidRPr="005D7837">
            <w:rPr>
              <w:rFonts w:eastAsia="Times New Roman"/>
              <w:i/>
              <w:iCs/>
            </w:rPr>
            <w:t>Salmonella</w:t>
          </w:r>
          <w:r w:rsidRPr="005D7837">
            <w:rPr>
              <w:rFonts w:eastAsia="Times New Roman"/>
            </w:rPr>
            <w:t xml:space="preserve"> in cooked ham. </w:t>
          </w:r>
          <w:r w:rsidRPr="005D7837">
            <w:rPr>
              <w:rFonts w:eastAsia="Times New Roman"/>
              <w:i/>
              <w:iCs/>
            </w:rPr>
            <w:t>Food Anal Methods</w:t>
          </w:r>
          <w:r w:rsidRPr="005D7837">
            <w:rPr>
              <w:rFonts w:eastAsia="Times New Roman"/>
            </w:rPr>
            <w:t xml:space="preserve"> 6, 683–690. </w:t>
          </w:r>
          <w:proofErr w:type="spellStart"/>
          <w:r w:rsidRPr="005D7837">
            <w:rPr>
              <w:rFonts w:eastAsia="Times New Roman"/>
            </w:rPr>
            <w:t>doi</w:t>
          </w:r>
          <w:proofErr w:type="spellEnd"/>
          <w:r w:rsidRPr="005D7837">
            <w:rPr>
              <w:rFonts w:eastAsia="Times New Roman"/>
            </w:rPr>
            <w:t>: 10.1007/s12161-012-9460-0.</w:t>
          </w:r>
        </w:p>
        <w:p w14:paraId="5F87889F" w14:textId="77777777" w:rsidR="00A914E9" w:rsidRPr="005D7837" w:rsidRDefault="00A914E9">
          <w:pPr>
            <w:autoSpaceDE w:val="0"/>
            <w:autoSpaceDN w:val="0"/>
            <w:ind w:hanging="480"/>
            <w:divId w:val="836192117"/>
            <w:rPr>
              <w:rFonts w:eastAsia="Times New Roman"/>
            </w:rPr>
          </w:pPr>
          <w:r w:rsidRPr="005D7837">
            <w:rPr>
              <w:rFonts w:eastAsia="Times New Roman"/>
            </w:rPr>
            <w:t xml:space="preserve">Mora, I., </w:t>
          </w:r>
          <w:proofErr w:type="spellStart"/>
          <w:r w:rsidRPr="005D7837">
            <w:rPr>
              <w:rFonts w:eastAsia="Times New Roman"/>
            </w:rPr>
            <w:t>Cabrefiga</w:t>
          </w:r>
          <w:proofErr w:type="spellEnd"/>
          <w:r w:rsidRPr="005D7837">
            <w:rPr>
              <w:rFonts w:eastAsia="Times New Roman"/>
            </w:rPr>
            <w:t xml:space="preserve">, J., and Montesinos, E. (2011). Antimicrobial peptide genes in </w:t>
          </w:r>
          <w:r w:rsidRPr="005D7837">
            <w:rPr>
              <w:rFonts w:eastAsia="Times New Roman"/>
              <w:i/>
              <w:iCs/>
            </w:rPr>
            <w:t>Bacillus</w:t>
          </w:r>
          <w:r w:rsidRPr="005D7837">
            <w:rPr>
              <w:rFonts w:eastAsia="Times New Roman"/>
            </w:rPr>
            <w:t xml:space="preserve"> strains from plant environments. </w:t>
          </w:r>
          <w:r w:rsidRPr="005D7837">
            <w:rPr>
              <w:rFonts w:eastAsia="Times New Roman"/>
              <w:i/>
              <w:iCs/>
            </w:rPr>
            <w:t>International microbiology</w:t>
          </w:r>
          <w:r w:rsidRPr="005D7837">
            <w:rPr>
              <w:rFonts w:eastAsia="Times New Roman"/>
            </w:rPr>
            <w:t xml:space="preserve"> 14, 213–223. </w:t>
          </w:r>
          <w:proofErr w:type="spellStart"/>
          <w:r w:rsidRPr="005D7837">
            <w:rPr>
              <w:rFonts w:eastAsia="Times New Roman"/>
            </w:rPr>
            <w:t>doi</w:t>
          </w:r>
          <w:proofErr w:type="spellEnd"/>
          <w:r w:rsidRPr="005D7837">
            <w:rPr>
              <w:rFonts w:eastAsia="Times New Roman"/>
            </w:rPr>
            <w:t>: 10.2436/20.1501.01.151.</w:t>
          </w:r>
        </w:p>
        <w:p w14:paraId="6D9122DC" w14:textId="77777777" w:rsidR="00A914E9" w:rsidRPr="005D7837" w:rsidRDefault="00A914E9">
          <w:pPr>
            <w:autoSpaceDE w:val="0"/>
            <w:autoSpaceDN w:val="0"/>
            <w:ind w:hanging="480"/>
            <w:divId w:val="1757021741"/>
            <w:rPr>
              <w:rFonts w:eastAsia="Times New Roman"/>
            </w:rPr>
          </w:pPr>
          <w:r w:rsidRPr="005D7837">
            <w:rPr>
              <w:rFonts w:eastAsia="Times New Roman"/>
            </w:rPr>
            <w:lastRenderedPageBreak/>
            <w:t xml:space="preserve">Mora, I., </w:t>
          </w:r>
          <w:proofErr w:type="spellStart"/>
          <w:r w:rsidRPr="005D7837">
            <w:rPr>
              <w:rFonts w:eastAsia="Times New Roman"/>
            </w:rPr>
            <w:t>Cabrefiga</w:t>
          </w:r>
          <w:proofErr w:type="spellEnd"/>
          <w:r w:rsidRPr="005D7837">
            <w:rPr>
              <w:rFonts w:eastAsia="Times New Roman"/>
            </w:rPr>
            <w:t xml:space="preserve">, J., and Montesinos, E. (2015). Cyclic lipopeptide biosynthetic genes and products, and inhibitory activity of plant-associated </w:t>
          </w:r>
          <w:r w:rsidRPr="005D7837">
            <w:rPr>
              <w:rFonts w:eastAsia="Times New Roman"/>
              <w:i/>
              <w:iCs/>
            </w:rPr>
            <w:t>Bacillus</w:t>
          </w:r>
          <w:r w:rsidRPr="005D7837">
            <w:rPr>
              <w:rFonts w:eastAsia="Times New Roman"/>
            </w:rPr>
            <w:t xml:space="preserve"> against phytopathogenic bacteria. </w:t>
          </w:r>
          <w:proofErr w:type="spellStart"/>
          <w:r w:rsidRPr="005D7837">
            <w:rPr>
              <w:rFonts w:eastAsia="Times New Roman"/>
              <w:i/>
              <w:iCs/>
            </w:rPr>
            <w:t>PLoS</w:t>
          </w:r>
          <w:proofErr w:type="spellEnd"/>
          <w:r w:rsidRPr="005D7837">
            <w:rPr>
              <w:rFonts w:eastAsia="Times New Roman"/>
              <w:i/>
              <w:iCs/>
            </w:rPr>
            <w:t xml:space="preserve"> One</w:t>
          </w:r>
          <w:r w:rsidRPr="005D7837">
            <w:rPr>
              <w:rFonts w:eastAsia="Times New Roman"/>
            </w:rPr>
            <w:t xml:space="preserve"> 10, e0127738. </w:t>
          </w:r>
          <w:proofErr w:type="spellStart"/>
          <w:r w:rsidRPr="005D7837">
            <w:rPr>
              <w:rFonts w:eastAsia="Times New Roman"/>
            </w:rPr>
            <w:t>doi</w:t>
          </w:r>
          <w:proofErr w:type="spellEnd"/>
          <w:r w:rsidRPr="005D7837">
            <w:rPr>
              <w:rFonts w:eastAsia="Times New Roman"/>
            </w:rPr>
            <w:t>: 10.1371/journal.pone.0127738.</w:t>
          </w:r>
        </w:p>
        <w:p w14:paraId="73F34FB9" w14:textId="77777777" w:rsidR="00A914E9" w:rsidRPr="005D7837" w:rsidRDefault="00A914E9">
          <w:pPr>
            <w:autoSpaceDE w:val="0"/>
            <w:autoSpaceDN w:val="0"/>
            <w:ind w:hanging="480"/>
            <w:divId w:val="129632729"/>
            <w:rPr>
              <w:rFonts w:eastAsia="Times New Roman"/>
            </w:rPr>
          </w:pPr>
          <w:r w:rsidRPr="005D7837">
            <w:rPr>
              <w:rFonts w:eastAsia="Times New Roman"/>
            </w:rPr>
            <w:t xml:space="preserve">Rutherford, K., Parkhill, J., Crook, J., Horsnell, T., Rice, P., </w:t>
          </w:r>
          <w:proofErr w:type="spellStart"/>
          <w:r w:rsidRPr="005D7837">
            <w:rPr>
              <w:rFonts w:eastAsia="Times New Roman"/>
            </w:rPr>
            <w:t>Rajandream</w:t>
          </w:r>
          <w:proofErr w:type="spellEnd"/>
          <w:r w:rsidRPr="005D7837">
            <w:rPr>
              <w:rFonts w:eastAsia="Times New Roman"/>
            </w:rPr>
            <w:t xml:space="preserve">, M.-A., et al. (2000). Artemis: sequence visualization and annotation. </w:t>
          </w:r>
          <w:r w:rsidRPr="005D7837">
            <w:rPr>
              <w:rFonts w:eastAsia="Times New Roman"/>
              <w:i/>
              <w:iCs/>
            </w:rPr>
            <w:t>Bioinformatics</w:t>
          </w:r>
          <w:r w:rsidRPr="005D7837">
            <w:rPr>
              <w:rFonts w:eastAsia="Times New Roman"/>
            </w:rPr>
            <w:t xml:space="preserve"> 16, 944–945. </w:t>
          </w:r>
          <w:proofErr w:type="spellStart"/>
          <w:r w:rsidRPr="005D7837">
            <w:rPr>
              <w:rFonts w:eastAsia="Times New Roman"/>
            </w:rPr>
            <w:t>doi</w:t>
          </w:r>
          <w:proofErr w:type="spellEnd"/>
          <w:r w:rsidRPr="005D7837">
            <w:rPr>
              <w:rFonts w:eastAsia="Times New Roman"/>
            </w:rPr>
            <w:t>: 10.1093/bioinformatics/16.10.944.</w:t>
          </w:r>
        </w:p>
        <w:p w14:paraId="58466B82" w14:textId="77777777" w:rsidR="00A914E9" w:rsidRPr="005D7837" w:rsidRDefault="00A914E9">
          <w:pPr>
            <w:autoSpaceDE w:val="0"/>
            <w:autoSpaceDN w:val="0"/>
            <w:ind w:hanging="480"/>
            <w:divId w:val="1331592765"/>
            <w:rPr>
              <w:rFonts w:eastAsia="Times New Roman"/>
            </w:rPr>
          </w:pPr>
          <w:r w:rsidRPr="005D7837">
            <w:rPr>
              <w:rFonts w:eastAsia="Times New Roman"/>
            </w:rPr>
            <w:t xml:space="preserve">Schmidt, R. J. J., Emara, M. G. G., Kung Jr, L., and Kung, L. (2008). The use of a quantitative real-time polymerase chain reaction assay for identification and enumeration of </w:t>
          </w:r>
          <w:r w:rsidRPr="005D7837">
            <w:rPr>
              <w:rFonts w:eastAsia="Times New Roman"/>
              <w:i/>
              <w:iCs/>
            </w:rPr>
            <w:t xml:space="preserve">Lactobacillus </w:t>
          </w:r>
          <w:proofErr w:type="spellStart"/>
          <w:r w:rsidRPr="005D7837">
            <w:rPr>
              <w:rFonts w:eastAsia="Times New Roman"/>
              <w:i/>
              <w:iCs/>
            </w:rPr>
            <w:t>buchneri</w:t>
          </w:r>
          <w:proofErr w:type="spellEnd"/>
          <w:r w:rsidRPr="005D7837">
            <w:rPr>
              <w:rFonts w:eastAsia="Times New Roman"/>
            </w:rPr>
            <w:t xml:space="preserve"> in silage. </w:t>
          </w:r>
          <w:r w:rsidRPr="005D7837">
            <w:rPr>
              <w:rFonts w:eastAsia="Times New Roman"/>
              <w:i/>
              <w:iCs/>
            </w:rPr>
            <w:t xml:space="preserve">J Appl </w:t>
          </w:r>
          <w:proofErr w:type="spellStart"/>
          <w:r w:rsidRPr="005D7837">
            <w:rPr>
              <w:rFonts w:eastAsia="Times New Roman"/>
              <w:i/>
              <w:iCs/>
            </w:rPr>
            <w:t>Microbiol</w:t>
          </w:r>
          <w:proofErr w:type="spellEnd"/>
          <w:r w:rsidRPr="005D7837">
            <w:rPr>
              <w:rFonts w:eastAsia="Times New Roman"/>
            </w:rPr>
            <w:t xml:space="preserve"> 105, 920–9. </w:t>
          </w:r>
          <w:proofErr w:type="spellStart"/>
          <w:r w:rsidRPr="005D7837">
            <w:rPr>
              <w:rFonts w:eastAsia="Times New Roman"/>
            </w:rPr>
            <w:t>doi</w:t>
          </w:r>
          <w:proofErr w:type="spellEnd"/>
          <w:r w:rsidRPr="005D7837">
            <w:rPr>
              <w:rFonts w:eastAsia="Times New Roman"/>
            </w:rPr>
            <w:t>: 10.1111/j.1365-2672.2008.</w:t>
          </w:r>
          <w:proofErr w:type="gramStart"/>
          <w:r w:rsidRPr="005D7837">
            <w:rPr>
              <w:rFonts w:eastAsia="Times New Roman"/>
            </w:rPr>
            <w:t>03834.x.</w:t>
          </w:r>
          <w:proofErr w:type="gramEnd"/>
        </w:p>
        <w:p w14:paraId="58F1AED1" w14:textId="20974B72" w:rsidR="00DE23E8" w:rsidRPr="004C4B6F" w:rsidRDefault="00A914E9" w:rsidP="004C4B6F">
          <w:pPr>
            <w:rPr>
              <w:lang w:val="en-GB"/>
            </w:rPr>
          </w:pPr>
          <w:r w:rsidRPr="005D7837">
            <w:rPr>
              <w:rFonts w:eastAsia="Times New Roman"/>
            </w:rPr>
            <w:t> </w:t>
          </w:r>
        </w:p>
      </w:sdtContent>
    </w:sdt>
    <w:sectPr w:rsidR="00DE23E8" w:rsidRPr="004C4B6F" w:rsidSect="0093429D">
      <w:headerReference w:type="even" r:id="rId15"/>
      <w:headerReference w:type="default"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473C5" w14:textId="77777777" w:rsidR="00BE084C" w:rsidRDefault="00BE084C" w:rsidP="00117666">
      <w:pPr>
        <w:spacing w:after="0"/>
      </w:pPr>
      <w:r>
        <w:separator/>
      </w:r>
    </w:p>
  </w:endnote>
  <w:endnote w:type="continuationSeparator" w:id="0">
    <w:p w14:paraId="6CE395F4" w14:textId="77777777" w:rsidR="00BE084C" w:rsidRDefault="00BE084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B332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B33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B332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B33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B9F7" w14:textId="77777777" w:rsidR="00BE084C" w:rsidRDefault="00BE084C" w:rsidP="00117666">
      <w:pPr>
        <w:spacing w:after="0"/>
      </w:pPr>
      <w:r>
        <w:separator/>
      </w:r>
    </w:p>
  </w:footnote>
  <w:footnote w:type="continuationSeparator" w:id="0">
    <w:p w14:paraId="77583699" w14:textId="77777777" w:rsidR="00BE084C" w:rsidRDefault="00BE084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B332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2156" w14:textId="6538A7E7" w:rsidR="007F4D59" w:rsidRDefault="007F4D59">
    <w:pPr>
      <w:pStyle w:val="Header"/>
    </w:pPr>
    <w:r w:rsidRPr="005A1D84">
      <w:rPr>
        <w:b w:val="0"/>
        <w:noProof/>
        <w:color w:val="A6A6A6" w:themeColor="background1" w:themeShade="A6"/>
        <w:lang w:val="en-GB" w:eastAsia="en-GB"/>
      </w:rPr>
      <w:drawing>
        <wp:inline distT="0" distB="0" distL="0" distR="0" wp14:anchorId="498E2B26" wp14:editId="6E1A2FA9">
          <wp:extent cx="1382534" cy="497091"/>
          <wp:effectExtent l="0" t="0" r="0" b="0"/>
          <wp:docPr id="30378909" name="Imagen 3037890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B332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11829285">
    <w:abstractNumId w:val="0"/>
  </w:num>
  <w:num w:numId="2" w16cid:durableId="1359086119">
    <w:abstractNumId w:val="4"/>
  </w:num>
  <w:num w:numId="3" w16cid:durableId="1778404548">
    <w:abstractNumId w:val="1"/>
  </w:num>
  <w:num w:numId="4" w16cid:durableId="495849101">
    <w:abstractNumId w:val="5"/>
  </w:num>
  <w:num w:numId="5" w16cid:durableId="843394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8299054">
    <w:abstractNumId w:val="3"/>
  </w:num>
  <w:num w:numId="7" w16cid:durableId="1911310666">
    <w:abstractNumId w:val="6"/>
  </w:num>
  <w:num w:numId="8" w16cid:durableId="172887550">
    <w:abstractNumId w:val="6"/>
  </w:num>
  <w:num w:numId="9" w16cid:durableId="1424455309">
    <w:abstractNumId w:val="6"/>
  </w:num>
  <w:num w:numId="10" w16cid:durableId="1176074991">
    <w:abstractNumId w:val="6"/>
  </w:num>
  <w:num w:numId="11" w16cid:durableId="452016406">
    <w:abstractNumId w:val="6"/>
  </w:num>
  <w:num w:numId="12" w16cid:durableId="2143107797">
    <w:abstractNumId w:val="6"/>
  </w:num>
  <w:num w:numId="13" w16cid:durableId="479929119">
    <w:abstractNumId w:val="3"/>
  </w:num>
  <w:num w:numId="14" w16cid:durableId="2011593510">
    <w:abstractNumId w:val="2"/>
  </w:num>
  <w:num w:numId="15" w16cid:durableId="499084751">
    <w:abstractNumId w:val="2"/>
  </w:num>
  <w:num w:numId="16" w16cid:durableId="137845443">
    <w:abstractNumId w:val="2"/>
  </w:num>
  <w:num w:numId="17" w16cid:durableId="1164320997">
    <w:abstractNumId w:val="2"/>
  </w:num>
  <w:num w:numId="18" w16cid:durableId="2047218905">
    <w:abstractNumId w:val="2"/>
  </w:num>
  <w:num w:numId="19" w16cid:durableId="364713968">
    <w:abstractNumId w:val="2"/>
  </w:num>
  <w:num w:numId="20" w16cid:durableId="1902977916">
    <w:abstractNumId w:val="2"/>
  </w:num>
  <w:num w:numId="21" w16cid:durableId="181939629">
    <w:abstractNumId w:val="2"/>
  </w:num>
  <w:num w:numId="22" w16cid:durableId="1000543624">
    <w:abstractNumId w:val="2"/>
  </w:num>
  <w:num w:numId="23" w16cid:durableId="177041264">
    <w:abstractNumId w:val="2"/>
  </w:num>
  <w:num w:numId="24" w16cid:durableId="1385984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F36C7"/>
    <w:rsid w:val="00105FD9"/>
    <w:rsid w:val="00117666"/>
    <w:rsid w:val="001549D3"/>
    <w:rsid w:val="00160065"/>
    <w:rsid w:val="00177D84"/>
    <w:rsid w:val="001B332A"/>
    <w:rsid w:val="001E64ED"/>
    <w:rsid w:val="00267D18"/>
    <w:rsid w:val="002868E2"/>
    <w:rsid w:val="002869C3"/>
    <w:rsid w:val="00287D50"/>
    <w:rsid w:val="002936E4"/>
    <w:rsid w:val="002B4A57"/>
    <w:rsid w:val="002C74CA"/>
    <w:rsid w:val="003544FB"/>
    <w:rsid w:val="003D2D47"/>
    <w:rsid w:val="003D2F2D"/>
    <w:rsid w:val="00401590"/>
    <w:rsid w:val="00447801"/>
    <w:rsid w:val="00452E9C"/>
    <w:rsid w:val="004735C8"/>
    <w:rsid w:val="004961FF"/>
    <w:rsid w:val="004C4B6F"/>
    <w:rsid w:val="00517A89"/>
    <w:rsid w:val="005250F2"/>
    <w:rsid w:val="00593EEA"/>
    <w:rsid w:val="005A5EEE"/>
    <w:rsid w:val="005D7837"/>
    <w:rsid w:val="006375C7"/>
    <w:rsid w:val="006539BE"/>
    <w:rsid w:val="00654E8F"/>
    <w:rsid w:val="00660D05"/>
    <w:rsid w:val="006820B1"/>
    <w:rsid w:val="006B7D14"/>
    <w:rsid w:val="006E2E95"/>
    <w:rsid w:val="00701727"/>
    <w:rsid w:val="0070566C"/>
    <w:rsid w:val="00714C50"/>
    <w:rsid w:val="00724C30"/>
    <w:rsid w:val="00725A7D"/>
    <w:rsid w:val="007501BE"/>
    <w:rsid w:val="00790BB3"/>
    <w:rsid w:val="007C206C"/>
    <w:rsid w:val="007F34DE"/>
    <w:rsid w:val="007F4D59"/>
    <w:rsid w:val="00803D24"/>
    <w:rsid w:val="00817DD6"/>
    <w:rsid w:val="00885156"/>
    <w:rsid w:val="00903B85"/>
    <w:rsid w:val="009151AA"/>
    <w:rsid w:val="0093429D"/>
    <w:rsid w:val="00943573"/>
    <w:rsid w:val="00970F7D"/>
    <w:rsid w:val="0097610D"/>
    <w:rsid w:val="00994A3D"/>
    <w:rsid w:val="009C2B12"/>
    <w:rsid w:val="009C70F3"/>
    <w:rsid w:val="00A174D9"/>
    <w:rsid w:val="00A569CD"/>
    <w:rsid w:val="00A80758"/>
    <w:rsid w:val="00A914E9"/>
    <w:rsid w:val="00AB5EE2"/>
    <w:rsid w:val="00AB6715"/>
    <w:rsid w:val="00B1671E"/>
    <w:rsid w:val="00B25EB8"/>
    <w:rsid w:val="00B354E1"/>
    <w:rsid w:val="00B37F4D"/>
    <w:rsid w:val="00BE084C"/>
    <w:rsid w:val="00C52A7B"/>
    <w:rsid w:val="00C56BAF"/>
    <w:rsid w:val="00C679AA"/>
    <w:rsid w:val="00C75972"/>
    <w:rsid w:val="00CC0A3A"/>
    <w:rsid w:val="00CD066B"/>
    <w:rsid w:val="00CE4FEE"/>
    <w:rsid w:val="00D12F10"/>
    <w:rsid w:val="00DB59C3"/>
    <w:rsid w:val="00DC259A"/>
    <w:rsid w:val="00DE23E8"/>
    <w:rsid w:val="00E52377"/>
    <w:rsid w:val="00E64E17"/>
    <w:rsid w:val="00E866C9"/>
    <w:rsid w:val="00EA3D3C"/>
    <w:rsid w:val="00F46900"/>
    <w:rsid w:val="00F61D89"/>
    <w:rsid w:val="00F75255"/>
    <w:rsid w:val="00FA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aconcuadrcula1">
    <w:name w:val="Tabla con cuadrícula1"/>
    <w:basedOn w:val="TableNormal"/>
    <w:next w:val="TableGrid"/>
    <w:uiPriority w:val="59"/>
    <w:rsid w:val="004C4B6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4C4B6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09256">
      <w:bodyDiv w:val="1"/>
      <w:marLeft w:val="0"/>
      <w:marRight w:val="0"/>
      <w:marTop w:val="0"/>
      <w:marBottom w:val="0"/>
      <w:divBdr>
        <w:top w:val="none" w:sz="0" w:space="0" w:color="auto"/>
        <w:left w:val="none" w:sz="0" w:space="0" w:color="auto"/>
        <w:bottom w:val="none" w:sz="0" w:space="0" w:color="auto"/>
        <w:right w:val="none" w:sz="0" w:space="0" w:color="auto"/>
      </w:divBdr>
      <w:divsChild>
        <w:div w:id="420219554">
          <w:marLeft w:val="480"/>
          <w:marRight w:val="0"/>
          <w:marTop w:val="0"/>
          <w:marBottom w:val="0"/>
          <w:divBdr>
            <w:top w:val="none" w:sz="0" w:space="0" w:color="auto"/>
            <w:left w:val="none" w:sz="0" w:space="0" w:color="auto"/>
            <w:bottom w:val="none" w:sz="0" w:space="0" w:color="auto"/>
            <w:right w:val="none" w:sz="0" w:space="0" w:color="auto"/>
          </w:divBdr>
        </w:div>
        <w:div w:id="1981689099">
          <w:marLeft w:val="480"/>
          <w:marRight w:val="0"/>
          <w:marTop w:val="0"/>
          <w:marBottom w:val="0"/>
          <w:divBdr>
            <w:top w:val="none" w:sz="0" w:space="0" w:color="auto"/>
            <w:left w:val="none" w:sz="0" w:space="0" w:color="auto"/>
            <w:bottom w:val="none" w:sz="0" w:space="0" w:color="auto"/>
            <w:right w:val="none" w:sz="0" w:space="0" w:color="auto"/>
          </w:divBdr>
        </w:div>
        <w:div w:id="42289865">
          <w:marLeft w:val="480"/>
          <w:marRight w:val="0"/>
          <w:marTop w:val="0"/>
          <w:marBottom w:val="0"/>
          <w:divBdr>
            <w:top w:val="none" w:sz="0" w:space="0" w:color="auto"/>
            <w:left w:val="none" w:sz="0" w:space="0" w:color="auto"/>
            <w:bottom w:val="none" w:sz="0" w:space="0" w:color="auto"/>
            <w:right w:val="none" w:sz="0" w:space="0" w:color="auto"/>
          </w:divBdr>
        </w:div>
        <w:div w:id="277182894">
          <w:marLeft w:val="480"/>
          <w:marRight w:val="0"/>
          <w:marTop w:val="0"/>
          <w:marBottom w:val="0"/>
          <w:divBdr>
            <w:top w:val="none" w:sz="0" w:space="0" w:color="auto"/>
            <w:left w:val="none" w:sz="0" w:space="0" w:color="auto"/>
            <w:bottom w:val="none" w:sz="0" w:space="0" w:color="auto"/>
            <w:right w:val="none" w:sz="0" w:space="0" w:color="auto"/>
          </w:divBdr>
        </w:div>
        <w:div w:id="924341903">
          <w:marLeft w:val="480"/>
          <w:marRight w:val="0"/>
          <w:marTop w:val="0"/>
          <w:marBottom w:val="0"/>
          <w:divBdr>
            <w:top w:val="none" w:sz="0" w:space="0" w:color="auto"/>
            <w:left w:val="none" w:sz="0" w:space="0" w:color="auto"/>
            <w:bottom w:val="none" w:sz="0" w:space="0" w:color="auto"/>
            <w:right w:val="none" w:sz="0" w:space="0" w:color="auto"/>
          </w:divBdr>
        </w:div>
        <w:div w:id="1396708776">
          <w:marLeft w:val="480"/>
          <w:marRight w:val="0"/>
          <w:marTop w:val="0"/>
          <w:marBottom w:val="0"/>
          <w:divBdr>
            <w:top w:val="none" w:sz="0" w:space="0" w:color="auto"/>
            <w:left w:val="none" w:sz="0" w:space="0" w:color="auto"/>
            <w:bottom w:val="none" w:sz="0" w:space="0" w:color="auto"/>
            <w:right w:val="none" w:sz="0" w:space="0" w:color="auto"/>
          </w:divBdr>
        </w:div>
        <w:div w:id="1313212908">
          <w:marLeft w:val="480"/>
          <w:marRight w:val="0"/>
          <w:marTop w:val="0"/>
          <w:marBottom w:val="0"/>
          <w:divBdr>
            <w:top w:val="none" w:sz="0" w:space="0" w:color="auto"/>
            <w:left w:val="none" w:sz="0" w:space="0" w:color="auto"/>
            <w:bottom w:val="none" w:sz="0" w:space="0" w:color="auto"/>
            <w:right w:val="none" w:sz="0" w:space="0" w:color="auto"/>
          </w:divBdr>
        </w:div>
        <w:div w:id="881555075">
          <w:marLeft w:val="480"/>
          <w:marRight w:val="0"/>
          <w:marTop w:val="0"/>
          <w:marBottom w:val="0"/>
          <w:divBdr>
            <w:top w:val="none" w:sz="0" w:space="0" w:color="auto"/>
            <w:left w:val="none" w:sz="0" w:space="0" w:color="auto"/>
            <w:bottom w:val="none" w:sz="0" w:space="0" w:color="auto"/>
            <w:right w:val="none" w:sz="0" w:space="0" w:color="auto"/>
          </w:divBdr>
        </w:div>
        <w:div w:id="684861546">
          <w:marLeft w:val="480"/>
          <w:marRight w:val="0"/>
          <w:marTop w:val="0"/>
          <w:marBottom w:val="0"/>
          <w:divBdr>
            <w:top w:val="none" w:sz="0" w:space="0" w:color="auto"/>
            <w:left w:val="none" w:sz="0" w:space="0" w:color="auto"/>
            <w:bottom w:val="none" w:sz="0" w:space="0" w:color="auto"/>
            <w:right w:val="none" w:sz="0" w:space="0" w:color="auto"/>
          </w:divBdr>
        </w:div>
        <w:div w:id="116871751">
          <w:marLeft w:val="48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2579033">
      <w:bodyDiv w:val="1"/>
      <w:marLeft w:val="0"/>
      <w:marRight w:val="0"/>
      <w:marTop w:val="0"/>
      <w:marBottom w:val="0"/>
      <w:divBdr>
        <w:top w:val="none" w:sz="0" w:space="0" w:color="auto"/>
        <w:left w:val="none" w:sz="0" w:space="0" w:color="auto"/>
        <w:bottom w:val="none" w:sz="0" w:space="0" w:color="auto"/>
        <w:right w:val="none" w:sz="0" w:space="0" w:color="auto"/>
      </w:divBdr>
      <w:divsChild>
        <w:div w:id="448135306">
          <w:marLeft w:val="480"/>
          <w:marRight w:val="0"/>
          <w:marTop w:val="0"/>
          <w:marBottom w:val="0"/>
          <w:divBdr>
            <w:top w:val="none" w:sz="0" w:space="0" w:color="auto"/>
            <w:left w:val="none" w:sz="0" w:space="0" w:color="auto"/>
            <w:bottom w:val="none" w:sz="0" w:space="0" w:color="auto"/>
            <w:right w:val="none" w:sz="0" w:space="0" w:color="auto"/>
          </w:divBdr>
        </w:div>
        <w:div w:id="799883093">
          <w:marLeft w:val="480"/>
          <w:marRight w:val="0"/>
          <w:marTop w:val="0"/>
          <w:marBottom w:val="0"/>
          <w:divBdr>
            <w:top w:val="none" w:sz="0" w:space="0" w:color="auto"/>
            <w:left w:val="none" w:sz="0" w:space="0" w:color="auto"/>
            <w:bottom w:val="none" w:sz="0" w:space="0" w:color="auto"/>
            <w:right w:val="none" w:sz="0" w:space="0" w:color="auto"/>
          </w:divBdr>
        </w:div>
        <w:div w:id="1293094367">
          <w:marLeft w:val="480"/>
          <w:marRight w:val="0"/>
          <w:marTop w:val="0"/>
          <w:marBottom w:val="0"/>
          <w:divBdr>
            <w:top w:val="none" w:sz="0" w:space="0" w:color="auto"/>
            <w:left w:val="none" w:sz="0" w:space="0" w:color="auto"/>
            <w:bottom w:val="none" w:sz="0" w:space="0" w:color="auto"/>
            <w:right w:val="none" w:sz="0" w:space="0" w:color="auto"/>
          </w:divBdr>
        </w:div>
        <w:div w:id="862551261">
          <w:marLeft w:val="480"/>
          <w:marRight w:val="0"/>
          <w:marTop w:val="0"/>
          <w:marBottom w:val="0"/>
          <w:divBdr>
            <w:top w:val="none" w:sz="0" w:space="0" w:color="auto"/>
            <w:left w:val="none" w:sz="0" w:space="0" w:color="auto"/>
            <w:bottom w:val="none" w:sz="0" w:space="0" w:color="auto"/>
            <w:right w:val="none" w:sz="0" w:space="0" w:color="auto"/>
          </w:divBdr>
        </w:div>
        <w:div w:id="1566794968">
          <w:marLeft w:val="480"/>
          <w:marRight w:val="0"/>
          <w:marTop w:val="0"/>
          <w:marBottom w:val="0"/>
          <w:divBdr>
            <w:top w:val="none" w:sz="0" w:space="0" w:color="auto"/>
            <w:left w:val="none" w:sz="0" w:space="0" w:color="auto"/>
            <w:bottom w:val="none" w:sz="0" w:space="0" w:color="auto"/>
            <w:right w:val="none" w:sz="0" w:space="0" w:color="auto"/>
          </w:divBdr>
        </w:div>
        <w:div w:id="1450514223">
          <w:marLeft w:val="480"/>
          <w:marRight w:val="0"/>
          <w:marTop w:val="0"/>
          <w:marBottom w:val="0"/>
          <w:divBdr>
            <w:top w:val="none" w:sz="0" w:space="0" w:color="auto"/>
            <w:left w:val="none" w:sz="0" w:space="0" w:color="auto"/>
            <w:bottom w:val="none" w:sz="0" w:space="0" w:color="auto"/>
            <w:right w:val="none" w:sz="0" w:space="0" w:color="auto"/>
          </w:divBdr>
        </w:div>
        <w:div w:id="2003970347">
          <w:marLeft w:val="480"/>
          <w:marRight w:val="0"/>
          <w:marTop w:val="0"/>
          <w:marBottom w:val="0"/>
          <w:divBdr>
            <w:top w:val="none" w:sz="0" w:space="0" w:color="auto"/>
            <w:left w:val="none" w:sz="0" w:space="0" w:color="auto"/>
            <w:bottom w:val="none" w:sz="0" w:space="0" w:color="auto"/>
            <w:right w:val="none" w:sz="0" w:space="0" w:color="auto"/>
          </w:divBdr>
        </w:div>
        <w:div w:id="2053848758">
          <w:marLeft w:val="480"/>
          <w:marRight w:val="0"/>
          <w:marTop w:val="0"/>
          <w:marBottom w:val="0"/>
          <w:divBdr>
            <w:top w:val="none" w:sz="0" w:space="0" w:color="auto"/>
            <w:left w:val="none" w:sz="0" w:space="0" w:color="auto"/>
            <w:bottom w:val="none" w:sz="0" w:space="0" w:color="auto"/>
            <w:right w:val="none" w:sz="0" w:space="0" w:color="auto"/>
          </w:divBdr>
        </w:div>
        <w:div w:id="1624342501">
          <w:marLeft w:val="480"/>
          <w:marRight w:val="0"/>
          <w:marTop w:val="0"/>
          <w:marBottom w:val="0"/>
          <w:divBdr>
            <w:top w:val="none" w:sz="0" w:space="0" w:color="auto"/>
            <w:left w:val="none" w:sz="0" w:space="0" w:color="auto"/>
            <w:bottom w:val="none" w:sz="0" w:space="0" w:color="auto"/>
            <w:right w:val="none" w:sz="0" w:space="0" w:color="auto"/>
          </w:divBdr>
        </w:div>
      </w:divsChild>
    </w:div>
    <w:div w:id="713891289">
      <w:bodyDiv w:val="1"/>
      <w:marLeft w:val="0"/>
      <w:marRight w:val="0"/>
      <w:marTop w:val="0"/>
      <w:marBottom w:val="0"/>
      <w:divBdr>
        <w:top w:val="none" w:sz="0" w:space="0" w:color="auto"/>
        <w:left w:val="none" w:sz="0" w:space="0" w:color="auto"/>
        <w:bottom w:val="none" w:sz="0" w:space="0" w:color="auto"/>
        <w:right w:val="none" w:sz="0" w:space="0" w:color="auto"/>
      </w:divBdr>
      <w:divsChild>
        <w:div w:id="804812303">
          <w:marLeft w:val="480"/>
          <w:marRight w:val="0"/>
          <w:marTop w:val="0"/>
          <w:marBottom w:val="0"/>
          <w:divBdr>
            <w:top w:val="none" w:sz="0" w:space="0" w:color="auto"/>
            <w:left w:val="none" w:sz="0" w:space="0" w:color="auto"/>
            <w:bottom w:val="none" w:sz="0" w:space="0" w:color="auto"/>
            <w:right w:val="none" w:sz="0" w:space="0" w:color="auto"/>
          </w:divBdr>
        </w:div>
        <w:div w:id="1492871419">
          <w:marLeft w:val="480"/>
          <w:marRight w:val="0"/>
          <w:marTop w:val="0"/>
          <w:marBottom w:val="0"/>
          <w:divBdr>
            <w:top w:val="none" w:sz="0" w:space="0" w:color="auto"/>
            <w:left w:val="none" w:sz="0" w:space="0" w:color="auto"/>
            <w:bottom w:val="none" w:sz="0" w:space="0" w:color="auto"/>
            <w:right w:val="none" w:sz="0" w:space="0" w:color="auto"/>
          </w:divBdr>
        </w:div>
        <w:div w:id="26029365">
          <w:marLeft w:val="480"/>
          <w:marRight w:val="0"/>
          <w:marTop w:val="0"/>
          <w:marBottom w:val="0"/>
          <w:divBdr>
            <w:top w:val="none" w:sz="0" w:space="0" w:color="auto"/>
            <w:left w:val="none" w:sz="0" w:space="0" w:color="auto"/>
            <w:bottom w:val="none" w:sz="0" w:space="0" w:color="auto"/>
            <w:right w:val="none" w:sz="0" w:space="0" w:color="auto"/>
          </w:divBdr>
        </w:div>
        <w:div w:id="1815760144">
          <w:marLeft w:val="480"/>
          <w:marRight w:val="0"/>
          <w:marTop w:val="0"/>
          <w:marBottom w:val="0"/>
          <w:divBdr>
            <w:top w:val="none" w:sz="0" w:space="0" w:color="auto"/>
            <w:left w:val="none" w:sz="0" w:space="0" w:color="auto"/>
            <w:bottom w:val="none" w:sz="0" w:space="0" w:color="auto"/>
            <w:right w:val="none" w:sz="0" w:space="0" w:color="auto"/>
          </w:divBdr>
        </w:div>
        <w:div w:id="2023437797">
          <w:marLeft w:val="480"/>
          <w:marRight w:val="0"/>
          <w:marTop w:val="0"/>
          <w:marBottom w:val="0"/>
          <w:divBdr>
            <w:top w:val="none" w:sz="0" w:space="0" w:color="auto"/>
            <w:left w:val="none" w:sz="0" w:space="0" w:color="auto"/>
            <w:bottom w:val="none" w:sz="0" w:space="0" w:color="auto"/>
            <w:right w:val="none" w:sz="0" w:space="0" w:color="auto"/>
          </w:divBdr>
        </w:div>
        <w:div w:id="836192117">
          <w:marLeft w:val="480"/>
          <w:marRight w:val="0"/>
          <w:marTop w:val="0"/>
          <w:marBottom w:val="0"/>
          <w:divBdr>
            <w:top w:val="none" w:sz="0" w:space="0" w:color="auto"/>
            <w:left w:val="none" w:sz="0" w:space="0" w:color="auto"/>
            <w:bottom w:val="none" w:sz="0" w:space="0" w:color="auto"/>
            <w:right w:val="none" w:sz="0" w:space="0" w:color="auto"/>
          </w:divBdr>
        </w:div>
        <w:div w:id="1757021741">
          <w:marLeft w:val="480"/>
          <w:marRight w:val="0"/>
          <w:marTop w:val="0"/>
          <w:marBottom w:val="0"/>
          <w:divBdr>
            <w:top w:val="none" w:sz="0" w:space="0" w:color="auto"/>
            <w:left w:val="none" w:sz="0" w:space="0" w:color="auto"/>
            <w:bottom w:val="none" w:sz="0" w:space="0" w:color="auto"/>
            <w:right w:val="none" w:sz="0" w:space="0" w:color="auto"/>
          </w:divBdr>
        </w:div>
        <w:div w:id="129632729">
          <w:marLeft w:val="480"/>
          <w:marRight w:val="0"/>
          <w:marTop w:val="0"/>
          <w:marBottom w:val="0"/>
          <w:divBdr>
            <w:top w:val="none" w:sz="0" w:space="0" w:color="auto"/>
            <w:left w:val="none" w:sz="0" w:space="0" w:color="auto"/>
            <w:bottom w:val="none" w:sz="0" w:space="0" w:color="auto"/>
            <w:right w:val="none" w:sz="0" w:space="0" w:color="auto"/>
          </w:divBdr>
        </w:div>
        <w:div w:id="1331592765">
          <w:marLeft w:val="480"/>
          <w:marRight w:val="0"/>
          <w:marTop w:val="0"/>
          <w:marBottom w:val="0"/>
          <w:divBdr>
            <w:top w:val="none" w:sz="0" w:space="0" w:color="auto"/>
            <w:left w:val="none" w:sz="0" w:space="0" w:color="auto"/>
            <w:bottom w:val="none" w:sz="0" w:space="0" w:color="auto"/>
            <w:right w:val="none" w:sz="0" w:space="0" w:color="auto"/>
          </w:divBdr>
        </w:div>
      </w:divsChild>
    </w:div>
    <w:div w:id="976036081">
      <w:bodyDiv w:val="1"/>
      <w:marLeft w:val="0"/>
      <w:marRight w:val="0"/>
      <w:marTop w:val="0"/>
      <w:marBottom w:val="0"/>
      <w:divBdr>
        <w:top w:val="none" w:sz="0" w:space="0" w:color="auto"/>
        <w:left w:val="none" w:sz="0" w:space="0" w:color="auto"/>
        <w:bottom w:val="none" w:sz="0" w:space="0" w:color="auto"/>
        <w:right w:val="none" w:sz="0" w:space="0" w:color="auto"/>
      </w:divBdr>
      <w:divsChild>
        <w:div w:id="135146030">
          <w:marLeft w:val="480"/>
          <w:marRight w:val="0"/>
          <w:marTop w:val="0"/>
          <w:marBottom w:val="0"/>
          <w:divBdr>
            <w:top w:val="none" w:sz="0" w:space="0" w:color="auto"/>
            <w:left w:val="none" w:sz="0" w:space="0" w:color="auto"/>
            <w:bottom w:val="none" w:sz="0" w:space="0" w:color="auto"/>
            <w:right w:val="none" w:sz="0" w:space="0" w:color="auto"/>
          </w:divBdr>
        </w:div>
        <w:div w:id="1108426445">
          <w:marLeft w:val="480"/>
          <w:marRight w:val="0"/>
          <w:marTop w:val="0"/>
          <w:marBottom w:val="0"/>
          <w:divBdr>
            <w:top w:val="none" w:sz="0" w:space="0" w:color="auto"/>
            <w:left w:val="none" w:sz="0" w:space="0" w:color="auto"/>
            <w:bottom w:val="none" w:sz="0" w:space="0" w:color="auto"/>
            <w:right w:val="none" w:sz="0" w:space="0" w:color="auto"/>
          </w:divBdr>
        </w:div>
        <w:div w:id="1440564772">
          <w:marLeft w:val="480"/>
          <w:marRight w:val="0"/>
          <w:marTop w:val="0"/>
          <w:marBottom w:val="0"/>
          <w:divBdr>
            <w:top w:val="none" w:sz="0" w:space="0" w:color="auto"/>
            <w:left w:val="none" w:sz="0" w:space="0" w:color="auto"/>
            <w:bottom w:val="none" w:sz="0" w:space="0" w:color="auto"/>
            <w:right w:val="none" w:sz="0" w:space="0" w:color="auto"/>
          </w:divBdr>
        </w:div>
        <w:div w:id="1783065350">
          <w:marLeft w:val="480"/>
          <w:marRight w:val="0"/>
          <w:marTop w:val="0"/>
          <w:marBottom w:val="0"/>
          <w:divBdr>
            <w:top w:val="none" w:sz="0" w:space="0" w:color="auto"/>
            <w:left w:val="none" w:sz="0" w:space="0" w:color="auto"/>
            <w:bottom w:val="none" w:sz="0" w:space="0" w:color="auto"/>
            <w:right w:val="none" w:sz="0" w:space="0" w:color="auto"/>
          </w:divBdr>
        </w:div>
        <w:div w:id="1805269815">
          <w:marLeft w:val="480"/>
          <w:marRight w:val="0"/>
          <w:marTop w:val="0"/>
          <w:marBottom w:val="0"/>
          <w:divBdr>
            <w:top w:val="none" w:sz="0" w:space="0" w:color="auto"/>
            <w:left w:val="none" w:sz="0" w:space="0" w:color="auto"/>
            <w:bottom w:val="none" w:sz="0" w:space="0" w:color="auto"/>
            <w:right w:val="none" w:sz="0" w:space="0" w:color="auto"/>
          </w:divBdr>
        </w:div>
        <w:div w:id="1019505803">
          <w:marLeft w:val="480"/>
          <w:marRight w:val="0"/>
          <w:marTop w:val="0"/>
          <w:marBottom w:val="0"/>
          <w:divBdr>
            <w:top w:val="none" w:sz="0" w:space="0" w:color="auto"/>
            <w:left w:val="none" w:sz="0" w:space="0" w:color="auto"/>
            <w:bottom w:val="none" w:sz="0" w:space="0" w:color="auto"/>
            <w:right w:val="none" w:sz="0" w:space="0" w:color="auto"/>
          </w:divBdr>
        </w:div>
        <w:div w:id="833959918">
          <w:marLeft w:val="480"/>
          <w:marRight w:val="0"/>
          <w:marTop w:val="0"/>
          <w:marBottom w:val="0"/>
          <w:divBdr>
            <w:top w:val="none" w:sz="0" w:space="0" w:color="auto"/>
            <w:left w:val="none" w:sz="0" w:space="0" w:color="auto"/>
            <w:bottom w:val="none" w:sz="0" w:space="0" w:color="auto"/>
            <w:right w:val="none" w:sz="0" w:space="0" w:color="auto"/>
          </w:divBdr>
        </w:div>
        <w:div w:id="955723269">
          <w:marLeft w:val="480"/>
          <w:marRight w:val="0"/>
          <w:marTop w:val="0"/>
          <w:marBottom w:val="0"/>
          <w:divBdr>
            <w:top w:val="none" w:sz="0" w:space="0" w:color="auto"/>
            <w:left w:val="none" w:sz="0" w:space="0" w:color="auto"/>
            <w:bottom w:val="none" w:sz="0" w:space="0" w:color="auto"/>
            <w:right w:val="none" w:sz="0" w:space="0" w:color="auto"/>
          </w:divBdr>
        </w:div>
        <w:div w:id="363793537">
          <w:marLeft w:val="480"/>
          <w:marRight w:val="0"/>
          <w:marTop w:val="0"/>
          <w:marBottom w:val="0"/>
          <w:divBdr>
            <w:top w:val="none" w:sz="0" w:space="0" w:color="auto"/>
            <w:left w:val="none" w:sz="0" w:space="0" w:color="auto"/>
            <w:bottom w:val="none" w:sz="0" w:space="0" w:color="auto"/>
            <w:right w:val="none" w:sz="0" w:space="0" w:color="auto"/>
          </w:divBdr>
        </w:div>
        <w:div w:id="988090477">
          <w:marLeft w:val="480"/>
          <w:marRight w:val="0"/>
          <w:marTop w:val="0"/>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01">
          <w:marLeft w:val="480"/>
          <w:marRight w:val="0"/>
          <w:marTop w:val="0"/>
          <w:marBottom w:val="0"/>
          <w:divBdr>
            <w:top w:val="none" w:sz="0" w:space="0" w:color="auto"/>
            <w:left w:val="none" w:sz="0" w:space="0" w:color="auto"/>
            <w:bottom w:val="none" w:sz="0" w:space="0" w:color="auto"/>
            <w:right w:val="none" w:sz="0" w:space="0" w:color="auto"/>
          </w:divBdr>
        </w:div>
        <w:div w:id="1102531981">
          <w:marLeft w:val="480"/>
          <w:marRight w:val="0"/>
          <w:marTop w:val="0"/>
          <w:marBottom w:val="0"/>
          <w:divBdr>
            <w:top w:val="none" w:sz="0" w:space="0" w:color="auto"/>
            <w:left w:val="none" w:sz="0" w:space="0" w:color="auto"/>
            <w:bottom w:val="none" w:sz="0" w:space="0" w:color="auto"/>
            <w:right w:val="none" w:sz="0" w:space="0" w:color="auto"/>
          </w:divBdr>
        </w:div>
        <w:div w:id="1004013026">
          <w:marLeft w:val="480"/>
          <w:marRight w:val="0"/>
          <w:marTop w:val="0"/>
          <w:marBottom w:val="0"/>
          <w:divBdr>
            <w:top w:val="none" w:sz="0" w:space="0" w:color="auto"/>
            <w:left w:val="none" w:sz="0" w:space="0" w:color="auto"/>
            <w:bottom w:val="none" w:sz="0" w:space="0" w:color="auto"/>
            <w:right w:val="none" w:sz="0" w:space="0" w:color="auto"/>
          </w:divBdr>
        </w:div>
        <w:div w:id="869301020">
          <w:marLeft w:val="480"/>
          <w:marRight w:val="0"/>
          <w:marTop w:val="0"/>
          <w:marBottom w:val="0"/>
          <w:divBdr>
            <w:top w:val="none" w:sz="0" w:space="0" w:color="auto"/>
            <w:left w:val="none" w:sz="0" w:space="0" w:color="auto"/>
            <w:bottom w:val="none" w:sz="0" w:space="0" w:color="auto"/>
            <w:right w:val="none" w:sz="0" w:space="0" w:color="auto"/>
          </w:divBdr>
        </w:div>
        <w:div w:id="279726716">
          <w:marLeft w:val="480"/>
          <w:marRight w:val="0"/>
          <w:marTop w:val="0"/>
          <w:marBottom w:val="0"/>
          <w:divBdr>
            <w:top w:val="none" w:sz="0" w:space="0" w:color="auto"/>
            <w:left w:val="none" w:sz="0" w:space="0" w:color="auto"/>
            <w:bottom w:val="none" w:sz="0" w:space="0" w:color="auto"/>
            <w:right w:val="none" w:sz="0" w:space="0" w:color="auto"/>
          </w:divBdr>
        </w:div>
        <w:div w:id="81727036">
          <w:marLeft w:val="480"/>
          <w:marRight w:val="0"/>
          <w:marTop w:val="0"/>
          <w:marBottom w:val="0"/>
          <w:divBdr>
            <w:top w:val="none" w:sz="0" w:space="0" w:color="auto"/>
            <w:left w:val="none" w:sz="0" w:space="0" w:color="auto"/>
            <w:bottom w:val="none" w:sz="0" w:space="0" w:color="auto"/>
            <w:right w:val="none" w:sz="0" w:space="0" w:color="auto"/>
          </w:divBdr>
        </w:div>
        <w:div w:id="657539340">
          <w:marLeft w:val="480"/>
          <w:marRight w:val="0"/>
          <w:marTop w:val="0"/>
          <w:marBottom w:val="0"/>
          <w:divBdr>
            <w:top w:val="none" w:sz="0" w:space="0" w:color="auto"/>
            <w:left w:val="none" w:sz="0" w:space="0" w:color="auto"/>
            <w:bottom w:val="none" w:sz="0" w:space="0" w:color="auto"/>
            <w:right w:val="none" w:sz="0" w:space="0" w:color="auto"/>
          </w:divBdr>
        </w:div>
        <w:div w:id="1967352948">
          <w:marLeft w:val="480"/>
          <w:marRight w:val="0"/>
          <w:marTop w:val="0"/>
          <w:marBottom w:val="0"/>
          <w:divBdr>
            <w:top w:val="none" w:sz="0" w:space="0" w:color="auto"/>
            <w:left w:val="none" w:sz="0" w:space="0" w:color="auto"/>
            <w:bottom w:val="none" w:sz="0" w:space="0" w:color="auto"/>
            <w:right w:val="none" w:sz="0" w:space="0" w:color="auto"/>
          </w:divBdr>
        </w:div>
        <w:div w:id="1117486804">
          <w:marLeft w:val="480"/>
          <w:marRight w:val="0"/>
          <w:marTop w:val="0"/>
          <w:marBottom w:val="0"/>
          <w:divBdr>
            <w:top w:val="none" w:sz="0" w:space="0" w:color="auto"/>
            <w:left w:val="none" w:sz="0" w:space="0" w:color="auto"/>
            <w:bottom w:val="none" w:sz="0" w:space="0" w:color="auto"/>
            <w:right w:val="none" w:sz="0" w:space="0" w:color="auto"/>
          </w:divBdr>
        </w:div>
        <w:div w:id="1171917946">
          <w:marLeft w:val="480"/>
          <w:marRight w:val="0"/>
          <w:marTop w:val="0"/>
          <w:marBottom w:val="0"/>
          <w:divBdr>
            <w:top w:val="none" w:sz="0" w:space="0" w:color="auto"/>
            <w:left w:val="none" w:sz="0" w:space="0" w:color="auto"/>
            <w:bottom w:val="none" w:sz="0" w:space="0" w:color="auto"/>
            <w:right w:val="none" w:sz="0" w:space="0" w:color="auto"/>
          </w:divBdr>
        </w:div>
      </w:divsChild>
    </w:div>
    <w:div w:id="1202203773">
      <w:bodyDiv w:val="1"/>
      <w:marLeft w:val="0"/>
      <w:marRight w:val="0"/>
      <w:marTop w:val="0"/>
      <w:marBottom w:val="0"/>
      <w:divBdr>
        <w:top w:val="none" w:sz="0" w:space="0" w:color="auto"/>
        <w:left w:val="none" w:sz="0" w:space="0" w:color="auto"/>
        <w:bottom w:val="none" w:sz="0" w:space="0" w:color="auto"/>
        <w:right w:val="none" w:sz="0" w:space="0" w:color="auto"/>
      </w:divBdr>
      <w:divsChild>
        <w:div w:id="964845348">
          <w:marLeft w:val="480"/>
          <w:marRight w:val="0"/>
          <w:marTop w:val="0"/>
          <w:marBottom w:val="0"/>
          <w:divBdr>
            <w:top w:val="none" w:sz="0" w:space="0" w:color="auto"/>
            <w:left w:val="none" w:sz="0" w:space="0" w:color="auto"/>
            <w:bottom w:val="none" w:sz="0" w:space="0" w:color="auto"/>
            <w:right w:val="none" w:sz="0" w:space="0" w:color="auto"/>
          </w:divBdr>
        </w:div>
        <w:div w:id="431826329">
          <w:marLeft w:val="480"/>
          <w:marRight w:val="0"/>
          <w:marTop w:val="0"/>
          <w:marBottom w:val="0"/>
          <w:divBdr>
            <w:top w:val="none" w:sz="0" w:space="0" w:color="auto"/>
            <w:left w:val="none" w:sz="0" w:space="0" w:color="auto"/>
            <w:bottom w:val="none" w:sz="0" w:space="0" w:color="auto"/>
            <w:right w:val="none" w:sz="0" w:space="0" w:color="auto"/>
          </w:divBdr>
        </w:div>
        <w:div w:id="1787964215">
          <w:marLeft w:val="480"/>
          <w:marRight w:val="0"/>
          <w:marTop w:val="0"/>
          <w:marBottom w:val="0"/>
          <w:divBdr>
            <w:top w:val="none" w:sz="0" w:space="0" w:color="auto"/>
            <w:left w:val="none" w:sz="0" w:space="0" w:color="auto"/>
            <w:bottom w:val="none" w:sz="0" w:space="0" w:color="auto"/>
            <w:right w:val="none" w:sz="0" w:space="0" w:color="auto"/>
          </w:divBdr>
        </w:div>
        <w:div w:id="1624772980">
          <w:marLeft w:val="480"/>
          <w:marRight w:val="0"/>
          <w:marTop w:val="0"/>
          <w:marBottom w:val="0"/>
          <w:divBdr>
            <w:top w:val="none" w:sz="0" w:space="0" w:color="auto"/>
            <w:left w:val="none" w:sz="0" w:space="0" w:color="auto"/>
            <w:bottom w:val="none" w:sz="0" w:space="0" w:color="auto"/>
            <w:right w:val="none" w:sz="0" w:space="0" w:color="auto"/>
          </w:divBdr>
        </w:div>
        <w:div w:id="533810884">
          <w:marLeft w:val="480"/>
          <w:marRight w:val="0"/>
          <w:marTop w:val="0"/>
          <w:marBottom w:val="0"/>
          <w:divBdr>
            <w:top w:val="none" w:sz="0" w:space="0" w:color="auto"/>
            <w:left w:val="none" w:sz="0" w:space="0" w:color="auto"/>
            <w:bottom w:val="none" w:sz="0" w:space="0" w:color="auto"/>
            <w:right w:val="none" w:sz="0" w:space="0" w:color="auto"/>
          </w:divBdr>
        </w:div>
        <w:div w:id="1569153303">
          <w:marLeft w:val="480"/>
          <w:marRight w:val="0"/>
          <w:marTop w:val="0"/>
          <w:marBottom w:val="0"/>
          <w:divBdr>
            <w:top w:val="none" w:sz="0" w:space="0" w:color="auto"/>
            <w:left w:val="none" w:sz="0" w:space="0" w:color="auto"/>
            <w:bottom w:val="none" w:sz="0" w:space="0" w:color="auto"/>
            <w:right w:val="none" w:sz="0" w:space="0" w:color="auto"/>
          </w:divBdr>
        </w:div>
        <w:div w:id="1464884473">
          <w:marLeft w:val="480"/>
          <w:marRight w:val="0"/>
          <w:marTop w:val="0"/>
          <w:marBottom w:val="0"/>
          <w:divBdr>
            <w:top w:val="none" w:sz="0" w:space="0" w:color="auto"/>
            <w:left w:val="none" w:sz="0" w:space="0" w:color="auto"/>
            <w:bottom w:val="none" w:sz="0" w:space="0" w:color="auto"/>
            <w:right w:val="none" w:sz="0" w:space="0" w:color="auto"/>
          </w:divBdr>
        </w:div>
        <w:div w:id="1735816042">
          <w:marLeft w:val="480"/>
          <w:marRight w:val="0"/>
          <w:marTop w:val="0"/>
          <w:marBottom w:val="0"/>
          <w:divBdr>
            <w:top w:val="none" w:sz="0" w:space="0" w:color="auto"/>
            <w:left w:val="none" w:sz="0" w:space="0" w:color="auto"/>
            <w:bottom w:val="none" w:sz="0" w:space="0" w:color="auto"/>
            <w:right w:val="none" w:sz="0" w:space="0" w:color="auto"/>
          </w:divBdr>
        </w:div>
        <w:div w:id="1125269663">
          <w:marLeft w:val="480"/>
          <w:marRight w:val="0"/>
          <w:marTop w:val="0"/>
          <w:marBottom w:val="0"/>
          <w:divBdr>
            <w:top w:val="none" w:sz="0" w:space="0" w:color="auto"/>
            <w:left w:val="none" w:sz="0" w:space="0" w:color="auto"/>
            <w:bottom w:val="none" w:sz="0" w:space="0" w:color="auto"/>
            <w:right w:val="none" w:sz="0" w:space="0" w:color="auto"/>
          </w:divBdr>
        </w:div>
        <w:div w:id="676544458">
          <w:marLeft w:val="480"/>
          <w:marRight w:val="0"/>
          <w:marTop w:val="0"/>
          <w:marBottom w:val="0"/>
          <w:divBdr>
            <w:top w:val="none" w:sz="0" w:space="0" w:color="auto"/>
            <w:left w:val="none" w:sz="0" w:space="0" w:color="auto"/>
            <w:bottom w:val="none" w:sz="0" w:space="0" w:color="auto"/>
            <w:right w:val="none" w:sz="0" w:space="0" w:color="auto"/>
          </w:divBdr>
        </w:div>
      </w:divsChild>
    </w:div>
    <w:div w:id="1226603106">
      <w:bodyDiv w:val="1"/>
      <w:marLeft w:val="0"/>
      <w:marRight w:val="0"/>
      <w:marTop w:val="0"/>
      <w:marBottom w:val="0"/>
      <w:divBdr>
        <w:top w:val="none" w:sz="0" w:space="0" w:color="auto"/>
        <w:left w:val="none" w:sz="0" w:space="0" w:color="auto"/>
        <w:bottom w:val="none" w:sz="0" w:space="0" w:color="auto"/>
        <w:right w:val="none" w:sz="0" w:space="0" w:color="auto"/>
      </w:divBdr>
      <w:divsChild>
        <w:div w:id="817920022">
          <w:marLeft w:val="480"/>
          <w:marRight w:val="0"/>
          <w:marTop w:val="0"/>
          <w:marBottom w:val="0"/>
          <w:divBdr>
            <w:top w:val="none" w:sz="0" w:space="0" w:color="auto"/>
            <w:left w:val="none" w:sz="0" w:space="0" w:color="auto"/>
            <w:bottom w:val="none" w:sz="0" w:space="0" w:color="auto"/>
            <w:right w:val="none" w:sz="0" w:space="0" w:color="auto"/>
          </w:divBdr>
        </w:div>
        <w:div w:id="196748067">
          <w:marLeft w:val="480"/>
          <w:marRight w:val="0"/>
          <w:marTop w:val="0"/>
          <w:marBottom w:val="0"/>
          <w:divBdr>
            <w:top w:val="none" w:sz="0" w:space="0" w:color="auto"/>
            <w:left w:val="none" w:sz="0" w:space="0" w:color="auto"/>
            <w:bottom w:val="none" w:sz="0" w:space="0" w:color="auto"/>
            <w:right w:val="none" w:sz="0" w:space="0" w:color="auto"/>
          </w:divBdr>
        </w:div>
        <w:div w:id="241723157">
          <w:marLeft w:val="480"/>
          <w:marRight w:val="0"/>
          <w:marTop w:val="0"/>
          <w:marBottom w:val="0"/>
          <w:divBdr>
            <w:top w:val="none" w:sz="0" w:space="0" w:color="auto"/>
            <w:left w:val="none" w:sz="0" w:space="0" w:color="auto"/>
            <w:bottom w:val="none" w:sz="0" w:space="0" w:color="auto"/>
            <w:right w:val="none" w:sz="0" w:space="0" w:color="auto"/>
          </w:divBdr>
        </w:div>
        <w:div w:id="918175959">
          <w:marLeft w:val="480"/>
          <w:marRight w:val="0"/>
          <w:marTop w:val="0"/>
          <w:marBottom w:val="0"/>
          <w:divBdr>
            <w:top w:val="none" w:sz="0" w:space="0" w:color="auto"/>
            <w:left w:val="none" w:sz="0" w:space="0" w:color="auto"/>
            <w:bottom w:val="none" w:sz="0" w:space="0" w:color="auto"/>
            <w:right w:val="none" w:sz="0" w:space="0" w:color="auto"/>
          </w:divBdr>
        </w:div>
        <w:div w:id="362295191">
          <w:marLeft w:val="480"/>
          <w:marRight w:val="0"/>
          <w:marTop w:val="0"/>
          <w:marBottom w:val="0"/>
          <w:divBdr>
            <w:top w:val="none" w:sz="0" w:space="0" w:color="auto"/>
            <w:left w:val="none" w:sz="0" w:space="0" w:color="auto"/>
            <w:bottom w:val="none" w:sz="0" w:space="0" w:color="auto"/>
            <w:right w:val="none" w:sz="0" w:space="0" w:color="auto"/>
          </w:divBdr>
        </w:div>
        <w:div w:id="1145394199">
          <w:marLeft w:val="480"/>
          <w:marRight w:val="0"/>
          <w:marTop w:val="0"/>
          <w:marBottom w:val="0"/>
          <w:divBdr>
            <w:top w:val="none" w:sz="0" w:space="0" w:color="auto"/>
            <w:left w:val="none" w:sz="0" w:space="0" w:color="auto"/>
            <w:bottom w:val="none" w:sz="0" w:space="0" w:color="auto"/>
            <w:right w:val="none" w:sz="0" w:space="0" w:color="auto"/>
          </w:divBdr>
        </w:div>
        <w:div w:id="488136013">
          <w:marLeft w:val="480"/>
          <w:marRight w:val="0"/>
          <w:marTop w:val="0"/>
          <w:marBottom w:val="0"/>
          <w:divBdr>
            <w:top w:val="none" w:sz="0" w:space="0" w:color="auto"/>
            <w:left w:val="none" w:sz="0" w:space="0" w:color="auto"/>
            <w:bottom w:val="none" w:sz="0" w:space="0" w:color="auto"/>
            <w:right w:val="none" w:sz="0" w:space="0" w:color="auto"/>
          </w:divBdr>
        </w:div>
        <w:div w:id="82143651">
          <w:marLeft w:val="480"/>
          <w:marRight w:val="0"/>
          <w:marTop w:val="0"/>
          <w:marBottom w:val="0"/>
          <w:divBdr>
            <w:top w:val="none" w:sz="0" w:space="0" w:color="auto"/>
            <w:left w:val="none" w:sz="0" w:space="0" w:color="auto"/>
            <w:bottom w:val="none" w:sz="0" w:space="0" w:color="auto"/>
            <w:right w:val="none" w:sz="0" w:space="0" w:color="auto"/>
          </w:divBdr>
        </w:div>
        <w:div w:id="671025509">
          <w:marLeft w:val="480"/>
          <w:marRight w:val="0"/>
          <w:marTop w:val="0"/>
          <w:marBottom w:val="0"/>
          <w:divBdr>
            <w:top w:val="none" w:sz="0" w:space="0" w:color="auto"/>
            <w:left w:val="none" w:sz="0" w:space="0" w:color="auto"/>
            <w:bottom w:val="none" w:sz="0" w:space="0" w:color="auto"/>
            <w:right w:val="none" w:sz="0" w:space="0" w:color="auto"/>
          </w:divBdr>
        </w:div>
        <w:div w:id="1893493122">
          <w:marLeft w:val="48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A4BD15099B4A009F63247B30B73D04"/>
        <w:category>
          <w:name w:val="General"/>
          <w:gallery w:val="placeholder"/>
        </w:category>
        <w:types>
          <w:type w:val="bbPlcHdr"/>
        </w:types>
        <w:behaviors>
          <w:behavior w:val="content"/>
        </w:behaviors>
        <w:guid w:val="{F44B907F-EC1E-49DE-AD71-5150EAC77C91}"/>
      </w:docPartPr>
      <w:docPartBody>
        <w:p w:rsidR="00357BDA" w:rsidRDefault="007738FA" w:rsidP="007738FA">
          <w:pPr>
            <w:pStyle w:val="7BA4BD15099B4A009F63247B30B73D04"/>
          </w:pPr>
          <w:r w:rsidRPr="00925E0A">
            <w:rPr>
              <w:rStyle w:val="PlaceholderText"/>
            </w:rPr>
            <w:t>Haga clic o pulse aquí para escribir texto.</w:t>
          </w:r>
        </w:p>
      </w:docPartBody>
    </w:docPart>
    <w:docPart>
      <w:docPartPr>
        <w:name w:val="EF94A2DA589E40C8892A796DB0E85D94"/>
        <w:category>
          <w:name w:val="General"/>
          <w:gallery w:val="placeholder"/>
        </w:category>
        <w:types>
          <w:type w:val="bbPlcHdr"/>
        </w:types>
        <w:behaviors>
          <w:behavior w:val="content"/>
        </w:behaviors>
        <w:guid w:val="{717EE960-59C6-4EF0-A5F9-C8805D1F57D8}"/>
      </w:docPartPr>
      <w:docPartBody>
        <w:p w:rsidR="00357BDA" w:rsidRDefault="007738FA" w:rsidP="007738FA">
          <w:pPr>
            <w:pStyle w:val="EF94A2DA589E40C8892A796DB0E85D94"/>
          </w:pPr>
          <w:r w:rsidRPr="00925E0A">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8FA"/>
    <w:rsid w:val="000D4873"/>
    <w:rsid w:val="001F56A5"/>
    <w:rsid w:val="002E31EE"/>
    <w:rsid w:val="00357BDA"/>
    <w:rsid w:val="00602003"/>
    <w:rsid w:val="007738FA"/>
    <w:rsid w:val="00D94F4A"/>
    <w:rsid w:val="00E7183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a-ES" w:eastAsia="ca-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8FA"/>
    <w:rPr>
      <w:color w:val="808080"/>
    </w:rPr>
  </w:style>
  <w:style w:type="paragraph" w:customStyle="1" w:styleId="7BA4BD15099B4A009F63247B30B73D04">
    <w:name w:val="7BA4BD15099B4A009F63247B30B73D04"/>
    <w:rsid w:val="007738FA"/>
  </w:style>
  <w:style w:type="paragraph" w:customStyle="1" w:styleId="EF94A2DA589E40C8892A796DB0E85D94">
    <w:name w:val="EF94A2DA589E40C8892A796DB0E85D94"/>
    <w:rsid w:val="007738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D5EFEE-6074-4BF2-A736-1D7E7E1F1033}">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a062a629-6604-4a15-9332-475392bcb556&quot;,&quot;properties&quot;:{&quot;noteIndex&quot;:0},&quot;isEdited&quot;:false,&quot;manualOverride&quot;:{&quot;isManuallyOverridden&quot;:false,&quot;citeprocText&quot;:&quot;(Darling et al., 2004)&quot;,&quot;manualOverrideText&quot;:&quot;&quot;},&quot;citationTag&quot;:&quot;MENDELEY_CITATION_v3_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&quot;,&quot;citationItems&quot;:[{&quot;id&quot;:&quot;910bd9cc-93cf-3fba-a5da-0974679bb70e&quot;,&quot;itemData&quot;:{&quot;type&quot;:&quot;article-journal&quot;,&quot;id&quot;:&quot;910bd9cc-93cf-3fba-a5da-0974679bb70e&quot;,&quot;title&quot;:&quot;Mauve: multiple alignment of conserved genomic sequence with rearrangements&quot;,&quot;author&quot;:[{&quot;family&quot;:&quot;Darling&quot;,&quot;given&quot;:&quot;Aaron C E&quot;,&quot;parse-names&quot;:false,&quot;dropping-particle&quot;:&quot;&quot;,&quot;non-dropping-particle&quot;:&quot;&quot;},{&quot;family&quot;:&quot;Mau&quot;,&quot;given&quot;:&quot;Bob&quot;,&quot;parse-names&quot;:false,&quot;dropping-particle&quot;:&quot;&quot;,&quot;non-dropping-particle&quot;:&quot;&quot;},{&quot;family&quot;:&quot;Blattner&quot;,&quot;given&quot;:&quot;Frederick R&quot;,&quot;parse-names&quot;:false,&quot;dropping-particle&quot;:&quot;&quot;,&quot;non-dropping-particle&quot;:&quot;&quot;},{&quot;family&quot;:&quot;Perna&quot;,&quot;given&quot;:&quot;Nicole T&quot;,&quot;parse-names&quot;:false,&quot;dropping-particle&quot;:&quot;&quot;,&quot;non-dropping-particle&quot;:&quot;&quot;}],&quot;container-title&quot;:&quot;Methods&quot;,&quot;issued&quot;:{&quot;date-parts&quot;:[[2004]]},&quot;page&quot;:&quot;1394-1403&quot;,&quot;abstract&quot;:&quot;As genomes evolve, they undergo large-scale evolutionary processes that present a challenge to sequence comparison not posed by short sequences. Recombination causes frequent genome rearrangements, horizontal transfer introduces new sequences into bacterial chromosomes, and deletions remove segments of the genome. Consequently, each genome is a mosaic of unique lineage-specific segments, regions shared with a subset of other genomes and segments conserved among all the genomes under consideration. Furthermore, the linear order of these segments may be shuffled among genomes. We present methods for identification and alignment of conserved genomic DNA in the presence of rearrangements and horizontal transfer. Our methods have been implemented in a software package called Mauve. Mauve has been applied to align nine enterobacterial genomes and to determine global rearrangement structure in three mammalian genomes. We have evaluated the quality of Mauve alignments and drawn comparison to other methods through extensive simulations of genome evolution.&quot;,&quot;volume&quot;:&quot;14&quot;,&quot;container-title-short&quot;:&quot;&quot;},&quot;isTemporary&quot;:false}]},{&quot;citationID&quot;:&quot;MENDELEY_CITATION_b6692e30-347d-4034-9590-1f71c9d8df60&quot;,&quot;properties&quot;:{&quot;noteIndex&quot;:0},&quot;isEdited&quot;:false,&quot;manualOverride&quot;:{&quot;isManuallyOverridden&quot;:false,&quot;citeprocText&quot;:&quot;(Rutherford et al., 2000)&quot;,&quot;manualOverrideText&quot;:&quot;&quot;},&quot;citationTag&quot;:&quot;MENDELEY_CITATION_v3_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&quot;,&quot;citationItems&quot;:[{&quot;id&quot;:&quot;1eb28b20-9e6f-3b7b-8eaf-a053557b792d&quot;,&quot;itemData&quot;:{&quot;type&quot;:&quot;article-journal&quot;,&quot;id&quot;:&quot;1eb28b20-9e6f-3b7b-8eaf-a053557b792d&quot;,&quot;title&quot;:&quot;Artemis: sequence visualization and annotation&quot;,&quot;author&quot;:[{&quot;family&quot;:&quot;Rutherford&quot;,&quot;given&quot;:&quot;K.&quot;,&quot;parse-names&quot;:false,&quot;dropping-particle&quot;:&quot;&quot;,&quot;non-dropping-particle&quot;:&quot;&quot;},{&quot;family&quot;:&quot;Parkhill&quot;,&quot;given&quot;:&quot;J.&quot;,&quot;parse-names&quot;:false,&quot;dropping-particle&quot;:&quot;&quot;,&quot;non-dropping-particle&quot;:&quot;&quot;},{&quot;family&quot;:&quot;Crook&quot;,&quot;given&quot;:&quot;J.&quot;,&quot;parse-names&quot;:false,&quot;dropping-particle&quot;:&quot;&quot;,&quot;non-dropping-particle&quot;:&quot;&quot;},{&quot;family&quot;:&quot;Horsnell&quot;,&quot;given&quot;:&quot;T.&quot;,&quot;parse-names&quot;:false,&quot;dropping-particle&quot;:&quot;&quot;,&quot;non-dropping-particle&quot;:&quot;&quot;},{&quot;family&quot;:&quot;Rice&quot;,&quot;given&quot;:&quot;P.&quot;,&quot;parse-names&quot;:false,&quot;dropping-particle&quot;:&quot;&quot;,&quot;non-dropping-particle&quot;:&quot;&quot;},{&quot;family&quot;:&quot;Rajandream&quot;,&quot;given&quot;:&quot;M.-A.&quot;,&quot;parse-names&quot;:false,&quot;dropping-particle&quot;:&quot;&quot;,&quot;non-dropping-particle&quot;:&quot;&quot;},{&quot;family&quot;:&quot;Barrell&quot;,&quot;given&quot;:&quot;B.&quot;,&quot;parse-names&quot;:false,&quot;dropping-particle&quot;:&quot;&quot;,&quot;non-dropping-particle&quot;:&quot;&quot;}],&quot;container-title&quot;:&quot;Bioinformatics&quot;,&quot;accessed&quot;:{&quot;date-parts&quot;:[[2014,9,30]]},&quot;DOI&quot;:&quot;10.1093/bioinformatics/16.10.944&quot;,&quot;ISSN&quot;:&quot;1367-4803&quot;,&quot;URL&quot;:&quot;http://bioinformatics.oxfordjournals.org/cgi/content/long/16/10/944&quot;,&quot;issued&quot;:{&quot;date-parts&quot;:[[2000,10,1]]},&quot;page&quot;:&quot;944-945&quot;,&quot;abstract&quot;:&quot;Summary: Artemis is a DNA sequence visualization and annotation tool that allows the results of any analysis or sets of analyses to be viewed in the context of the sequence and its six-frame translation. Artemis is especially useful in analysing the  compact genomes of bacteria, archaea and lower eukaryotes, and will cope with sequences of any size from small genes to whole genomes. It is implemented in Java, and can be run on any suitable platform. Sequences and annotation can be read and written directly in EMBL, GenBank and GFF format.  Availability: Artemis is available under the GNU General Public   License from http://www.sanger.ac.uk/Software/Artemis  Contact: kmr@sanger.ac.uk&quot;,&quot;issue&quot;:&quot;10&quot;,&quot;volume&quot;:&quot;16&quot;,&quot;container-title-short&quot;:&quot;&quot;},&quot;isTemporary&quot;:false}]},{&quot;citationID&quot;:&quot;MENDELEY_CITATION_d2446267-20b5-4a84-9c72-e29a1347d565&quot;,&quot;properties&quot;:{&quot;noteIndex&quot;:0},&quot;isEdited&quot;:false,&quot;manualOverride&quot;:{&quot;isManuallyOverridden&quot;:true,&quot;citeprocText&quot;:&quot;(Llop et al., 1999)&quot;,&quot;manualOverrideText&quot;:&quot;(1999)&quot;},&quot;citationTag&quot;:&quot;MENDELEY_CITATION_v3_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&quot;,&quot;citationItems&quot;:[{&quot;id&quot;:&quot;0caa93a4-7b46-358b-96c0-d05b06ea8bf2&quot;,&quot;itemData&quot;:{&quot;type&quot;:&quot;article-journal&quot;,&quot;id&quot;:&quot;0caa93a4-7b46-358b-96c0-d05b06ea8bf2&quot;,&quot;title&quot;:&quot;A simple extraction procedure for efficient routine detection of pathogenic bacteria in plant material by polymerase chain reaction&quot;,&quot;author&quot;:[{&quot;family&quot;:&quot;Llop&quot;,&quot;given&quot;:&quot;Pablo&quot;,&quot;parse-names&quot;:false,&quot;dropping-particle&quot;:&quot;&quot;,&quot;non-dropping-particle&quot;:&quot;&quot;},{&quot;family&quot;:&quot;Caruso&quot;,&quot;given&quot;:&quot;Paola&quot;,&quot;parse-names&quot;:false,&quot;dropping-particle&quot;:&quot;&quot;,&quot;non-dropping-particle&quot;:&quot;&quot;},{&quot;family&quot;:&quot;Cubero&quot;,&quot;given&quot;:&quot;Jaime&quot;,&quot;parse-names&quot;:false,&quot;dropping-particle&quot;:&quot;&quot;,&quot;non-dropping-particle&quot;:&quot;&quot;},{&quot;family&quot;:&quot;Morente&quot;,&quot;given&quot;:&quot;Clara&quot;,&quot;parse-names&quot;:false,&quot;dropping-particle&quot;:&quot;&quot;,&quot;non-dropping-particle&quot;:&quot;&quot;},{&quot;family&quot;:&quot;López&quot;,&quot;given&quot;:&quot;Marı́a M&quot;,&quot;parse-names&quot;:false,&quot;dropping-particle&quot;:&quot;&quot;,&quot;non-dropping-particle&quot;:&quot;&quot;}],&quot;container-title&quot;:&quot;Journal of Microbiological Methods&quot;,&quot;container-title-short&quot;:&quot;J Microbiol Methods&quot;,&quot;accessed&quot;:{&quot;date-parts&quot;:[[2014,5,9]]},&quot;DOI&quot;:&quot;10.1016/S0167-7012(99)00033-0&quot;,&quot;ISSN&quot;:&quot;01677012&quot;,&quot;URL&quot;:&quot;http://www.sciencedirect.com/science/article/pii/S0167701299000330&quot;,&quot;issued&quot;:{&quot;date-parts&quot;:[[1999,7]]},&quot;page&quot;:&quot;23-31&quot;,&quot;abstract&quot;:&quot;A simple and rapid method for extracting DNA from plants based on the use of an extraction buffer and precipitation with isopropanol was assayed to see its usefulness in detecting pathogenic bacteria in plant material. The method was compared with a phenol–chloroform standard procedure obtaining higher sensitivity levels of detection. The protocol developed was efficient for detecting a Gram-positive bacterium, Clavibacter michiganensis subsp. sepedonicus and several Gram-negative pathogenic bacteria (Ralstonia solanacearum, Erwinia amylovora, Xanthomonas axonopodis pv. citri) with a sensitivity of 102–103 cfu/ml in spiked samples. It was also efficient to specifically identify such bacteria in naturally infected plant material. This procedure is proposed as a routine tool for detection of plant pathogenic bacteria, as well as in environmental microbiology and biotechnology studies.&quot;,&quot;issue&quot;:&quot;1&quot;,&quot;volume&quot;:&quot;37&quot;},&quot;isTemporary&quot;:false}]},{&quot;citationID&quot;:&quot;MENDELEY_CITATION_92d77b6d-9782-48e5-afcb-44e8c0aff49c&quot;,&quot;properties&quot;:{&quot;noteIndex&quot;:0},&quot;isEdited&quot;:false,&quot;manualOverride&quot;:{&quot;isManuallyOverridden&quot;:false,&quot;citeprocText&quot;:&quot;(Mora et al., 2011)&quot;,&quot;manualOverrideText&quot;:&quot;&quot;},&quot;citationItems&quot;:[{&quot;id&quot;:&quot;000ba8fd-853b-38ef-86b8-8fd2de8f52d1&quot;,&quot;itemData&quot;:{&quot;type&quot;:&quot;article-journal&quot;,&quot;id&quot;:&quot;000ba8fd-853b-38ef-86b8-8fd2de8f52d1&quot;,&quot;title&quot;:&quot;Antimicrobial peptide genes in &lt;i&gt;Bacillus&lt;/i&gt; strains from plant environments&quot;,&quot;author&quot;:[{&quot;family&quot;:&quot;Mora&quot;,&quot;given&quot;:&quot;Isabel&quot;,&quot;parse-names&quot;:false,&quot;dropping-particle&quot;:&quot;&quot;,&quot;non-dropping-particle&quot;:&quot;&quot;},{&quot;family&quot;:&quot;Cabrefiga&quot;,&quot;given&quot;:&quot;Jordi&quot;,&quot;parse-names&quot;:false,&quot;dropping-particle&quot;:&quot;&quot;,&quot;non-dropping-particle&quot;:&quot;&quot;},{&quot;family&quot;:&quot;Montesinos&quot;,&quot;given&quot;:&quot;Emilio&quot;,&quot;parse-names&quot;:false,&quot;dropping-particle&quot;:&quot;&quot;,&quot;non-dropping-particle&quot;:&quot;&quot;}],&quot;container-title&quot;:&quot;International microbiology&quot;,&quot;accessed&quot;:{&quot;date-parts&quot;:[[2018,3,9]]},&quot;DOI&quot;:&quot;10.2436/20.1501.01.151&quot;,&quot;URL&quot;:&quot;http://revistes.iec.cat/index.php/IM/article/viewFile/58596/pdf_236&quot;,&quot;issued&quot;:{&quot;date-parts&quot;:[[2011]]},&quot;page&quot;:&quot;213-223&quot;,&quot;abstract&quot;:&quot;The presence of the antimicrobial peptide (AMP) biosynthetic genes srfAA (surfactin), bacA (bacylisin), fenD (fengycin), bmyB (bacyllomicin), spaS (subtilin), and ituC (iturin) was examined in 184 isolates of Bacillus spp. obtained from plant environments (aerial, rhizosphere, soil) in the Mediterranean land area of Spain. Most strains had between two and four AMP genes whereas strains with five genes were seldom detected and none of the strains had six genes. The most fre-quent AMP gene markers were srfAA, bacA, bmyB, and fenD, and the most frequent genotypes srfAA-bacA-bmyB and srfAA-bacA-bmyB-fenD. The dominance of these particular genes in Bacillus strains associated with plants reinforces the competi-tive role of surfactin, bacyllomicin, fengycin, and bacilysin in the fitness of strains in natural environments. The use of these AMP gene markers may assist in the selection of putative biological control agents of plant pathogens. [Int Microbiol 2011; 14(4):213-223]&quot;,&quot;volume&quot;:&quot;14&quot;,&quot;container-title-short&quot;:&quot;&quot;},&quot;isTemporary&quot;:false}],&quot;citationTag&quot;:&quot;MENDELEY_CITATION_v3_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&quot;},{&quot;citationID&quot;:&quot;MENDELEY_CITATION_5cc24d77-5e7c-4c9d-bb40-2732d2e0669c&quot;,&quot;properties&quot;:{&quot;noteIndex&quot;:0},&quot;isEdited&quot;:false,&quot;manualOverride&quot;:{&quot;citeprocText&quot;:&quot;(Mora et al., 2011, 2015)&quot;,&quot;isManuallyOverridden&quot;:false,&quot;manualOverrideText&quot;:&quot;&quot;},&quot;citationItems&quot;:[{&quot;id&quot;:&quot;000ba8fd-853b-38ef-86b8-8fd2de8f52d1&quot;,&quot;itemData&quot;:{&quot;DOI&quot;:&quot;10.2436/20.1501.01.151&quot;,&quot;abstract&quot;:&quot;The presence of the antimicrobial peptide (AMP) biosynthetic genes srfAA (surfactin), bacA (bacylisin), fenD (fengycin), bmyB (bacyllomicin), spaS (subtilin), and ituC (iturin) was examined in 184 isolates of Bacillus spp. obtained from plant environments (aerial, rhizosphere, soil) in the Mediterranean land area of Spain. Most strains had between two and four AMP genes whereas strains with five genes were seldom detected and none of the strains had six genes. The most fre-quent AMP gene markers were srfAA, bacA, bmyB, and fenD, and the most frequent genotypes srfAA-bacA-bmyB and srfAA-bacA-bmyB-fenD. The dominance of these particular genes in Bacillus strains associated with plants reinforces the competi-tive role of surfactin, bacyllomicin, fengycin, and bacilysin in the fitness of strains in natural environments. The use of these AMP gene markers may assist in the selection of putative biological control agents of plant pathogens. [Int Microbiol 2011; 14(4):213-223]&quot;,&quot;author&quot;:[{&quot;dropping-particle&quot;:&quot;&quot;,&quot;family&quot;:&quot;Mora&quot;,&quot;given&quot;:&quot;Isabel&quot;,&quot;non-dropping-particle&quot;:&quot;&quot;,&quot;parse-names&quot;:false,&quot;suffix&quot;:&quot;&quot;},{&quot;dropping-particle&quot;:&quot;&quot;,&quot;family&quot;:&quot;Cabrefiga&quot;,&quot;given&quot;:&quot;Jordi&quot;,&quot;non-dropping-particle&quot;:&quot;&quot;,&quot;parse-names&quot;:false,&quot;suffix&quot;:&quot;&quot;},{&quot;dropping-particle&quot;:&quot;&quot;,&quot;family&quot;:&quot;Montesinos&quot;,&quot;given&quot;:&quot;Emilio&quot;,&quot;non-dropping-particle&quot;:&quot;&quot;,&quot;parse-names&quot;:false,&quot;suffix&quot;:&quot;&quot;}],&quot;container-title&quot;:&quot;International microbiology&quot;,&quot;id&quot;:&quot;000ba8fd-853b-38ef-86b8-8fd2de8f52d1&quot;,&quot;issued&quot;:{&quot;date-parts&quot;:[[&quot;2011&quot;]]},&quot;page&quot;:&quot;213-223&quot;,&quot;title&quot;:&quot;Antimicrobial peptide genes in &lt;i&gt;Bacillus&lt;/i&gt; strains from plant environments&quot;,&quot;type&quot;:&quot;article-journal&quot;,&quot;volume&quot;:&quot;14&quot;,&quot;container-title-short&quot;:&quot;&quot;},&quot;uris&quot;:[&quot;http://www.mendeley.com/documents/?uuid=000ba8fd-853b-38ef-86b8-8fd2de8f52d1&quot;],&quot;isTemporary&quot;:false,&quot;legacyDesktopId&quot;:&quot;000ba8fd-853b-38ef-86b8-8fd2de8f52d1&quot;},{&quot;id&quot;:&quot;05bebb8c-7110-313d-8dbe-a6a032ca9a9c&quot;,&quot;itemData&quot;:{&quot;DOI&quot;:&quot;10.1371/journal.pone.0127738&quot;,&quot;ISSN&quot;:&quot;1932-6203&quot;,&quot;abstract&quot;:&quot;The antibacterial activity against bacterial plant pathogens and its relationships with the presence of the cyclic lipopeptide (cLP) biosynthetic genes ituC (iturin), bmyB (bacillomycin), fenD (fengycin) and srfAA (surfactin), and their corresponding antimicrobial peptide products have been studied in a collection of 64 strains of Bacillus spp. isolated from plant environments. The most frequent antimicrobial peptide (AMP) genes were bmyB, srfAA and fenD (34-50% of isolates). Most isolates (98.4%) produced surfactin isoforms, 90.6% iturins and 79.7% fengycins. The antibacterial activity was very frequent and generally intense among the collection of strains because 75% of the isolates were active against at least 6 of the 8 bacterial plant pathogens tested. Hierarchical and correspondence analysis confirmed the presence of two clearly differentiated groups. One group consisted of Bacillus strains that showed a strong antibacterial activity, presented several cLPs genes and produced several isoforms of cLPs simultaneously, mainly composed of B. subtilis and B. amyloliquefaciens, although the last one was exclusive to this group. Another group was characterized by strains with very low or none antibacterial activity, that showed one or none of the cLP genes and produced a few or none of the corresponding cLPs, and was the most heterogenous group including B. subtilis, B. licheniformis, B. megaterium, B. pumilus, B. cereus and B. thuringiensis, although the last two were exclusive to this group. This work demonstrated that the antagonistic capacity of plant-associated Bacillus against plant pathogenic bacteria is related to the presence of cLP genes and to the production of the corresponding cLPs, and it is mainly associated to the species B. subtilis and B. amyloliquefaciens. Our findings would help to increase the yield and efficiency of screening methods to obtain candidate strains to biocontrol agents with a mechanism of action relaying on the production of antimicrobial cLPs.&quot;,&quot;author&quot;:[{&quot;dropping-particle&quot;:&quot;&quot;,&quot;family&quot;:&quot;Mora&quot;,&quot;given&quot;:&quot;Isabel&quot;,&quot;non-dropping-particle&quot;:&quot;&quot;,&quot;parse-names&quot;:false,&quot;suffix&quot;:&quot;&quot;},{&quot;dropping-particle&quot;:&quot;&quot;,&quot;family&quot;:&quot;Cabrefiga&quot;,&quot;given&quot;:&quot;Jordi&quot;,&quot;non-dropping-particle&quot;:&quot;&quot;,&quot;parse-names&quot;:false,&quot;suffix&quot;:&quot;&quot;},{&quot;dropping-particle&quot;:&quot;&quot;,&quot;family&quot;:&quot;Montesinos&quot;,&quot;given&quot;:&quot;Emilio&quot;,&quot;non-dropping-particle&quot;:&quot;&quot;,&quot;parse-names&quot;:false,&quot;suffix&quot;:&quot;&quot;}],&quot;container-title&quot;:&quot;PLoS ONE&quot;,&quot;id&quot;:&quot;05bebb8c-7110-313d-8dbe-a6a032ca9a9c&quot;,&quot;issue&quot;:&quot;5&quot;,&quot;issued&quot;:{&quot;date-parts&quot;:[[&quot;2015&quot;]]},&quot;page&quot;:&quot;e0127738&quot;,&quot;title&quot;:&quot;Cyclic lipopeptide biosynthetic genes and products, and inhibitory activity of plant-associated &lt;i&gt;Bacillus&lt;/i&gt; against phytopathogenic bacteria&quot;,&quot;type&quot;:&quot;article-journal&quot;,&quot;volume&quot;:&quot;10&quot;,&quot;container-title-short&quot;:&quot;PLoS One&quot;},&quot;uris&quot;:[&quot;http://www.mendeley.com/documents/?uuid=05bebb8c-7110-313d-8dbe-a6a032ca9a9c&quot;],&quot;isTemporary&quot;:false,&quot;legacyDesktopId&quot;:&quot;05bebb8c-7110-313d-8dbe-a6a032ca9a9c&quot;}],&quot;citationTag&quot;:&quot;MENDELEY_CITATION_v3_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&quot;},{&quot;citationID&quot;:&quot;MENDELEY_CITATION_ed115ccf-aeb2-4262-a7de-9b2f15be74aa&quot;,&quot;properties&quot;:{&quot;noteIndex&quot;:0},&quot;isEdited&quot;:false,&quot;manualOverride&quot;:{&quot;isManuallyOverridden&quot;:false,&quot;citeprocText&quot;:&quot;(Bustin et al., 2009)&quot;,&quot;manualOverrideText&quot;:&quot;&quot;},&quot;citationTag&quot;:&quot;MENDELEY_CITATION_v3_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&quot;,&quot;citationItems&quot;:[{&quot;id&quot;:&quot;79aa10d3-4c7d-3645-b93c-961796e9a360&quot;,&quot;itemData&quot;:{&quot;type&quot;:&quot;article-journal&quot;,&quot;id&quot;:&quot;79aa10d3-4c7d-3645-b93c-961796e9a360&quot;,&quot;title&quot;:&quot;The MIQE guidelines: minimum information for publication of quantitative real-time PCR experiments&quot;,&quot;author&quot;:[{&quot;family&quot;:&quot;Bustin&quot;,&quot;given&quot;:&quot;Stephen A&quot;,&quot;parse-names&quot;:false,&quot;dropping-particle&quot;:&quot;&quot;,&quot;non-dropping-particle&quot;:&quot;&quot;},{&quot;family&quot;:&quot;Benes&quot;,&quot;given&quot;:&quot;Vladimir&quot;,&quot;parse-names&quot;:false,&quot;dropping-particle&quot;:&quot;&quot;,&quot;non-dropping-particle&quot;:&quot;&quot;},{&quot;family&quot;:&quot;Garson&quot;,&quot;given&quot;:&quot;Jeremy A&quot;,&quot;parse-names&quot;:false,&quot;dropping-particle&quot;:&quot;&quot;,&quot;non-dropping-particle&quot;:&quot;&quot;},{&quot;family&quot;:&quot;Hellemans&quot;,&quot;given&quot;:&quot;Jan&quot;,&quot;parse-names&quot;:false,&quot;dropping-particle&quot;:&quot;&quot;,&quot;non-dropping-particle&quot;:&quot;&quot;},{&quot;family&quot;:&quot;Huggett&quot;,&quot;given&quot;:&quot;Jim&quot;,&quot;parse-names&quot;:false,&quot;dropping-particle&quot;:&quot;&quot;,&quot;non-dropping-particle&quot;:&quot;&quot;},{&quot;family&quot;:&quot;Kubista&quot;,&quot;given&quot;:&quot;Mikael&quot;,&quot;parse-names&quot;:false,&quot;dropping-particle&quot;:&quot;&quot;,&quot;non-dropping-particle&quot;:&quot;&quot;},{&quot;family&quot;:&quot;Mueller&quot;,&quot;given&quot;:&quot;Reinhold&quot;,&quot;parse-names&quot;:false,&quot;dropping-particle&quot;:&quot;&quot;,&quot;non-dropping-particle&quot;:&quot;&quot;},{&quot;family&quot;:&quot;Nolan&quot;,&quot;given&quot;:&quot;Tania&quot;,&quot;parse-names&quot;:false,&quot;dropping-particle&quot;:&quot;&quot;,&quot;non-dropping-particle&quot;:&quot;&quot;},{&quot;family&quot;:&quot;Pfaffl&quot;,&quot;given&quot;:&quot;Michael W&quot;,&quot;parse-names&quot;:false,&quot;dropping-particle&quot;:&quot;&quot;,&quot;non-dropping-particle&quot;:&quot;&quot;},{&quot;family&quot;:&quot;Shipley&quot;,&quot;given&quot;:&quot;Gregory L&quot;,&quot;parse-names&quot;:false,&quot;dropping-particle&quot;:&quot;&quot;,&quot;non-dropping-particle&quot;:&quot;&quot;},{&quot;family&quot;:&quot;Vandesompele&quot;,&quot;given&quot;:&quot;Jo&quot;,&quot;parse-names&quot;:false,&quot;dropping-particle&quot;:&quot;&quot;,&quot;non-dropping-particle&quot;:&quot;&quot;},{&quot;family&quot;:&quot;Wittwer&quot;,&quot;given&quot;:&quot;Carl T&quot;,&quot;parse-names&quot;:false,&quot;dropping-particle&quot;:&quot;&quot;,&quot;non-dropping-particle&quot;:&quot;&quot;}],&quot;container-title&quot;:&quot;Clinical chemistry&quot;,&quot;container-title-short&quot;:&quot;Clin Chem&quot;,&quot;accessed&quot;:{&quot;date-parts&quot;:[[2017,1,12]]},&quot;DOI&quot;:&quot;10.1373/clinchem.2008.112797&quot;,&quot;issued&quot;:{&quot;date-parts&quot;:[[2009]]},&quot;page&quot;:&quot;611-622&quot;,&quot;issue&quot;:&quot;4&quot;,&quot;volume&quot;:&quot;55&quot;},&quot;isTemporary&quot;:false}]},{&quot;citationID&quot;:&quot;MENDELEY_CITATION_74383382-5df6-4f57-b9f9-ffd6879f2d43&quot;,&quot;properties&quot;:{&quot;noteIndex&quot;:0},&quot;isEdited&quot;:false,&quot;manualOverride&quot;:{&quot;isManuallyOverridden&quot;:false,&quot;citeprocText&quot;:&quot;(Martin et al., 2013; Daranas et al., 2018)&quot;,&quot;manualOverrideText&quot;:&quot;&quot;},&quot;citationTag&quot;:&quot;MENDELEY_CITATION_v3_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&quot;,&quot;citationItems&quot;:[{&quot;id&quot;:&quot;48475da6-64f0-35ca-b7d2-5ba2cedb31d6&quot;,&quot;itemData&quot;:{&quot;type&quot;:&quot;article-journal&quot;,&quot;id&quot;:&quot;48475da6-64f0-35ca-b7d2-5ba2cedb31d6&quot;,&quot;title&quot;:&quot;Effect of amplicon length in propidium monoazide quantitative PCR for the enumeration of viable cells of &lt;i&gt;Salmonella&lt;/i&gt; in cooked ham&quot;,&quot;author&quot;:[{&quot;family&quot;:&quot;Martin&quot;,&quot;given&quot;:&quot;Belen&quot;,&quot;parse-names&quot;:false,&quot;dropping-particle&quot;:&quot;&quot;,&quot;non-dropping-particle&quot;:&quot;&quot;},{&quot;family&quot;:&quot;Raurich&quot;,&quot;given&quot;:&quot;Sergi&quot;,&quot;parse-names&quot;:false,&quot;dropping-particle&quot;:&quot;&quot;,&quot;non-dropping-particle&quot;:&quot;&quot;},{&quot;family&quot;:&quot;Garriga&quot;,&quot;given&quot;:&quot;Margarita&quot;,&quot;parse-names&quot;:false,&quot;dropping-particle&quot;:&quot;&quot;,&quot;non-dropping-particle&quot;:&quot;&quot;},{&quot;family&quot;:&quot;Aymerich&quot;,&quot;given&quot;:&quot;Teresa&quot;,&quot;parse-names&quot;:false,&quot;dropping-particle&quot;:&quot;&quot;,&quot;non-dropping-particle&quot;:&quot;&quot;}],&quot;container-title&quot;:&quot;Food Analytical Methods&quot;,&quot;container-title-short&quot;:&quot;Food Anal Methods&quot;,&quot;accessed&quot;:{&quot;date-parts&quot;:[[2016,12,22]]},&quot;DOI&quot;:&quot;10.1007/s12161-012-9460-0&quot;,&quot;issued&quot;:{&quot;date-parts&quot;:[[2013]]},&quot;page&quot;:&quot;683-690&quot;,&quot;abstract&quot;:&quot;Real-time PCR-based methods have been fre-quently used to detect and enumerate foodborne pathogens. However, these techniques have a major drawback since they cannot differentiate between DNA from live and dead cells. In this study, we developed a propidium monoazide (PMA)-based PCR method to detect and enumerate viable Salmonella cells in the presence of high number of dead cells (up to 10 8 CFU/g) in cooked ham. Three different specific PCR targets differing in length (95, 285, and 417 bp) were tested. We found that the inhibition effect was dependent on the PCR amplification product length, and only the longer product achieved suppression of 10 8 CFU/g of heat-killed cells. SYBR ® Green and TaqMan ® chemistries were compared to develop a highly efficient PMA-quantitative PCR system targeting the 417-bp fragment. Both chemistries showed similar detection (10 3 CFU/g) and quantification limits (10 4 CFU/g), but TaqMan ® assay showed higher efficiency (98.6 %) than SYBR ® Green assay (92.8 %). PMA-quantitative PCR assay developed is a rapid method for the selective detection and enumera-tion of viable Salmonella cells with further application in postprocessed meat products and safe shelf-life studies.&quot;,&quot;volume&quot;:&quot;6&quot;},&quot;isTemporary&quot;:false},{&quot;id&quot;:&quot;4bfa9915-d7fe-3372-b91b-c56e1408fddc&quot;,&quot;itemData&quot;:{&quot;type&quot;:&quot;article-journal&quot;,&quot;id&quot;:&quot;4bfa9915-d7fe-3372-b91b-c56e1408fddc&quot;,&quot;title&quot;:&quot;Monitoring viable cells of the biological control agent &lt;i&gt;Lactobacillus plantarum&lt;/i&gt; PM411 in aerial plant surfaces by means of a strain-specific viability quantitative PCR method&quot;,&quot;author&quot;:[{&quot;family&quot;:&quot;Daranas&quot;,&quot;given&quot;:&quot;Núria&quot;,&quot;parse-names&quot;:false,&quot;dropping-particle&quot;:&quot;&quot;,&quot;non-dropping-particle&quot;:&quot;&quot;},{&quot;family&quot;:&quot;Bonaterra&quot;,&quot;given&quot;:&quot;Anna&quot;,&quot;parse-names&quot;:false,&quot;dropping-particle&quot;:&quot;&quot;,&quot;non-dropping-particle&quot;:&quot;&quot;},{&quot;family&quot;:&quot;Francés&quot;,&quot;given&quot;:&quot;Jesús&quot;,&quot;parse-names&quot;:false,&quot;dropping-particle&quot;:&quot;&quot;,&quot;non-dropping-particle&quot;:&quot;&quot;},{&quot;family&quot;:&quot;Cabrefiga&quot;,&quot;given&quot;:&quot;Jordi&quot;,&quot;parse-names&quot;:false,&quot;dropping-particle&quot;:&quot;&quot;,&quot;non-dropping-particle&quot;:&quot;&quot;},{&quot;family&quot;:&quot;Montesinos&quot;,&quot;given&quot;:&quot;Emilio&quot;,&quot;parse-names&quot;:false,&quot;dropping-particle&quot;:&quot;&quot;,&quot;non-dropping-particle&quot;:&quot;&quot;},{&quot;family&quot;:&quot;Badosa&quot;,&quot;given&quot;:&quot;Esther&quot;,&quot;parse-names&quot;:false,&quot;dropping-particle&quot;:&quot;&quot;,&quot;non-dropping-particle&quot;:&quot;&quot;}],&quot;container-title&quot;:&quot;Applied and Environmental Microbiology&quot;,&quot;container-title-short&quot;:&quot;Appl Environ Microbiol&quot;,&quot;accessed&quot;:{&quot;date-parts&quot;:[[2018,5,8]]},&quot;DOI&quot;:&quot;10.1128/AEM.00107-18&quot;,&quot;ISSN&quot;:&quot;1098-5336&quot;,&quot;PMID&quot;:&quot;29523544&quot;,&quot;URL&quot;:&quot;http://www.ncbi.nlm.nih.gov/pubmed/29523544&quot;,&quot;issued&quot;:{&quot;date-parts&quot;:[[2018,5,15]]},&quot;page&quot;:&quot;e00107-18&quot;,&quot;abstract&quot;:&quot;A viability quantitative PCR (v-qPCR) assay was developed for the unambiguous detection and quantification of Lactobacillus plantarum PM411 viable cells in aerial plant surfaces. A 972-bp region of a PM411 predicted prophage with mosaic architecture enabled the identification of a PM411 strain-specific molecular marker. Three primer sets with different amplicon lengths (92, 188, and 317 bp) and one TaqMan probe were designed. All the qPCR assays showed good linearity over a 4-log range and good efficiencies but differed in sensitivity. The nucleic acid-binding dye PEMAX was used to selectively detect and enumerate viable bacteria by v-qPCR. The primer set amplifying a 188-bp DNA fragment was selected as the most suitable for v-qPCR. The performance of the method was assessed on apple blossoms, pear, strawberry, and kiwifruit leaves in potted plants under controlled environmental conditions, as well as pear and apple blossoms under field conditions, by comparing v-qPCR population estimations to those obtained by qPCR and specific plate counting on de Man-Rogosa-Sharpe (MRS)-rifampin. The population estimation did not differ significantly between methods when conditions were conducive to bacterial survival. However, under stressful conditions, differences between methods were observed due to cell death or viable-but-nonculturable state induction. While qPCR overestimated the population level, plate counting underestimated this value in comparison to v-qPCR. PM411 attained stable population levels of viable cells on the flower environment under high relative humidity. However, the unfavorable conditions on the leaf surface and the relatively dryness in the field caused an important decrease in the viable population.IMPORTANCE The v-qPCR method in combination with plate counting and qPCR is a powerful tool for studies of colonization and survival under field conditions, to improve formulations and delivery strategies of PM411, and to optimize the dose and timing of spray schedules. It is expected that PEMAX v-qPCR could also be developed for monitoring other strains on plant surfaces not only as biological control agents but also beneficial bacteria useful in the sustainable management of crop production.&quot;,&quot;publisher&quot;:&quot;American Society for Microbiology&quot;,&quot;issue&quot;:&quot;10&quot;,&quot;volume&quot;:&quot;84&quot;},&quot;isTemporary&quot;:false}]},{&quot;citationID&quot;:&quot;MENDELEY_CITATION_bf453986-bdfe-4ca8-9bfa-397e85817229&quot;,&quot;properties&quot;:{&quot;noteIndex&quot;:0},&quot;isEdited&quot;:false,&quot;manualOverride&quot;:{&quot;citeprocText&quot;:&quot;(Daranas et al., 2018)&quot;,&quot;isManuallyOverridden&quot;:true,&quot;manualOverrideText&quot;:&quot;Daranas et al. (2018)&quot;},&quot;citationTag&quot;:&quot;MENDELEY_CITATION_v3_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&quot;,&quot;citationItems&quot;:[{&quot;id&quot;:&quot;4bfa9915-d7fe-3372-b91b-c56e1408fddc&quot;,&quot;itemData&quot;:{&quot;DOI&quot;:&quot;10.1128/AEM.00107-18&quot;,&quot;ISSN&quot;:&quot;1098-5336&quot;,&quot;PMID&quot;:&quot;29523544&quot;,&quot;abstract&quot;:&quot;A viability quantitative PCR (v-qPCR) assay was developed for the unambiguous detection and quantification of Lactobacillus plantarum PM411 viable cells in aerial plant surfaces. A 972-bp region of a PM411 predicted prophage with mosaic architecture enabled the identification of a PM411 strain-specific molecular marker. Three primer sets with different amplicon lengths (92, 188, and 317 bp) and one TaqMan probe were designed. All the qPCR assays showed good linearity over a 4-log range and good efficiencies but differed in sensitivity. The nucleic acid-binding dye PEMAX was used to selectively detect and enumerate viable bacteria by v-qPCR. The primer set amplifying a 188-bp DNA fragment was selected as the most suitable for v-qPCR. The performance of the method was assessed on apple blossoms, pear, strawberry, and kiwifruit leaves in potted plants under controlled environmental conditions, as well as pear and apple blossoms under field conditions, by comparing v-qPCR population estimations to those obtained by qPCR and specific plate counting on de Man-Rogosa-Sharpe (MRS)-rifampin. The population estimation did not differ significantly between methods when conditions were conducive to bacterial survival. However, under stressful conditions, differences between methods were observed due to cell death or viable-but-nonculturable state induction. While qPCR overestimated the population level, plate counting underestimated this value in comparison to v-qPCR. PM411 attained stable population levels of viable cells on the flower environment under high relative humidity. However, the unfavorable conditions on the leaf surface and the relatively dryness in the field caused an important decrease in the viable population.IMPORTANCE The v-qPCR method in combination with plate counting and qPCR is a powerful tool for studies of colonization and survival under field conditions, to improve formulations and delivery strategies of PM411, and to optimize the dose and timing of spray schedules. It is expected that PEMAX v-qPCR could also be developed for monitoring other strains on plant surfaces not only as biological control agents but also beneficial bacteria useful in the sustainable management of crop production.&quot;,&quot;author&quot;:[{&quot;dropping-particle&quot;:&quot;&quot;,&quot;family&quot;:&quot;Daranas&quot;,&quot;given&quot;:&quot;Núria&quot;,&quot;non-dropping-particle&quot;:&quot;&quot;,&quot;parse-names&quot;:false,&quot;suffix&quot;:&quot;&quot;},{&quot;dropping-particle&quot;:&quot;&quot;,&quot;family&quot;:&quot;Bonaterra&quot;,&quot;given&quot;:&quot;Anna&quot;,&quot;non-dropping-particle&quot;:&quot;&quot;,&quot;parse-names&quot;:false,&quot;suffix&quot;:&quot;&quot;},{&quot;dropping-particle&quot;:&quot;&quot;,&quot;family&quot;:&quot;Francés&quot;,&quot;given&quot;:&quot;Jesús&quot;,&quot;non-dropping-particle&quot;:&quot;&quot;,&quot;parse-names&quot;:false,&quot;suffix&quot;:&quot;&quot;},{&quot;dropping-particle&quot;:&quot;&quot;,&quot;family&quot;:&quot;Cabrefiga&quot;,&quot;given&quot;:&quot;Jordi&quot;,&quot;non-dropping-particle&quot;:&quot;&quot;,&quot;parse-names&quot;:false,&quot;suffix&quot;:&quot;&quot;},{&quot;dropping-particle&quot;:&quot;&quot;,&quot;family&quot;:&quot;Montesinos&quot;,&quot;given&quot;:&quot;Emilio&quot;,&quot;non-dropping-particle&quot;:&quot;&quot;,&quot;parse-names&quot;:false,&quot;suffix&quot;:&quot;&quot;},{&quot;dropping-particle&quot;:&quot;&quot;,&quot;family&quot;:&quot;Badosa&quot;,&quot;given&quot;:&quot;Esther&quot;,&quot;non-dropping-particle&quot;:&quot;&quot;,&quot;parse-names&quot;:false,&quot;suffix&quot;:&quot;&quot;}],&quot;container-title&quot;:&quot;Applied and Environmental Microbiology&quot;,&quot;id&quot;:&quot;4bfa9915-d7fe-3372-b91b-c56e1408fddc&quot;,&quot;issue&quot;:&quot;10&quot;,&quot;issued&quot;:{&quot;date-parts&quot;:[[&quot;2018&quot;,&quot;5&quot;,&quot;15&quot;]]},&quot;page&quot;:&quot;e00107-18&quot;,&quot;publisher&quot;:&quot;American Society for Microbiology&quot;,&quot;title&quot;:&quot;Monitoring viable cells of the biological control agent &lt;i&gt;Lactobacillus plantarum&lt;/i&gt; PM411 in aerial plant surfaces by means of a strain-specific viability quantitative PCR method&quot;,&quot;type&quot;:&quot;article-journal&quot;,&quot;volume&quot;:&quot;84&quot;,&quot;container-title-short&quot;:&quot;Appl Environ Microbiol&quot;},&quot;uris&quot;:[&quot;http://www.mendeley.com/documents/?uuid=4bfa9915-d7fe-3372-b91b-c56e1408fddc&quot;],&quot;isTemporary&quot;:false,&quot;legacyDesktopId&quot;:&quot;4bfa9915-d7fe-3372-b91b-c56e1408fddc&quot;}]},{&quot;citationID&quot;:&quot;MENDELEY_CITATION_1e37b014-4cb4-4e88-9851-72afa72028bc&quot;,&quot;properties&quot;:{&quot;noteIndex&quot;:0},&quot;isEdited&quot;:false,&quot;manualOverride&quot;:{&quot;isManuallyOverridden&quot;:false,&quot;citeprocText&quot;:&quot;(Schmidt et al., 2008)&quot;,&quot;manualOverrideText&quot;:&quot;&quot;},&quot;citationTag&quot;:&quot;MENDELEY_CITATION_v3_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&quot;,&quot;citationItems&quot;:[{&quot;id&quot;:&quot;2a9c068a-8d57-3d2d-a8c3-038be4d034f6&quot;,&quot;itemData&quot;:{&quot;type&quot;:&quot;article-journal&quot;,&quot;id&quot;:&quot;2a9c068a-8d57-3d2d-a8c3-038be4d034f6&quot;,&quot;title&quot;:&quot;The use of a quantitative real-time polymerase chain reaction assay for identification and enumeration of &lt;i&gt;Lactobacillus buchneri&lt;/i&gt; in silage.&quot;,&quot;author&quot;:[{&quot;family&quot;:&quot;Schmidt&quot;,&quot;given&quot;:&quot;R.J. J&quot;,&quot;parse-names&quot;:false,&quot;dropping-particle&quot;:&quot;&quot;,&quot;non-dropping-particle&quot;:&quot;&quot;},{&quot;family&quot;:&quot;Emara&quot;,&quot;given&quot;:&quot;M.G. G&quot;,&quot;parse-names&quot;:false,&quot;dropping-particle&quot;:&quot;&quot;,&quot;non-dropping-particle&quot;:&quot;&quot;},{&quot;family&quot;:&quot;Kung Jr&quot;,&quot;given&quot;:&quot;L.&quot;,&quot;parse-names&quot;:false,&quot;dropping-particle&quot;:&quot;&quot;,&quot;non-dropping-particle&quot;:&quot;&quot;},{&quot;family&quot;:&quot;Kung&quot;,&quot;given&quot;:&quot;L&quot;,&quot;parse-names&quot;:false,&quot;dropping-particle&quot;:&quot;&quot;,&quot;non-dropping-particle&quot;:&quot;&quot;}],&quot;container-title&quot;:&quot;Journal of applied microbiology&quot;,&quot;container-title-short&quot;:&quot;J Appl Microbiol&quot;,&quot;accessed&quot;:{&quot;date-parts&quot;:[[2016,1,13]]},&quot;DOI&quot;:&quot;10.1111/j.1365-2672.2008.03834.x&quot;,&quot;ISSN&quot;:&quot;1365-2672&quot;,&quot;PMID&quot;:&quot;18489564&quot;,&quot;URL&quot;:&quot;http://www.ncbi.nlm.nih.gov/pubmed/18489564&quot;,&quot;issued&quot;:{&quot;date-parts&quot;:[[2008,9,1]]},&quot;page&quot;:&quot;920-9&quot;,&quot;abstract&quot;:&quot;AIMS: To detect and quantify Lactobacillus buchneri in plant samples with the aid of polymerase chain reaction (PCR) methods. METHODS AND RESULTS: DNA from silage samples spiked with different amounts of L. buchneri cells was isolated using a lysozyme/sodium dodecyl sulfate lysis and phenol/chloroform extraction method. The DNA served as a template for PCR amplification with primers specific for the bacterium. The primers were developed by comparison of 16S rDNA sequences from different lactic acid bacteria (LAB) and testing for specificity with 11 different strains of LAB. As few as 100 L. buchneri colony-forming units per gram of silage could be detected. Additionally, the technique was successfully applied to quantify the population of L. buchneri in two cultivars of corn with or without inoculation. CONCLUSIONS: The PCR assay provided a specific and rapid tool for identifying and enumerating L. buchneri in silage samples. SIGNIFICANCE AND IMPACT OF THE STUDY: The use of microbial inoculants for silage production is a safe and environment friendly practice, but the full potential of such additives can only be achieved with a better understanding of the fate and activity of the microbes involved. The current study describes a methodology to detect and enumerate L. buchneri, a micro-organism used as an inoculant.&quot;,&quot;publisher&quot;:&quot;John Wiley &amp; Sons, Ltd&quot;,&quot;issue&quot;:&quot;3&quot;,&quot;volume&quot;:&quot;105&quot;},&quot;isTemporary&quot;:false}]},{&quot;citationID&quot;:&quot;MENDELEY_CITATION_44b5a114-aa85-43f4-bade-55994fadf5b6&quot;,&quot;properties&quot;:{&quot;noteIndex&quot;:0},&quot;isEdited&quot;:false,&quot;manualOverride&quot;:{&quot;isManuallyOverridden&quot;:false,&quot;citeprocText&quot;:&quot;(Daranas et al., 2018)&quot;,&quot;manualOverrideText&quot;:&quot;&quot;},&quot;citationTag&quot;:&quot;MENDELEY_CITATION_v3_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&quot;,&quot;citationItems&quot;:[{&quot;id&quot;:&quot;4bfa9915-d7fe-3372-b91b-c56e1408fddc&quot;,&quot;itemData&quot;:{&quot;type&quot;:&quot;article-journal&quot;,&quot;id&quot;:&quot;4bfa9915-d7fe-3372-b91b-c56e1408fddc&quot;,&quot;title&quot;:&quot;Monitoring viable cells of the biological control agent &lt;i&gt;Lactobacillus plantarum&lt;/i&gt; PM411 in aerial plant surfaces by means of a strain-specific viability quantitative PCR method&quot;,&quot;author&quot;:[{&quot;family&quot;:&quot;Daranas&quot;,&quot;given&quot;:&quot;Núria&quot;,&quot;parse-names&quot;:false,&quot;dropping-particle&quot;:&quot;&quot;,&quot;non-dropping-particle&quot;:&quot;&quot;},{&quot;family&quot;:&quot;Bonaterra&quot;,&quot;given&quot;:&quot;Anna&quot;,&quot;parse-names&quot;:false,&quot;dropping-particle&quot;:&quot;&quot;,&quot;non-dropping-particle&quot;:&quot;&quot;},{&quot;family&quot;:&quot;Francés&quot;,&quot;given&quot;:&quot;Jesús&quot;,&quot;parse-names&quot;:false,&quot;dropping-particle&quot;:&quot;&quot;,&quot;non-dropping-particle&quot;:&quot;&quot;},{&quot;family&quot;:&quot;Cabrefiga&quot;,&quot;given&quot;:&quot;Jordi&quot;,&quot;parse-names&quot;:false,&quot;dropping-particle&quot;:&quot;&quot;,&quot;non-dropping-particle&quot;:&quot;&quot;},{&quot;family&quot;:&quot;Montesinos&quot;,&quot;given&quot;:&quot;Emilio&quot;,&quot;parse-names&quot;:false,&quot;dropping-particle&quot;:&quot;&quot;,&quot;non-dropping-particle&quot;:&quot;&quot;},{&quot;family&quot;:&quot;Badosa&quot;,&quot;given&quot;:&quot;Esther&quot;,&quot;parse-names&quot;:false,&quot;dropping-particle&quot;:&quot;&quot;,&quot;non-dropping-particle&quot;:&quot;&quot;}],&quot;container-title&quot;:&quot;Applied and Environmental Microbiology&quot;,&quot;container-title-short&quot;:&quot;Appl Environ Microbiol&quot;,&quot;accessed&quot;:{&quot;date-parts&quot;:[[2018,5,8]]},&quot;DOI&quot;:&quot;10.1128/AEM.00107-18&quot;,&quot;ISSN&quot;:&quot;1098-5336&quot;,&quot;PMID&quot;:&quot;29523544&quot;,&quot;URL&quot;:&quot;http://www.ncbi.nlm.nih.gov/pubmed/29523544&quot;,&quot;issued&quot;:{&quot;date-parts&quot;:[[2018,5,15]]},&quot;page&quot;:&quot;e00107-18&quot;,&quot;abstract&quot;:&quot;A viability quantitative PCR (v-qPCR) assay was developed for the unambiguous detection and quantification of Lactobacillus plantarum PM411 viable cells in aerial plant surfaces. A 972-bp region of a PM411 predicted prophage with mosaic architecture enabled the identification of a PM411 strain-specific molecular marker. Three primer sets with different amplicon lengths (92, 188, and 317 bp) and one TaqMan probe were designed. All the qPCR assays showed good linearity over a 4-log range and good efficiencies but differed in sensitivity. The nucleic acid-binding dye PEMAX was used to selectively detect and enumerate viable bacteria by v-qPCR. The primer set amplifying a 188-bp DNA fragment was selected as the most suitable for v-qPCR. The performance of the method was assessed on apple blossoms, pear, strawberry, and kiwifruit leaves in potted plants under controlled environmental conditions, as well as pear and apple blossoms under field conditions, by comparing v-qPCR population estimations to those obtained by qPCR and specific plate counting on de Man-Rogosa-Sharpe (MRS)-rifampin. The population estimation did not differ significantly between methods when conditions were conducive to bacterial survival. However, under stressful conditions, differences between methods were observed due to cell death or viable-but-nonculturable state induction. While qPCR overestimated the population level, plate counting underestimated this value in comparison to v-qPCR. PM411 attained stable population levels of viable cells on the flower environment under high relative humidity. However, the unfavorable conditions on the leaf surface and the relatively dryness in the field caused an important decrease in the viable population.IMPORTANCE The v-qPCR method in combination with plate counting and qPCR is a powerful tool for studies of colonization and survival under field conditions, to improve formulations and delivery strategies of PM411, and to optimize the dose and timing of spray schedules. It is expected that PEMAX v-qPCR could also be developed for monitoring other strains on plant surfaces not only as biological control agents but also beneficial bacteria useful in the sustainable management of crop production.&quot;,&quot;publisher&quot;:&quot;American Society for Microbiology&quot;,&quot;issue&quot;:&quot;10&quot;,&quot;volume&quot;:&quot;84&quot;},&quot;isTemporary&quot;:false}]},{&quot;citationID&quot;:&quot;MENDELEY_CITATION_f2f68f18-507d-491b-aab8-41e65f29405d&quot;,&quot;properties&quot;:{&quot;noteIndex&quot;:0},&quot;isEdited&quot;:false,&quot;manualOverride&quot;:{&quot;isManuallyOverridden&quot;:false,&quot;citeprocText&quot;:&quot;(Daranas et al., 2018)&quot;,&quot;manualOverrideText&quot;:&quot;&quot;},&quot;citationTag&quot;:&quot;MENDELEY_CITATION_v3_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&quot;,&quot;citationItems&quot;:[{&quot;id&quot;:&quot;4bfa9915-d7fe-3372-b91b-c56e1408fddc&quot;,&quot;itemData&quot;:{&quot;type&quot;:&quot;article-journal&quot;,&quot;id&quot;:&quot;4bfa9915-d7fe-3372-b91b-c56e1408fddc&quot;,&quot;title&quot;:&quot;Monitoring viable cells of the biological control agent &lt;i&gt;Lactobacillus plantarum&lt;/i&gt; PM411 in aerial plant surfaces by means of a strain-specific viability quantitative PCR method&quot;,&quot;author&quot;:[{&quot;family&quot;:&quot;Daranas&quot;,&quot;given&quot;:&quot;Núria&quot;,&quot;parse-names&quot;:false,&quot;dropping-particle&quot;:&quot;&quot;,&quot;non-dropping-particle&quot;:&quot;&quot;},{&quot;family&quot;:&quot;Bonaterra&quot;,&quot;given&quot;:&quot;Anna&quot;,&quot;parse-names&quot;:false,&quot;dropping-particle&quot;:&quot;&quot;,&quot;non-dropping-particle&quot;:&quot;&quot;},{&quot;family&quot;:&quot;Francés&quot;,&quot;given&quot;:&quot;Jesús&quot;,&quot;parse-names&quot;:false,&quot;dropping-particle&quot;:&quot;&quot;,&quot;non-dropping-particle&quot;:&quot;&quot;},{&quot;family&quot;:&quot;Cabrefiga&quot;,&quot;given&quot;:&quot;Jordi&quot;,&quot;parse-names&quot;:false,&quot;dropping-particle&quot;:&quot;&quot;,&quot;non-dropping-particle&quot;:&quot;&quot;},{&quot;family&quot;:&quot;Montesinos&quot;,&quot;given&quot;:&quot;Emilio&quot;,&quot;parse-names&quot;:false,&quot;dropping-particle&quot;:&quot;&quot;,&quot;non-dropping-particle&quot;:&quot;&quot;},{&quot;family&quot;:&quot;Badosa&quot;,&quot;given&quot;:&quot;Esther&quot;,&quot;parse-names&quot;:false,&quot;dropping-particle&quot;:&quot;&quot;,&quot;non-dropping-particle&quot;:&quot;&quot;}],&quot;container-title&quot;:&quot;Applied and Environmental Microbiology&quot;,&quot;container-title-short&quot;:&quot;Appl Environ Microbiol&quot;,&quot;accessed&quot;:{&quot;date-parts&quot;:[[2018,5,8]]},&quot;DOI&quot;:&quot;10.1128/AEM.00107-18&quot;,&quot;ISSN&quot;:&quot;1098-5336&quot;,&quot;PMID&quot;:&quot;29523544&quot;,&quot;URL&quot;:&quot;http://www.ncbi.nlm.nih.gov/pubmed/29523544&quot;,&quot;issued&quot;:{&quot;date-parts&quot;:[[2018,5,15]]},&quot;page&quot;:&quot;e00107-18&quot;,&quot;abstract&quot;:&quot;A viability quantitative PCR (v-qPCR) assay was developed for the unambiguous detection and quantification of Lactobacillus plantarum PM411 viable cells in aerial plant surfaces. A 972-bp region of a PM411 predicted prophage with mosaic architecture enabled the identification of a PM411 strain-specific molecular marker. Three primer sets with different amplicon lengths (92, 188, and 317 bp) and one TaqMan probe were designed. All the qPCR assays showed good linearity over a 4-log range and good efficiencies but differed in sensitivity. The nucleic acid-binding dye PEMAX was used to selectively detect and enumerate viable bacteria by v-qPCR. The primer set amplifying a 188-bp DNA fragment was selected as the most suitable for v-qPCR. The performance of the method was assessed on apple blossoms, pear, strawberry, and kiwifruit leaves in potted plants under controlled environmental conditions, as well as pear and apple blossoms under field conditions, by comparing v-qPCR population estimations to those obtained by qPCR and specific plate counting on de Man-Rogosa-Sharpe (MRS)-rifampin. The population estimation did not differ significantly between methods when conditions were conducive to bacterial survival. However, under stressful conditions, differences between methods were observed due to cell death or viable-but-nonculturable state induction. While qPCR overestimated the population level, plate counting underestimated this value in comparison to v-qPCR. PM411 attained stable population levels of viable cells on the flower environment under high relative humidity. However, the unfavorable conditions on the leaf surface and the relatively dryness in the field caused an important decrease in the viable population.IMPORTANCE The v-qPCR method in combination with plate counting and qPCR is a powerful tool for studies of colonization and survival under field conditions, to improve formulations and delivery strategies of PM411, and to optimize the dose and timing of spray schedules. It is expected that PEMAX v-qPCR could also be developed for monitoring other strains on plant surfaces not only as biological control agents but also beneficial bacteria useful in the sustainable management of crop production.&quot;,&quot;publisher&quot;:&quot;American Society for Microbiology&quot;,&quot;issue&quot;:&quot;10&quot;,&quot;volume&quot;:&quot;84&quot;},&quot;isTemporary&quot;:false}]}]"/>
    <we:property name="MENDELEY_CITATIONS_LOCALE_CODE" value="&quot;en-US&quot;"/>
    <we:property name="MENDELEY_CITATIONS_STYLE" value="{&quot;id&quot;:&quot;https://www.zotero.org/styles/frontiers-in-microbiology&quot;,&quot;title&quot;:&quot;Frontiers in Microbi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CB3FB3-4E90-465B-8D8D-8CAD34E77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11</Pages>
  <Words>3083</Words>
  <Characters>17576</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Orlando St Clair-Charles</cp:lastModifiedBy>
  <cp:revision>4</cp:revision>
  <cp:lastPrinted>2013-10-03T12:51:00Z</cp:lastPrinted>
  <dcterms:created xsi:type="dcterms:W3CDTF">2023-12-05T18:04:00Z</dcterms:created>
  <dcterms:modified xsi:type="dcterms:W3CDTF">2023-12-07T16:22:00Z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