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67BB" w14:textId="77777777" w:rsidR="00EE15BA" w:rsidRDefault="00000000">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tRNS boosts Visual Perceptual Learning in Participants with Bilateral Macular Degeneration</w:t>
      </w:r>
    </w:p>
    <w:p w14:paraId="17455198" w14:textId="77777777" w:rsidR="00EE15BA" w:rsidRDefault="00EE15BA">
      <w:pPr>
        <w:jc w:val="center"/>
        <w:rPr>
          <w:rFonts w:ascii="Times New Roman" w:eastAsia="Times New Roman" w:hAnsi="Times New Roman" w:cs="Times New Roman"/>
          <w:b/>
          <w:sz w:val="34"/>
          <w:szCs w:val="34"/>
        </w:rPr>
      </w:pPr>
    </w:p>
    <w:p w14:paraId="5957F3D5" w14:textId="77777777" w:rsidR="00EE15BA" w:rsidRDefault="00000000">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Supplementary materials</w:t>
      </w:r>
    </w:p>
    <w:p w14:paraId="1E321463" w14:textId="77777777" w:rsidR="00EE15BA" w:rsidRDefault="00EE15BA">
      <w:pPr>
        <w:rPr>
          <w:rFonts w:ascii="Times New Roman" w:eastAsia="Times New Roman" w:hAnsi="Times New Roman" w:cs="Times New Roman"/>
          <w:sz w:val="24"/>
          <w:szCs w:val="24"/>
        </w:rPr>
      </w:pPr>
    </w:p>
    <w:p w14:paraId="0244E3EC" w14:textId="77777777" w:rsidR="00EE15BA" w:rsidRDefault="00EE15BA">
      <w:pPr>
        <w:rPr>
          <w:rFonts w:ascii="Times New Roman" w:eastAsia="Times New Roman" w:hAnsi="Times New Roman" w:cs="Times New Roman"/>
          <w:sz w:val="24"/>
          <w:szCs w:val="24"/>
        </w:rPr>
      </w:pPr>
    </w:p>
    <w:p w14:paraId="27E892ED" w14:textId="77777777" w:rsidR="00EE15B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Correlations between training and individual differences in scotoma size and visual acuity</w:t>
      </w:r>
    </w:p>
    <w:p w14:paraId="20595ECD" w14:textId="77777777" w:rsidR="00EE15BA" w:rsidRDefault="00EE15BA">
      <w:pPr>
        <w:rPr>
          <w:rFonts w:ascii="Times New Roman" w:eastAsia="Times New Roman" w:hAnsi="Times New Roman" w:cs="Times New Roman"/>
          <w:sz w:val="24"/>
          <w:szCs w:val="24"/>
        </w:rPr>
      </w:pPr>
    </w:p>
    <w:p w14:paraId="1F969AA4"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Patients with macular degeneration are characterized by large heterogeneity in clinical characteristics. To address whether performance during training related to individual characteristics such as the size of the scotoma or visual acuity, we computed Pearson correlation coefficients. </w:t>
      </w:r>
    </w:p>
    <w:p w14:paraId="6FB759F2" w14:textId="77777777" w:rsidR="00EE15BA" w:rsidRDefault="00EE15BA">
      <w:pPr>
        <w:rPr>
          <w:rFonts w:ascii="Times New Roman" w:eastAsia="Times New Roman" w:hAnsi="Times New Roman" w:cs="Times New Roman"/>
          <w:sz w:val="24"/>
          <w:szCs w:val="24"/>
        </w:rPr>
      </w:pPr>
    </w:p>
    <w:p w14:paraId="680286FB" w14:textId="77777777" w:rsidR="00EE15B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Scotoma size</w:t>
      </w:r>
    </w:p>
    <w:p w14:paraId="440144F1"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evidence that visual performance deteriorates with increasing scotoma size. As a first test, we correlated scotoma size with contrasts thresholds measured during pre-tests in the collinear condition, regardless of the target-to-flanker separation. We did not observe significant correlations (3λ : r(10) = 0.008, p = 0.980 ; 4λ: r(10) = -0.041, p = 0.900 ; 6λ: r(10) = -0.061, p =  0.852 ; 8λ: r(10) = -0.099, p = 0.759). Similarly, no significant correlations were found with the contrast thresholds measured during mid-tests (3λ : r(10) = -0.094, p = 0.772 ; 4λ: r(10) = -0.173, p = 0.590 ; 6λ: r(10) = -0.045, p = 0.889 ; 8λ: r(10) = -0.050, p = 0.877) and post-tests (3λ : r(10) = -0.144, p = 0.655 ; 4λ: r(10) = -0.127, p = 0.694 ; 6λ: r(10) = -0.058, p = 0.858 ; 8λ: r(10) = -0.097, p = 0.764), see figure S1. </w:t>
      </w:r>
    </w:p>
    <w:p w14:paraId="7FBEB1C1" w14:textId="77777777" w:rsidR="00EE15BA" w:rsidRDefault="00EE15BA">
      <w:pPr>
        <w:rPr>
          <w:rFonts w:ascii="Times New Roman" w:eastAsia="Times New Roman" w:hAnsi="Times New Roman" w:cs="Times New Roman"/>
          <w:sz w:val="24"/>
          <w:szCs w:val="24"/>
        </w:rPr>
      </w:pPr>
    </w:p>
    <w:p w14:paraId="51B64202"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0E6913D7" wp14:editId="702AE3D0">
            <wp:extent cx="5624513" cy="54497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24513" cy="5449710"/>
                    </a:xfrm>
                    <a:prstGeom prst="rect">
                      <a:avLst/>
                    </a:prstGeom>
                    <a:ln/>
                  </pic:spPr>
                </pic:pic>
              </a:graphicData>
            </a:graphic>
          </wp:inline>
        </w:drawing>
      </w:r>
    </w:p>
    <w:p w14:paraId="580F1B2B"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S1. Correlations between the contrasts thresholds and the scotoma size (in degrees) in the collinear condition. No correlation is significant.</w:t>
      </w:r>
    </w:p>
    <w:p w14:paraId="569235A8" w14:textId="77777777" w:rsidR="00EE15BA" w:rsidRDefault="00000000">
      <w:pPr>
        <w:spacing w:after="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42216398"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Results for the orthogonal condition were similar, with no significant correlation between the measured contrasts and the target-to-flankers separation during pre-tests (3λ : r(10) = -0.022, p = 0.947 ; 4λ: r(10) = -0.007, p = 0.982 ; 6λ: r(10) = -0.050, p = 0.878 ; 8λ: r(10) = -0.041, p = 0.900), mid-tests (3λ : r(10) = -0.190, p = 0.555 ; 4λ: r(10) = -0.031, p = 0.923 ; 6λ: r(10) = -0.073, p = 0.823 ; 8λ: r(10) = 0.011, p = 0.973), or post-tests (3λ : r(10) = -0.119, p = 0.714 ; 4λ: r(10) = -0.038, p = 0.908 ; 6λ: r(10) = -0.049, p = 0.880 ; 8λ: r(10) = -0.111, p = 0.732), see figure S2.</w:t>
      </w:r>
    </w:p>
    <w:p w14:paraId="15F697D6" w14:textId="77777777" w:rsidR="00EE15BA" w:rsidRDefault="00EE15BA">
      <w:pPr>
        <w:spacing w:after="800"/>
        <w:rPr>
          <w:rFonts w:ascii="Times New Roman" w:eastAsia="Times New Roman" w:hAnsi="Times New Roman" w:cs="Times New Roman"/>
          <w:sz w:val="24"/>
          <w:szCs w:val="24"/>
        </w:rPr>
      </w:pPr>
    </w:p>
    <w:p w14:paraId="302BA983" w14:textId="77777777" w:rsidR="00EE15BA" w:rsidRDefault="00EE15BA">
      <w:pPr>
        <w:rPr>
          <w:rFonts w:ascii="Times New Roman" w:eastAsia="Times New Roman" w:hAnsi="Times New Roman" w:cs="Times New Roman"/>
          <w:sz w:val="24"/>
          <w:szCs w:val="24"/>
        </w:rPr>
      </w:pPr>
    </w:p>
    <w:p w14:paraId="1612C5FB" w14:textId="77777777" w:rsidR="00EE15BA" w:rsidRDefault="00EE15BA">
      <w:pPr>
        <w:rPr>
          <w:rFonts w:ascii="Times New Roman" w:eastAsia="Times New Roman" w:hAnsi="Times New Roman" w:cs="Times New Roman"/>
          <w:sz w:val="24"/>
          <w:szCs w:val="24"/>
        </w:rPr>
      </w:pPr>
    </w:p>
    <w:p w14:paraId="6941FB48"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872920E" wp14:editId="1E5A07B8">
            <wp:extent cx="5653088" cy="54523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53088" cy="5452324"/>
                    </a:xfrm>
                    <a:prstGeom prst="rect">
                      <a:avLst/>
                    </a:prstGeom>
                    <a:ln/>
                  </pic:spPr>
                </pic:pic>
              </a:graphicData>
            </a:graphic>
          </wp:inline>
        </w:drawing>
      </w:r>
    </w:p>
    <w:p w14:paraId="2351F5D7"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S2. Correlations between the contrasts thresholds and the scotoma size (in degrees) in the orthogonal condition. No correlation is significant.</w:t>
      </w:r>
    </w:p>
    <w:p w14:paraId="1A50F62D" w14:textId="77777777" w:rsidR="00EE15BA" w:rsidRDefault="00EE15BA">
      <w:pPr>
        <w:spacing w:after="800"/>
        <w:rPr>
          <w:rFonts w:ascii="Times New Roman" w:eastAsia="Times New Roman" w:hAnsi="Times New Roman" w:cs="Times New Roman"/>
          <w:sz w:val="24"/>
          <w:szCs w:val="24"/>
        </w:rPr>
      </w:pPr>
    </w:p>
    <w:p w14:paraId="2F00D140" w14:textId="77777777" w:rsidR="00EE15B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Visual acuity</w:t>
      </w:r>
    </w:p>
    <w:p w14:paraId="4D6840DE"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correlation was found between the visual acuity and the contrasts thresholds measured in the collinear condition during the pre-test (3λ : r(10) = 0.023, p = 0.944 ; 4λ: r(10) = -0.002, p = 0.995 ; 6λ: r(10) = 0.041, p = 0.900 ; 8λ: r(10) = 0.124, p = 0.700), mid-test (3λ : r(10) = -0.184, p = 0.567 ; 4λ: r(10) = -0.152, p = 0.638 ; 6λ: r(10) = -0.144, p =  0.655 ; 8λ: r(10) = -0.238, p = 0.456) or post-tests (3λ : r(10) = -0.172, p = 0.592; 4λ: r(10) = -0.180, p = 0.575 ; 6λ: r(10) = -0.242, p = 0.448 ; 8λ: r(10) = -0.167, p = 0.604), see figure S3.</w:t>
      </w:r>
    </w:p>
    <w:p w14:paraId="338D5C77"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EE6CF25" wp14:editId="77A5AC35">
            <wp:extent cx="5676900" cy="54673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76900" cy="5467350"/>
                    </a:xfrm>
                    <a:prstGeom prst="rect">
                      <a:avLst/>
                    </a:prstGeom>
                    <a:ln/>
                  </pic:spPr>
                </pic:pic>
              </a:graphicData>
            </a:graphic>
          </wp:inline>
        </w:drawing>
      </w:r>
    </w:p>
    <w:p w14:paraId="51211693"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S3. Correlations between the contrasts thresholds and the visual acuity in the collinear condition.</w:t>
      </w:r>
    </w:p>
    <w:p w14:paraId="7D6BDAF8" w14:textId="77777777" w:rsidR="00EE15BA" w:rsidRDefault="00000000">
      <w:pPr>
        <w:spacing w:after="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correlation was found between the contrasts thresholds measured for the four target-to-flanker separations used during the training (3λ, 4λ, 6λ and 8λ) during the pre-tests (left column), mid-tests (central column) or post-tests (right column).</w:t>
      </w:r>
    </w:p>
    <w:p w14:paraId="2DBC4691"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Similar results were obtained in the orthogonal condition (pre-tests: 3λ : r(10) = 0.153, p = 0.635; 4λ: r(10) = 0.100, p = 0.758 ; 6λ: r(10) = 0.138, p = 0.668 ; 8λ: r(10) = 0.183, p = 0.568; mid-tests: 3λ : r(10) = 0.039, p = 0.905; 4λ: r(10) = -0.171, p = 0.596 ; 6λ: r(10) = -0.230, p = 0.471 ; 8λ: r(10) = 0.009, p = 0.978; post-tests: 3λ : r(10) = -0.139, p = 0.667; 4λ: r(10) = -0.107, p = 0.740 ; 6λ: r(10) = -0.040, p = 0.903 ; 8λ: r(10) = -0.158, p = 0.624), see figure S4.</w:t>
      </w:r>
    </w:p>
    <w:p w14:paraId="2AEC06DD" w14:textId="77777777" w:rsidR="00EE15BA" w:rsidRDefault="00EE15BA">
      <w:pPr>
        <w:spacing w:after="800"/>
        <w:rPr>
          <w:rFonts w:ascii="Times New Roman" w:eastAsia="Times New Roman" w:hAnsi="Times New Roman" w:cs="Times New Roman"/>
          <w:i/>
          <w:sz w:val="24"/>
          <w:szCs w:val="24"/>
        </w:rPr>
      </w:pPr>
    </w:p>
    <w:p w14:paraId="3BD00C20" w14:textId="77777777" w:rsidR="00EE15BA" w:rsidRDefault="00000000">
      <w:pPr>
        <w:spacing w:after="800"/>
        <w:rPr>
          <w:rFonts w:ascii="Times New Roman" w:eastAsia="Times New Roman" w:hAnsi="Times New Roman" w:cs="Times New Roman"/>
          <w:i/>
          <w:sz w:val="24"/>
          <w:szCs w:val="24"/>
        </w:rPr>
      </w:pPr>
      <w:r>
        <w:rPr>
          <w:noProof/>
        </w:rPr>
        <w:lastRenderedPageBreak/>
        <w:drawing>
          <wp:anchor distT="114300" distB="114300" distL="114300" distR="114300" simplePos="0" relativeHeight="251658240" behindDoc="0" locked="0" layoutInCell="1" hidden="0" allowOverlap="1" wp14:anchorId="29CC7181" wp14:editId="232B2C45">
            <wp:simplePos x="0" y="0"/>
            <wp:positionH relativeFrom="column">
              <wp:posOffset>-95249</wp:posOffset>
            </wp:positionH>
            <wp:positionV relativeFrom="paragraph">
              <wp:posOffset>114300</wp:posOffset>
            </wp:positionV>
            <wp:extent cx="5643563" cy="5425243"/>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43563" cy="5425243"/>
                    </a:xfrm>
                    <a:prstGeom prst="rect">
                      <a:avLst/>
                    </a:prstGeom>
                    <a:ln/>
                  </pic:spPr>
                </pic:pic>
              </a:graphicData>
            </a:graphic>
          </wp:anchor>
        </w:drawing>
      </w:r>
    </w:p>
    <w:p w14:paraId="376DF82C" w14:textId="77777777" w:rsidR="00EE15BA" w:rsidRDefault="00EE15BA">
      <w:pPr>
        <w:spacing w:after="800"/>
        <w:rPr>
          <w:rFonts w:ascii="Times New Roman" w:eastAsia="Times New Roman" w:hAnsi="Times New Roman" w:cs="Times New Roman"/>
          <w:i/>
          <w:sz w:val="24"/>
          <w:szCs w:val="24"/>
        </w:rPr>
      </w:pPr>
    </w:p>
    <w:p w14:paraId="10D693F1" w14:textId="77777777" w:rsidR="00EE15BA" w:rsidRDefault="00EE15BA">
      <w:pPr>
        <w:spacing w:after="800"/>
        <w:rPr>
          <w:rFonts w:ascii="Times New Roman" w:eastAsia="Times New Roman" w:hAnsi="Times New Roman" w:cs="Times New Roman"/>
          <w:i/>
          <w:sz w:val="24"/>
          <w:szCs w:val="24"/>
        </w:rPr>
      </w:pPr>
    </w:p>
    <w:p w14:paraId="12F643DE" w14:textId="77777777" w:rsidR="00EE15BA" w:rsidRDefault="00EE15BA">
      <w:pPr>
        <w:spacing w:after="800"/>
        <w:rPr>
          <w:rFonts w:ascii="Times New Roman" w:eastAsia="Times New Roman" w:hAnsi="Times New Roman" w:cs="Times New Roman"/>
          <w:i/>
          <w:sz w:val="24"/>
          <w:szCs w:val="24"/>
        </w:rPr>
      </w:pPr>
    </w:p>
    <w:p w14:paraId="0C9661C9" w14:textId="77777777" w:rsidR="00EE15BA" w:rsidRDefault="00EE15BA">
      <w:pPr>
        <w:spacing w:after="800"/>
        <w:rPr>
          <w:rFonts w:ascii="Times New Roman" w:eastAsia="Times New Roman" w:hAnsi="Times New Roman" w:cs="Times New Roman"/>
          <w:i/>
          <w:sz w:val="24"/>
          <w:szCs w:val="24"/>
        </w:rPr>
      </w:pPr>
    </w:p>
    <w:p w14:paraId="00321019" w14:textId="77777777" w:rsidR="00EE15BA" w:rsidRDefault="00EE15BA">
      <w:pPr>
        <w:spacing w:after="800"/>
        <w:rPr>
          <w:rFonts w:ascii="Times New Roman" w:eastAsia="Times New Roman" w:hAnsi="Times New Roman" w:cs="Times New Roman"/>
          <w:i/>
          <w:sz w:val="24"/>
          <w:szCs w:val="24"/>
        </w:rPr>
      </w:pPr>
    </w:p>
    <w:p w14:paraId="1BA04BC7" w14:textId="77777777" w:rsidR="00EE15BA" w:rsidRDefault="00EE15BA">
      <w:pPr>
        <w:spacing w:after="800"/>
        <w:rPr>
          <w:rFonts w:ascii="Times New Roman" w:eastAsia="Times New Roman" w:hAnsi="Times New Roman" w:cs="Times New Roman"/>
          <w:i/>
          <w:sz w:val="24"/>
          <w:szCs w:val="24"/>
        </w:rPr>
      </w:pPr>
    </w:p>
    <w:p w14:paraId="6F87C9B6" w14:textId="77777777" w:rsidR="00EE15BA" w:rsidRDefault="00EE15BA">
      <w:pPr>
        <w:spacing w:after="800"/>
        <w:rPr>
          <w:rFonts w:ascii="Times New Roman" w:eastAsia="Times New Roman" w:hAnsi="Times New Roman" w:cs="Times New Roman"/>
          <w:i/>
          <w:sz w:val="24"/>
          <w:szCs w:val="24"/>
        </w:rPr>
      </w:pPr>
    </w:p>
    <w:p w14:paraId="47525117" w14:textId="77777777" w:rsidR="00EE15B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S4. Correlations between the contrasts thresholds and the visual acuity in the orthogonal condition. No correlation is significant.</w:t>
      </w:r>
    </w:p>
    <w:p w14:paraId="3BFDB081" w14:textId="77777777" w:rsidR="00EE15BA" w:rsidRDefault="00EE15BA">
      <w:pPr>
        <w:spacing w:after="800"/>
        <w:rPr>
          <w:rFonts w:ascii="Times New Roman" w:eastAsia="Times New Roman" w:hAnsi="Times New Roman" w:cs="Times New Roman"/>
          <w:i/>
          <w:sz w:val="24"/>
          <w:szCs w:val="24"/>
        </w:rPr>
      </w:pPr>
    </w:p>
    <w:sectPr w:rsidR="00EE15BA">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9B6A" w14:textId="77777777" w:rsidR="002515C8" w:rsidRDefault="002515C8">
      <w:pPr>
        <w:spacing w:line="240" w:lineRule="auto"/>
      </w:pPr>
      <w:r>
        <w:separator/>
      </w:r>
    </w:p>
  </w:endnote>
  <w:endnote w:type="continuationSeparator" w:id="0">
    <w:p w14:paraId="0943D42F" w14:textId="77777777" w:rsidR="002515C8" w:rsidRDefault="00251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AF68" w14:textId="77777777" w:rsidR="00EE15BA" w:rsidRDefault="00EE15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54AF" w14:textId="77777777" w:rsidR="002515C8" w:rsidRDefault="002515C8">
      <w:pPr>
        <w:spacing w:line="240" w:lineRule="auto"/>
      </w:pPr>
      <w:r>
        <w:separator/>
      </w:r>
    </w:p>
  </w:footnote>
  <w:footnote w:type="continuationSeparator" w:id="0">
    <w:p w14:paraId="3CA7E853" w14:textId="77777777" w:rsidR="002515C8" w:rsidRDefault="00251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0466" w14:textId="77777777" w:rsidR="00EE15BA" w:rsidRDefault="00EE15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BA"/>
    <w:rsid w:val="002515C8"/>
    <w:rsid w:val="006C63BD"/>
    <w:rsid w:val="00EE1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1B62"/>
  <w15:docId w15:val="{52D938CA-0A75-4FA5-86A9-CD9E5574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3243</Characters>
  <Application>Microsoft Office Word</Application>
  <DocSecurity>0</DocSecurity>
  <Lines>27</Lines>
  <Paragraphs>7</Paragraphs>
  <ScaleCrop>false</ScaleCrop>
  <Company>Frontiers Media</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Millard</cp:lastModifiedBy>
  <cp:revision>2</cp:revision>
  <dcterms:created xsi:type="dcterms:W3CDTF">2024-02-02T10:09:00Z</dcterms:created>
  <dcterms:modified xsi:type="dcterms:W3CDTF">2024-02-02T10:09:00Z</dcterms:modified>
</cp:coreProperties>
</file>