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54B6" w14:textId="77777777" w:rsidR="00551171" w:rsidRDefault="00211A95" w:rsidP="00613749">
      <w:pPr>
        <w:spacing w:after="0" w:line="480" w:lineRule="auto"/>
        <w:rPr>
          <w:rFonts w:asciiTheme="majorBidi" w:hAnsiTheme="majorBidi" w:cstheme="majorBidi"/>
          <w:b/>
          <w:sz w:val="24"/>
          <w:szCs w:val="24"/>
          <w:lang w:val="en-US"/>
        </w:rPr>
      </w:pPr>
      <w:r w:rsidRPr="00CE546D">
        <w:rPr>
          <w:rFonts w:asciiTheme="majorBidi" w:hAnsiTheme="majorBidi" w:cstheme="majorBidi"/>
          <w:b/>
          <w:sz w:val="24"/>
          <w:szCs w:val="24"/>
          <w:lang w:val="en-US"/>
        </w:rPr>
        <w:t>Supplementary</w:t>
      </w:r>
      <w:r w:rsidR="00DB750A" w:rsidRPr="00CE546D">
        <w:rPr>
          <w:rFonts w:asciiTheme="majorBidi" w:hAnsiTheme="majorBidi" w:cstheme="majorBidi"/>
          <w:b/>
          <w:sz w:val="24"/>
          <w:szCs w:val="24"/>
          <w:lang w:val="en-US"/>
        </w:rPr>
        <w:t xml:space="preserve"> Table </w:t>
      </w:r>
      <w:r w:rsidR="007B0158">
        <w:rPr>
          <w:rFonts w:asciiTheme="majorBidi" w:hAnsiTheme="majorBidi" w:cstheme="majorBidi"/>
          <w:b/>
          <w:sz w:val="24"/>
          <w:szCs w:val="24"/>
          <w:lang w:val="en-US"/>
        </w:rPr>
        <w:t>S</w:t>
      </w:r>
      <w:r w:rsidR="009F7859" w:rsidRPr="00CE546D">
        <w:rPr>
          <w:rFonts w:asciiTheme="majorBidi" w:hAnsiTheme="majorBidi" w:cstheme="majorBidi"/>
          <w:b/>
          <w:sz w:val="24"/>
          <w:szCs w:val="24"/>
          <w:lang w:val="en-US"/>
        </w:rPr>
        <w:t>1</w:t>
      </w:r>
      <w:r w:rsidR="00CE546D">
        <w:rPr>
          <w:rFonts w:asciiTheme="majorBidi" w:hAnsiTheme="majorBidi" w:cstheme="majorBidi"/>
          <w:b/>
          <w:sz w:val="24"/>
          <w:szCs w:val="24"/>
          <w:lang w:val="en-US"/>
        </w:rPr>
        <w:t>.</w:t>
      </w:r>
      <w:r w:rsidR="00F97155" w:rsidRPr="00CE546D">
        <w:rPr>
          <w:rFonts w:asciiTheme="majorBidi" w:hAnsiTheme="majorBidi" w:cstheme="majorBidi"/>
          <w:b/>
          <w:sz w:val="24"/>
          <w:szCs w:val="24"/>
          <w:lang w:val="en-US"/>
        </w:rPr>
        <w:t xml:space="preserve"> </w:t>
      </w:r>
    </w:p>
    <w:p w14:paraId="74E18109" w14:textId="1DCA407E" w:rsidR="005446E3" w:rsidRPr="00551171" w:rsidRDefault="00F97155" w:rsidP="00613749">
      <w:pPr>
        <w:spacing w:after="0" w:line="480" w:lineRule="auto"/>
        <w:rPr>
          <w:rFonts w:asciiTheme="majorBidi" w:hAnsiTheme="majorBidi" w:cstheme="majorBidi"/>
          <w:bCs/>
          <w:sz w:val="28"/>
          <w:szCs w:val="28"/>
          <w:lang w:val="en-US"/>
        </w:rPr>
      </w:pPr>
      <w:r w:rsidRPr="00551171">
        <w:rPr>
          <w:rFonts w:asciiTheme="majorBidi" w:hAnsiTheme="majorBidi" w:cstheme="majorBidi"/>
          <w:bCs/>
          <w:sz w:val="24"/>
          <w:szCs w:val="24"/>
          <w:lang w:val="en-US"/>
        </w:rPr>
        <w:t>D</w:t>
      </w:r>
      <w:r w:rsidR="0095229D" w:rsidRPr="00551171">
        <w:rPr>
          <w:rFonts w:asciiTheme="majorBidi" w:hAnsiTheme="majorBidi" w:cstheme="majorBidi"/>
          <w:bCs/>
          <w:sz w:val="24"/>
          <w:szCs w:val="24"/>
          <w:lang w:val="en-US"/>
        </w:rPr>
        <w:t>etail</w:t>
      </w:r>
      <w:r w:rsidR="00534A94" w:rsidRPr="00551171">
        <w:rPr>
          <w:rFonts w:asciiTheme="majorBidi" w:hAnsiTheme="majorBidi" w:cstheme="majorBidi"/>
          <w:bCs/>
          <w:sz w:val="24"/>
          <w:szCs w:val="24"/>
          <w:lang w:val="en-US"/>
        </w:rPr>
        <w:t>s</w:t>
      </w:r>
      <w:r w:rsidR="0095229D" w:rsidRPr="00551171">
        <w:rPr>
          <w:rFonts w:asciiTheme="majorBidi" w:hAnsiTheme="majorBidi" w:cstheme="majorBidi"/>
          <w:bCs/>
          <w:sz w:val="24"/>
          <w:szCs w:val="24"/>
          <w:lang w:val="en-US"/>
        </w:rPr>
        <w:t xml:space="preserve"> of the </w:t>
      </w:r>
      <w:r w:rsidR="00551171">
        <w:rPr>
          <w:rFonts w:asciiTheme="majorBidi" w:hAnsiTheme="majorBidi" w:cstheme="majorBidi"/>
          <w:bCs/>
          <w:sz w:val="24"/>
          <w:szCs w:val="24"/>
          <w:lang w:val="en-US"/>
        </w:rPr>
        <w:t xml:space="preserve">proteomics </w:t>
      </w:r>
      <w:r w:rsidR="0095229D" w:rsidRPr="00551171">
        <w:rPr>
          <w:rFonts w:asciiTheme="majorBidi" w:hAnsiTheme="majorBidi" w:cstheme="majorBidi"/>
          <w:bCs/>
          <w:sz w:val="24"/>
          <w:szCs w:val="24"/>
          <w:lang w:val="en-US"/>
        </w:rPr>
        <w:t>studies</w:t>
      </w:r>
      <w:r w:rsidRPr="00551171">
        <w:rPr>
          <w:rFonts w:asciiTheme="majorBidi" w:hAnsiTheme="majorBidi" w:cstheme="majorBidi"/>
          <w:bCs/>
          <w:sz w:val="24"/>
          <w:szCs w:val="24"/>
          <w:lang w:val="en-US"/>
        </w:rPr>
        <w:t xml:space="preserve"> excluded from the systematic review.</w:t>
      </w:r>
    </w:p>
    <w:tbl>
      <w:tblPr>
        <w:tblStyle w:val="TableauGrille2"/>
        <w:tblW w:w="9067" w:type="dxa"/>
        <w:tblLook w:val="04A0" w:firstRow="1" w:lastRow="0" w:firstColumn="1" w:lastColumn="0" w:noHBand="0" w:noVBand="1"/>
      </w:tblPr>
      <w:tblGrid>
        <w:gridCol w:w="3686"/>
        <w:gridCol w:w="4101"/>
        <w:gridCol w:w="1280"/>
      </w:tblGrid>
      <w:tr w:rsidR="0006273A" w:rsidRPr="00832BD1" w14:paraId="06FEA18E" w14:textId="77777777" w:rsidTr="00671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A202BB0" w14:textId="78E6D700" w:rsidR="00C5096B" w:rsidRPr="00832BD1" w:rsidRDefault="00C5096B" w:rsidP="00CE546D">
            <w:pPr>
              <w:rPr>
                <w:rFonts w:asciiTheme="majorBidi" w:hAnsiTheme="majorBidi" w:cstheme="majorBidi"/>
                <w:sz w:val="24"/>
                <w:szCs w:val="24"/>
                <w:lang w:val="en-US"/>
              </w:rPr>
            </w:pPr>
            <w:r w:rsidRPr="00832BD1">
              <w:rPr>
                <w:rFonts w:asciiTheme="majorBidi" w:hAnsiTheme="majorBidi" w:cstheme="majorBidi"/>
                <w:sz w:val="24"/>
                <w:szCs w:val="24"/>
                <w:lang w:val="en-US"/>
              </w:rPr>
              <w:t>First author</w:t>
            </w:r>
            <w:r w:rsidR="00B33308">
              <w:rPr>
                <w:rFonts w:asciiTheme="majorBidi" w:hAnsiTheme="majorBidi" w:cstheme="majorBidi"/>
                <w:sz w:val="24"/>
                <w:szCs w:val="24"/>
                <w:lang w:val="en-US"/>
              </w:rPr>
              <w:t>,</w:t>
            </w:r>
          </w:p>
          <w:p w14:paraId="0F38A454" w14:textId="77777777" w:rsidR="00DB750A" w:rsidRPr="00832BD1" w:rsidRDefault="00C5096B" w:rsidP="00CE546D">
            <w:pPr>
              <w:rPr>
                <w:rFonts w:asciiTheme="majorBidi" w:hAnsiTheme="majorBidi" w:cstheme="majorBidi"/>
                <w:sz w:val="24"/>
                <w:szCs w:val="24"/>
                <w:lang w:val="en-US"/>
              </w:rPr>
            </w:pPr>
            <w:r w:rsidRPr="00832BD1">
              <w:rPr>
                <w:rFonts w:asciiTheme="majorBidi" w:hAnsiTheme="majorBidi" w:cstheme="majorBidi"/>
                <w:sz w:val="24"/>
                <w:szCs w:val="24"/>
                <w:lang w:val="en-US"/>
              </w:rPr>
              <w:t>Y</w:t>
            </w:r>
            <w:r w:rsidR="00DB750A" w:rsidRPr="00832BD1">
              <w:rPr>
                <w:rFonts w:asciiTheme="majorBidi" w:hAnsiTheme="majorBidi" w:cstheme="majorBidi"/>
                <w:sz w:val="24"/>
                <w:szCs w:val="24"/>
                <w:lang w:val="en-US"/>
              </w:rPr>
              <w:t>ear</w:t>
            </w:r>
          </w:p>
        </w:tc>
        <w:tc>
          <w:tcPr>
            <w:tcW w:w="4101" w:type="dxa"/>
          </w:tcPr>
          <w:p w14:paraId="0B04F67F" w14:textId="77777777" w:rsidR="00DB750A" w:rsidRPr="00832BD1" w:rsidRDefault="00DB750A" w:rsidP="00CE546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Exclusion gro</w:t>
            </w:r>
            <w:bookmarkStart w:id="0" w:name="_GoBack"/>
            <w:bookmarkEnd w:id="0"/>
            <w:r w:rsidRPr="00832BD1">
              <w:rPr>
                <w:rFonts w:asciiTheme="majorBidi" w:hAnsiTheme="majorBidi" w:cstheme="majorBidi"/>
                <w:sz w:val="24"/>
                <w:szCs w:val="24"/>
                <w:lang w:val="en-US"/>
              </w:rPr>
              <w:t>und</w:t>
            </w:r>
          </w:p>
        </w:tc>
        <w:tc>
          <w:tcPr>
            <w:tcW w:w="1280" w:type="dxa"/>
          </w:tcPr>
          <w:p w14:paraId="587120A8" w14:textId="77777777" w:rsidR="00DB750A" w:rsidRPr="00832BD1" w:rsidRDefault="00DB750A" w:rsidP="0006273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Reference</w:t>
            </w:r>
          </w:p>
        </w:tc>
      </w:tr>
      <w:tr w:rsidR="0006273A" w:rsidRPr="00213EFD" w14:paraId="2C6A7B07"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C77135C" w14:textId="38A0F9EC" w:rsidR="006F5E6F" w:rsidRPr="009B5DE1" w:rsidRDefault="006F5E6F" w:rsidP="009B5DE1">
            <w:pPr>
              <w:rPr>
                <w:rFonts w:asciiTheme="majorBidi" w:hAnsiTheme="majorBidi" w:cstheme="majorBidi"/>
                <w:b w:val="0"/>
                <w:bCs w:val="0"/>
                <w:sz w:val="24"/>
                <w:szCs w:val="24"/>
                <w:lang w:val="en-US"/>
              </w:rPr>
            </w:pPr>
            <w:proofErr w:type="spellStart"/>
            <w:r w:rsidRPr="009B5DE1">
              <w:rPr>
                <w:rFonts w:asciiTheme="majorBidi" w:hAnsiTheme="majorBidi" w:cstheme="majorBidi"/>
                <w:b w:val="0"/>
                <w:bCs w:val="0"/>
                <w:sz w:val="24"/>
                <w:szCs w:val="24"/>
                <w:lang w:val="en-US"/>
              </w:rPr>
              <w:t>Côrte</w:t>
            </w:r>
            <w:proofErr w:type="spellEnd"/>
            <w:r w:rsidRPr="009B5DE1">
              <w:rPr>
                <w:rFonts w:asciiTheme="majorBidi" w:hAnsiTheme="majorBidi" w:cstheme="majorBidi"/>
                <w:b w:val="0"/>
                <w:bCs w:val="0"/>
                <w:sz w:val="24"/>
                <w:szCs w:val="24"/>
                <w:lang w:val="en-US"/>
              </w:rPr>
              <w:t>-Real</w:t>
            </w:r>
            <w:r w:rsidR="009B5DE1" w:rsidRPr="009B5DE1">
              <w:rPr>
                <w:rFonts w:asciiTheme="majorBidi" w:hAnsiTheme="majorBidi" w:cstheme="majorBidi"/>
                <w:b w:val="0"/>
                <w:bCs w:val="0"/>
                <w:sz w:val="24"/>
                <w:szCs w:val="24"/>
                <w:lang w:val="en-US"/>
              </w:rPr>
              <w:t>,</w:t>
            </w:r>
            <w:r w:rsidRPr="009B5DE1">
              <w:rPr>
                <w:rFonts w:asciiTheme="majorBidi" w:hAnsiTheme="majorBidi" w:cstheme="majorBidi"/>
                <w:b w:val="0"/>
                <w:bCs w:val="0"/>
                <w:sz w:val="24"/>
                <w:szCs w:val="24"/>
                <w:lang w:val="en-US"/>
              </w:rPr>
              <w:t xml:space="preserve"> B</w:t>
            </w:r>
            <w:r w:rsidR="009B5DE1" w:rsidRPr="009B5DE1">
              <w:rPr>
                <w:rFonts w:asciiTheme="majorBidi" w:hAnsiTheme="majorBidi" w:cstheme="majorBidi"/>
                <w:b w:val="0"/>
                <w:bCs w:val="0"/>
                <w:sz w:val="24"/>
                <w:szCs w:val="24"/>
                <w:lang w:val="en-US"/>
              </w:rPr>
              <w:t>.</w:t>
            </w:r>
            <w:r w:rsidRPr="009B5DE1">
              <w:rPr>
                <w:rFonts w:asciiTheme="majorBidi" w:hAnsiTheme="majorBidi" w:cstheme="majorBidi"/>
                <w:b w:val="0"/>
                <w:bCs w:val="0"/>
                <w:sz w:val="24"/>
                <w:szCs w:val="24"/>
                <w:lang w:val="en-US"/>
              </w:rPr>
              <w:t>F</w:t>
            </w:r>
            <w:r w:rsidR="009B5DE1" w:rsidRPr="009B5DE1">
              <w:rPr>
                <w:rFonts w:asciiTheme="majorBidi" w:hAnsiTheme="majorBidi" w:cstheme="majorBidi"/>
                <w:b w:val="0"/>
                <w:bCs w:val="0"/>
                <w:sz w:val="24"/>
                <w:szCs w:val="24"/>
                <w:lang w:val="en-US"/>
              </w:rPr>
              <w:t>.</w:t>
            </w:r>
            <w:r w:rsidRPr="009B5DE1">
              <w:rPr>
                <w:rFonts w:asciiTheme="majorBidi" w:hAnsiTheme="majorBidi" w:cstheme="majorBidi"/>
                <w:b w:val="0"/>
                <w:bCs w:val="0"/>
                <w:sz w:val="24"/>
                <w:szCs w:val="24"/>
                <w:lang w:val="en-US"/>
              </w:rPr>
              <w:t xml:space="preserve"> </w:t>
            </w:r>
          </w:p>
          <w:p w14:paraId="1AD1D6BB" w14:textId="4E42AA62" w:rsidR="00846E91" w:rsidRPr="009B5DE1" w:rsidRDefault="00846E91" w:rsidP="009B5DE1">
            <w:pPr>
              <w:rPr>
                <w:rFonts w:asciiTheme="majorBidi" w:hAnsiTheme="majorBidi" w:cstheme="majorBidi"/>
                <w:b w:val="0"/>
                <w:bCs w:val="0"/>
                <w:sz w:val="24"/>
                <w:szCs w:val="24"/>
                <w:lang w:val="en-US"/>
              </w:rPr>
            </w:pPr>
            <w:r w:rsidRPr="009B5DE1">
              <w:rPr>
                <w:rFonts w:asciiTheme="majorBidi" w:hAnsiTheme="majorBidi" w:cstheme="majorBidi"/>
                <w:b w:val="0"/>
                <w:bCs w:val="0"/>
                <w:sz w:val="24"/>
                <w:szCs w:val="24"/>
                <w:lang w:val="en-US"/>
              </w:rPr>
              <w:t>20</w:t>
            </w:r>
            <w:r w:rsidR="006F5E6F" w:rsidRPr="009B5DE1">
              <w:rPr>
                <w:rFonts w:asciiTheme="majorBidi" w:hAnsiTheme="majorBidi" w:cstheme="majorBidi"/>
                <w:b w:val="0"/>
                <w:bCs w:val="0"/>
                <w:sz w:val="24"/>
                <w:szCs w:val="24"/>
                <w:lang w:val="en-US"/>
              </w:rPr>
              <w:t>23</w:t>
            </w:r>
          </w:p>
        </w:tc>
        <w:tc>
          <w:tcPr>
            <w:tcW w:w="4101" w:type="dxa"/>
          </w:tcPr>
          <w:p w14:paraId="00BDB47E" w14:textId="77777777" w:rsidR="006F5E6F" w:rsidRPr="009B5DE1" w:rsidRDefault="006F5E6F"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7F2777B5" w14:textId="5CA7DD09" w:rsidR="00846E91" w:rsidRPr="00832BD1" w:rsidRDefault="006F5E6F"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2828484D" w14:textId="78A34BA9" w:rsidR="00846E91" w:rsidRPr="00B33308" w:rsidRDefault="00213EFD"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{"citationID":"yGlmBOHM","properties":{"formattedCitation":"(1)","plainCitation":"(1)","noteIndex":0},"citationItems":[{"id":481,"uris":["http://zotero.org/users/local/Spv8TqGh/items/HGRFABWS"],"itemData":{"id":481,"type":"article-journal","abstract":"FOXP3+ regulatory T cells (Tregs) are central for peripheral tolerance, and their deregulation is associated with autoimmunity. Dysfunctional autoimmune Tregs display pro-inflammatory features and altered mitochondrial metabolism, but contributing factors remain elusive. High salt (HS) has been identified to alter immune function and to promote autoimmunity. By investigating longitudinal transcriptional changes of human Tregs, we identified that HS induces metabolic reprogramming, recapitulating features of autoimmune Tregs. Mechanistically, extracellular HS raises intracellular Na+, perturbing mitochondrial respiration by interfering with the electron transport chain (ETC). Metabolic disturbance by a temporary HS encounter or complex III blockade rapidly induces a pro-inflammatory signature and FOXP3 downregulation, leading to long-term dysfunction in vitro and in vivo. The HS-induced effect could be reversed by inhibition of mitochondrial Na+/Ca2+ exchanger (NCLX). Our results indicate that salt could contribute to metabolic reprogramming and that short-term HS encounter perturb metabolic fitness and long-term function of human Tregs with important implications for autoimmunity.","container-title":"Cell Metabolism","DOI":"10.1016/j.cmet.2023.01.009","ISSN":"1932-7420","issue":"2","journalAbbreviation":"Cell Metab","language":"eng","note":"PMID: 36754020","page":"299-315.e8","source":"PubMed","title":"Sodium perturbs mitochondrial respiration and induces dysfunctional Tregs","volume":"35","author":[{"family":"Côrte-Real","given":"Beatriz F."},{"family":"Hamad","given":"Ibrahim"},{"family":"Arroyo Hornero","given":"Rebeca"},{"family":"Geisberger","given":"Sabrina"},{"family":"Roels","given":"Joris"},{"family":"Van Zeebroeck","given":"Lauren"},{"family":"Dyczko","given":"Aleksandra"},{"family":"Gisbergen","given":"Marike W.","non-dropping-particle":"van"},{"family":"Kurniawan","given":"Henry"},{"family":"Wagner","given":"Allon"},{"family":"Yosef","given":"Nir"},{"family":"Weiss","given":"Susanne N. Y."},{"family":"Schmetterer","given":"Klaus G."},{"family":"Schröder","given":"Agnes"},{"family":"Krampert","given":"Luka"},{"family":"Haase","given":"Stefanie"},{"family":"Bartolomaeus","given":"Hendrik"},{"family":"Hellings","given":"Niels"},{"family":"Saeys","given":"Yvan"},{"family":"Dubois","given":"Ludwig J."},{"family":"Brenner","given":"Dirk"},{"family":"Kempa","given":"Stefan"},{"family":"Hafler","given":"David A."},{"family":"Stegbauer","given":"Johannes"},{"family":"Linker","given":"Ralf A."},{"family":"Jantsch","given":"Jonathan"},{"family":"Müller","given":"Dominik N."},{"family":"Kleinewietfeld","given":"Markus"}],"issued":{"date-parts":[["2023",2,7]]}}}],"schema":"https://github.com/citation-style-language/schema/raw/master/csl-citation.json"}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213EFD">
              <w:rPr>
                <w:rFonts w:ascii="Times New Roman" w:hAnsi="Times New Roman" w:cs="Times New Roman"/>
                <w:sz w:val="28"/>
                <w:lang w:val="en-GB"/>
              </w:rPr>
              <w:t>(1)</w:t>
            </w:r>
            <w:r>
              <w:rPr>
                <w:rFonts w:ascii="Times New Roman" w:eastAsia="Times New Roman" w:hAnsi="Times New Roman" w:cs="Times New Roman"/>
                <w:color w:val="FF0000"/>
                <w:sz w:val="28"/>
                <w:szCs w:val="28"/>
                <w:lang w:val="en-US" w:eastAsia="fr-FR"/>
              </w:rPr>
              <w:fldChar w:fldCharType="end"/>
            </w:r>
          </w:p>
        </w:tc>
      </w:tr>
      <w:tr w:rsidR="0006273A" w:rsidRPr="00213EFD" w14:paraId="44BB8CF6"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0BFE9935" w14:textId="69895E6D" w:rsidR="00846E91" w:rsidRPr="009B5DE1" w:rsidRDefault="009B5DE1" w:rsidP="009B5DE1">
            <w:pPr>
              <w:rPr>
                <w:rFonts w:asciiTheme="majorBidi" w:hAnsiTheme="majorBidi" w:cstheme="majorBidi"/>
                <w:b w:val="0"/>
                <w:bCs w:val="0"/>
                <w:sz w:val="24"/>
                <w:szCs w:val="24"/>
                <w:lang w:val="en-US"/>
              </w:rPr>
            </w:pPr>
            <w:proofErr w:type="spellStart"/>
            <w:r w:rsidRPr="009B5DE1">
              <w:rPr>
                <w:rFonts w:asciiTheme="majorBidi" w:hAnsiTheme="majorBidi" w:cstheme="majorBidi"/>
                <w:b w:val="0"/>
                <w:bCs w:val="0"/>
                <w:sz w:val="24"/>
                <w:szCs w:val="24"/>
                <w:lang w:val="en-US"/>
              </w:rPr>
              <w:t>Packi</w:t>
            </w:r>
            <w:proofErr w:type="spellEnd"/>
            <w:r w:rsidRPr="009B5DE1">
              <w:rPr>
                <w:rFonts w:asciiTheme="majorBidi" w:hAnsiTheme="majorBidi" w:cstheme="majorBidi"/>
                <w:b w:val="0"/>
                <w:bCs w:val="0"/>
                <w:sz w:val="24"/>
                <w:szCs w:val="24"/>
                <w:lang w:val="en-US"/>
              </w:rPr>
              <w:t>, K</w:t>
            </w:r>
            <w:r w:rsidR="00846E91" w:rsidRPr="009B5DE1">
              <w:rPr>
                <w:rFonts w:asciiTheme="majorBidi" w:hAnsiTheme="majorBidi" w:cstheme="majorBidi"/>
                <w:b w:val="0"/>
                <w:bCs w:val="0"/>
                <w:sz w:val="24"/>
                <w:szCs w:val="24"/>
                <w:lang w:val="en-US"/>
              </w:rPr>
              <w:t>.</w:t>
            </w:r>
          </w:p>
          <w:p w14:paraId="41483BAE" w14:textId="6F418C59" w:rsidR="00846E91" w:rsidRPr="009B5DE1" w:rsidRDefault="00846E91" w:rsidP="009B5DE1">
            <w:pPr>
              <w:rPr>
                <w:rFonts w:asciiTheme="majorBidi" w:hAnsiTheme="majorBidi" w:cstheme="majorBidi"/>
                <w:b w:val="0"/>
                <w:bCs w:val="0"/>
                <w:sz w:val="24"/>
                <w:szCs w:val="24"/>
                <w:lang w:val="en-US"/>
              </w:rPr>
            </w:pPr>
            <w:r w:rsidRPr="009B5DE1">
              <w:rPr>
                <w:rFonts w:asciiTheme="majorBidi" w:hAnsiTheme="majorBidi" w:cstheme="majorBidi"/>
                <w:b w:val="0"/>
                <w:bCs w:val="0"/>
                <w:sz w:val="24"/>
                <w:szCs w:val="24"/>
                <w:lang w:val="en-US"/>
              </w:rPr>
              <w:t>20</w:t>
            </w:r>
            <w:r w:rsidR="009B5DE1" w:rsidRPr="009B5DE1">
              <w:rPr>
                <w:rFonts w:asciiTheme="majorBidi" w:hAnsiTheme="majorBidi" w:cstheme="majorBidi"/>
                <w:b w:val="0"/>
                <w:bCs w:val="0"/>
                <w:sz w:val="24"/>
                <w:szCs w:val="24"/>
                <w:lang w:val="en-US"/>
              </w:rPr>
              <w:t>23</w:t>
            </w:r>
          </w:p>
        </w:tc>
        <w:tc>
          <w:tcPr>
            <w:tcW w:w="4101" w:type="dxa"/>
          </w:tcPr>
          <w:p w14:paraId="56D4B0DB" w14:textId="1F0D44F2" w:rsidR="00846E91" w:rsidRPr="00832BD1" w:rsidRDefault="006F5E6F"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No</w:t>
            </w:r>
            <w:r w:rsidR="009B5DE1">
              <w:rPr>
                <w:rFonts w:asciiTheme="majorBidi" w:hAnsiTheme="majorBidi" w:cstheme="majorBidi"/>
                <w:sz w:val="24"/>
                <w:szCs w:val="24"/>
                <w:lang w:val="en-US"/>
              </w:rPr>
              <w:t xml:space="preserve"> </w:t>
            </w:r>
            <w:r>
              <w:rPr>
                <w:rFonts w:asciiTheme="majorBidi" w:hAnsiTheme="majorBidi" w:cstheme="majorBidi"/>
                <w:sz w:val="24"/>
                <w:szCs w:val="24"/>
                <w:lang w:val="en-US"/>
              </w:rPr>
              <w:t>anaphylaxis</w:t>
            </w:r>
          </w:p>
        </w:tc>
        <w:tc>
          <w:tcPr>
            <w:tcW w:w="1280" w:type="dxa"/>
          </w:tcPr>
          <w:p w14:paraId="38919986" w14:textId="24503783" w:rsidR="00846E91" w:rsidRPr="00B33308" w:rsidRDefault="00213EFD"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{"citationID":"iyv7W8xa","properties":{"formattedCitation":"(2)","plainCitation":"(2)","noteIndex":0},"citationItems":[{"id":483,"uris":["http://zotero.org/users/local/Spv8TqGh/items/CFE7M8ZL"],"itemData":{"id":483,"type":"article-journal","abstract":"Next to cow's milk and eggs, plant foods, i.e., legumes, tree nuts and cereal grains, most often sensitise atopic children. Storage proteins constitutes the most relevant protein fraction of plant foods, causing primary sensitisation. They exhibit strong allergenic properties and immunogenicity. Our goal was to analyse sensitisation to 26 plant storage proteins in a group of 76 children aged 0-5 years with chronic symptoms of atopic dermatitis using Allergy Explorer ALEX2 and to discover changes in serum protein-peptide patterns in allergic patients with the use of MALDI-TOF-MS. We reported that 25% of children were allergic to 2S albumins, 19.7% to 7S globulins, 13.2% to 11S globulins and 1.3% to cereal prolamins. The most common allergenic molecules were Ara h 1 (18.4%), Ara h 2 (17.1%), Ara h 6 (15.8%) and Ara h 3 (11.8%) from peanuts, and the mean serum sIgE concentrations in allergic patients were 10.93 kUA/L, 15.353 kUA/L, 15.359 kUA/L and 9.038 kUA/L, respectively. In children allergic to storage proteins compared to the other patients (both allergic and non-allergic), the cell cycle control protein 50A, testis-expressed sequence 13B, DENN domain-containing protein 5A and SKI family transcriptional corepressor 2 were altered. Our results indicate that the IgE-mediated allergy to storage proteins is a huge problem in a group of young, atopic children, and show the potential of proteomic analysis in the prediction of primary sensitisation to plant foods. It is the next crucial step for understanding the molecular consequences of allergy to storage proteins.","container-title":"International Journal of Molecular Sciences","DOI":"10.3390/ijms24021804","ISSN":"1422-0067","issue":"2","journalAbbreviation":"Int J Mol Sci","language":"eng","note":"PMID: 36675318\nPMCID: PMC9861933","page":"1804","source":"PubMed","title":"Changes in Serum Protein-Peptide Patterns in Atopic Children Allergic to Plant Storage Proteins","volume":"24","author":[{"family":"Packi","given":"Kacper"},{"family":"Matysiak","given":"Joanna"},{"family":"Matuszewska","given":"Eliza"},{"family":"Bręborowicz","given":"Anna"},{"family":"Matysiak","given":"Jan"}],"issued":{"date-parts":[["2023",1,16]]}}}],"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213EFD">
              <w:rPr>
                <w:rFonts w:ascii="Times New Roman" w:hAnsi="Times New Roman" w:cs="Times New Roman"/>
                <w:sz w:val="28"/>
              </w:rPr>
              <w:t>(2)</w:t>
            </w:r>
            <w:r>
              <w:rPr>
                <w:rFonts w:ascii="Times New Roman" w:eastAsia="Times New Roman" w:hAnsi="Times New Roman" w:cs="Times New Roman"/>
                <w:color w:val="FF0000"/>
                <w:sz w:val="28"/>
                <w:szCs w:val="28"/>
                <w:lang w:val="en-US" w:eastAsia="fr-FR"/>
              </w:rPr>
              <w:fldChar w:fldCharType="end"/>
            </w:r>
          </w:p>
        </w:tc>
      </w:tr>
      <w:tr w:rsidR="0006273A" w:rsidRPr="00213EFD" w14:paraId="7F45516B"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225826E" w14:textId="77777777" w:rsidR="00846E91" w:rsidRPr="009B5DE1" w:rsidRDefault="009B5DE1" w:rsidP="009B5DE1">
            <w:pPr>
              <w:rPr>
                <w:rFonts w:asciiTheme="majorBidi" w:hAnsiTheme="majorBidi" w:cstheme="majorBidi"/>
                <w:b w:val="0"/>
                <w:bCs w:val="0"/>
                <w:sz w:val="24"/>
                <w:szCs w:val="24"/>
                <w:lang w:val="en-US"/>
              </w:rPr>
            </w:pPr>
            <w:r w:rsidRPr="009B5DE1">
              <w:rPr>
                <w:rFonts w:asciiTheme="majorBidi" w:hAnsiTheme="majorBidi" w:cstheme="majorBidi"/>
                <w:b w:val="0"/>
                <w:bCs w:val="0"/>
                <w:sz w:val="24"/>
                <w:szCs w:val="24"/>
                <w:lang w:val="en-US"/>
              </w:rPr>
              <w:t>Xu, L.</w:t>
            </w:r>
          </w:p>
          <w:p w14:paraId="3D0B1F86" w14:textId="7168742B" w:rsidR="009B5DE1" w:rsidRPr="009B5DE1" w:rsidRDefault="009B5DE1" w:rsidP="009B5DE1">
            <w:pPr>
              <w:rPr>
                <w:rFonts w:asciiTheme="majorBidi" w:hAnsiTheme="majorBidi" w:cstheme="majorBidi"/>
                <w:b w:val="0"/>
                <w:bCs w:val="0"/>
                <w:sz w:val="24"/>
                <w:szCs w:val="24"/>
                <w:lang w:val="en-US"/>
              </w:rPr>
            </w:pPr>
            <w:r w:rsidRPr="009B5DE1">
              <w:rPr>
                <w:rFonts w:asciiTheme="majorBidi" w:hAnsiTheme="majorBidi" w:cstheme="majorBidi"/>
                <w:b w:val="0"/>
                <w:bCs w:val="0"/>
                <w:sz w:val="24"/>
                <w:szCs w:val="24"/>
                <w:lang w:val="en-US"/>
              </w:rPr>
              <w:t>2022</w:t>
            </w:r>
          </w:p>
        </w:tc>
        <w:tc>
          <w:tcPr>
            <w:tcW w:w="4101" w:type="dxa"/>
          </w:tcPr>
          <w:p w14:paraId="6EC52EBE" w14:textId="45F6C0F5" w:rsidR="00846E91" w:rsidRPr="009B5DE1"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tc>
        <w:tc>
          <w:tcPr>
            <w:tcW w:w="1280" w:type="dxa"/>
          </w:tcPr>
          <w:p w14:paraId="1D9F31C7" w14:textId="1DF3A70F" w:rsidR="00846E91" w:rsidRPr="00B33308" w:rsidRDefault="00E97A38"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{"citationID":"Xp1eOAUa","properties":{"formattedCitation":"(3)","plainCitation":"(3)","noteIndex":0},"citationItems":[{"id":486,"uris":["http://zotero.org/users/local/Spv8TqGh/items/C6EH7SW8"],"itemData":{"id":486,"type":"article-journal","abstract":"Tropomyosin (TM) is a major shellfish allergen and a minor fish allergen. Different digestion profiles affect potential allergen anaphylaxis of protein. In this study, released peptides of fish-TM, shrimp-TM, and clam-TM by in vitro digestion of simulated gastric fluid (SGF), simulated intestinal fluid (SIF), and gastrointestinal (GI) were analyzed using sequential windowed acquisition of all theoretical fragment ion mass spectra (SWATH-MS) based proteomics. Results showed that digestion products of shrimp-TM yielded a lot of peptides matched T/B cell epitopes while core regions matched epitopes were distributed along the entire chain. Pepsin or trypsin-based digestion products of shrimp-TM presented many more peptides matched T/B cell epitopes compared with those of fish-TM and clam-TM. Besides, a differentiating peptide of VEKDKALSNAEGEVAAL (72-88) overlapped T/B cell epitopes could be used as a candidate peptide marker to identify tropomyosin allergen. These findings would supply new insight into the different allergenicity of tropomyosin.","container-title":"Food Chemistry","DOI":"10.1016/j.foodchem.2022.134314","ISSN":"1873-7072","journalAbbreviation":"Food Chem","language":"eng","note":"PMID: 36179632","page":"134314","source":"PubMed","title":"Comparison of tropomyosin released peptide and epitope mapping after in vitro digestion from fish (Larimichthys crocea), shrimp (Litopenaeus vannamei) and clam (Ruditapes philippinarum) through SWATH-MS based proteomics","volume":"403","author":[{"family":"Xu","given":"LiLi"},{"family":"Zhang","given":"Xiao Mei"},{"family":"Wen","given":"Yun Qi"},{"family":"Zhao","given":"Jin Long"},{"family":"Xu","given":"Tong Cheng"},{"family":"Yong","given":"Ling"},{"family":"Lin","given":"Hong"},{"family":"Zhang","given":"Hong Wei"},{"family":"Li","given":"Zhen Xing"}],"issued":{"date-parts":[["2023",3,1]]}}}],"schema":"https://github.com/citation-style-language/schema/raw/master/csl-citation.json"}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E97A38">
              <w:rPr>
                <w:rFonts w:ascii="Times New Roman" w:hAnsi="Times New Roman" w:cs="Times New Roman"/>
                <w:sz w:val="28"/>
              </w:rPr>
              <w:t>(3)</w:t>
            </w:r>
            <w:r>
              <w:rPr>
                <w:rFonts w:ascii="Times New Roman" w:eastAsia="Times New Roman" w:hAnsi="Times New Roman" w:cs="Times New Roman"/>
                <w:color w:val="FF0000"/>
                <w:sz w:val="28"/>
                <w:szCs w:val="28"/>
                <w:lang w:val="en-US" w:eastAsia="fr-FR"/>
              </w:rPr>
              <w:fldChar w:fldCharType="end"/>
            </w:r>
          </w:p>
        </w:tc>
      </w:tr>
      <w:tr w:rsidR="0006273A" w:rsidRPr="00213EFD" w14:paraId="41BBAAB4"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67237CAA" w14:textId="77777777" w:rsidR="00846E91" w:rsidRPr="009B5DE1" w:rsidRDefault="009B5DE1" w:rsidP="009B5DE1">
            <w:pPr>
              <w:rPr>
                <w:rFonts w:asciiTheme="majorBidi" w:hAnsiTheme="majorBidi" w:cstheme="majorBidi"/>
                <w:b w:val="0"/>
                <w:bCs w:val="0"/>
                <w:sz w:val="24"/>
                <w:szCs w:val="24"/>
                <w:lang w:val="en-US"/>
              </w:rPr>
            </w:pPr>
            <w:proofErr w:type="spellStart"/>
            <w:r w:rsidRPr="009B5DE1">
              <w:rPr>
                <w:rFonts w:asciiTheme="majorBidi" w:hAnsiTheme="majorBidi" w:cstheme="majorBidi"/>
                <w:b w:val="0"/>
                <w:bCs w:val="0"/>
                <w:sz w:val="24"/>
                <w:szCs w:val="24"/>
                <w:lang w:val="en-US"/>
              </w:rPr>
              <w:t>Rujitharanawong</w:t>
            </w:r>
            <w:proofErr w:type="spellEnd"/>
            <w:r w:rsidRPr="009B5DE1">
              <w:rPr>
                <w:rFonts w:asciiTheme="majorBidi" w:hAnsiTheme="majorBidi" w:cstheme="majorBidi"/>
                <w:b w:val="0"/>
                <w:bCs w:val="0"/>
                <w:sz w:val="24"/>
                <w:szCs w:val="24"/>
                <w:lang w:val="en-US"/>
              </w:rPr>
              <w:t>, C.</w:t>
            </w:r>
          </w:p>
          <w:p w14:paraId="4A658884" w14:textId="1B1224DF" w:rsidR="009B5DE1" w:rsidRPr="009B5DE1" w:rsidRDefault="009B5DE1" w:rsidP="009B5DE1">
            <w:pPr>
              <w:rPr>
                <w:rFonts w:asciiTheme="majorBidi" w:hAnsiTheme="majorBidi" w:cstheme="majorBidi"/>
                <w:b w:val="0"/>
                <w:bCs w:val="0"/>
                <w:sz w:val="24"/>
                <w:szCs w:val="24"/>
                <w:lang w:val="en-US"/>
              </w:rPr>
            </w:pPr>
            <w:r w:rsidRPr="009B5DE1">
              <w:rPr>
                <w:rFonts w:asciiTheme="majorBidi" w:hAnsiTheme="majorBidi" w:cstheme="majorBidi"/>
                <w:b w:val="0"/>
                <w:bCs w:val="0"/>
                <w:sz w:val="24"/>
                <w:szCs w:val="24"/>
                <w:lang w:val="en-US"/>
              </w:rPr>
              <w:t>2022</w:t>
            </w:r>
          </w:p>
        </w:tc>
        <w:tc>
          <w:tcPr>
            <w:tcW w:w="4101" w:type="dxa"/>
          </w:tcPr>
          <w:p w14:paraId="280AFFE4" w14:textId="135CCCBF" w:rsidR="00846E91" w:rsidRPr="00832BD1" w:rsidRDefault="009B5DE1"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49078D11" w14:textId="6C784ECE" w:rsidR="00846E91" w:rsidRPr="00B33308" w:rsidRDefault="00894A70"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{"citationID":"ePRxxb3s","properties":{"formattedCitation":"(4)","plainCitation":"(4)","noteIndex":0},"citationItems":[{"id":488,"uris":["http://zotero.org/users/local/Spv8TqGh/items/7MLWHL2X"],"itemData":{"id":488,"type":"article-journal","abstract":"Mast cell activation plays a key role in various allergic diseases and anaphylaxis. Several methods/techniques can be used for detection of mast cell activation. However, there was no previous systematic evaluation to compare the efficacy of each method/technique. The present study thus systematically compared various markers for mast cell activation induced by IgE cross-linking. The widely used RBL-2H3 mast cells were sensitized with anti-DNP (dinitrophenyl) IgE overnight and activated with DNP-BSA (bovine serum albumin) for up to 4 h. The untreated cells and those with anti-DNP IgE sensitization but without DNP-BSA activation served as the controls. Intracellular calcium level gradually increased to ~2-fold at 1 h, reached its peak (~5-fold) at 2 h, and returned to the basal level at 3-h post-activation. The increases in cellular tryptase level (by Western blotting) (~0.3- to 0.4-fold) and average cell size (~2.5-fold) and decrease of nucleus/cytoplasm ratio (~0.4- to 0.5-fold) were marginal at all time-points. By contrast, β-hexosaminidase release and CD63 expression (by both flow cytometry and immunofluorescence detection/localization), secreted tryptase level (by Western blotting), and tryptase expression (by immunofluorescence detection/localization) stably and obviously increased (~10-fold as compared with the untreated control and sensitized-only cells or detectable only after activation). Based on these data, the stably obvious increases (by ≥ 10-fold) in β-hexosaminidase release, CD63 expression (by both flow cytometry and immunofluorescence staining), secreted tryptase level (by Western blotting), and tryptase expression (by immunofluorescence staining) are recommended as the markers of choice for the in vitro study of mast cell activation using RBL-2H3 cells.","container-title":"Cell and Tissue Research","DOI":"10.1007/s00441-022-03687-w","ISSN":"1432-0878","issue":"3","journalAbbreviation":"Cell Tissue Res","language":"eng","note":"PMID: 36125550","page":"413-428","source":"PubMed","title":"Systematic comparisons of various markers for mast cell activation in RBL-2H3 cells","volume":"390","author":[{"family":"Rujitharanawong","given":"Chuda"},{"family":"Yoodee","given":"Sunisa"},{"family":"Sueksakit","given":"Kanyarat"},{"family":"Peerapen","given":"Paleerath"},{"family":"Tuchinda","given":"Papapit"},{"family":"Kulthanan","given":"Kanokvalai"},{"family":"Thongboonkerd","given":"Visith"}],"issued":{"date-parts":[["2022",12]]}}}],"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894A70">
              <w:rPr>
                <w:rFonts w:ascii="Times New Roman" w:hAnsi="Times New Roman" w:cs="Times New Roman"/>
                <w:sz w:val="28"/>
              </w:rPr>
              <w:t>(4)</w:t>
            </w:r>
            <w:r>
              <w:rPr>
                <w:rFonts w:ascii="Times New Roman" w:eastAsia="Times New Roman" w:hAnsi="Times New Roman" w:cs="Times New Roman"/>
                <w:color w:val="FF0000"/>
                <w:sz w:val="28"/>
                <w:szCs w:val="28"/>
                <w:lang w:val="en-US" w:eastAsia="fr-FR"/>
              </w:rPr>
              <w:fldChar w:fldCharType="end"/>
            </w:r>
          </w:p>
        </w:tc>
      </w:tr>
      <w:tr w:rsidR="0006273A" w:rsidRPr="00894A70" w14:paraId="37DDE130"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CD2CBB6" w14:textId="77777777" w:rsidR="00846E91" w:rsidRDefault="009B5DE1" w:rsidP="009B5DE1">
            <w:pPr>
              <w:rPr>
                <w:rFonts w:asciiTheme="majorBidi" w:hAnsiTheme="majorBidi" w:cstheme="majorBidi"/>
                <w:sz w:val="24"/>
                <w:szCs w:val="24"/>
                <w:lang w:val="en-US"/>
              </w:rPr>
            </w:pPr>
            <w:proofErr w:type="spellStart"/>
            <w:r w:rsidRPr="009B5DE1">
              <w:rPr>
                <w:rFonts w:asciiTheme="majorBidi" w:hAnsiTheme="majorBidi" w:cstheme="majorBidi"/>
                <w:b w:val="0"/>
                <w:bCs w:val="0"/>
                <w:sz w:val="24"/>
                <w:szCs w:val="24"/>
                <w:lang w:val="en-US"/>
              </w:rPr>
              <w:t>Hadadianpour</w:t>
            </w:r>
            <w:proofErr w:type="spellEnd"/>
            <w:r>
              <w:rPr>
                <w:rFonts w:asciiTheme="majorBidi" w:hAnsiTheme="majorBidi" w:cstheme="majorBidi"/>
                <w:b w:val="0"/>
                <w:bCs w:val="0"/>
                <w:sz w:val="24"/>
                <w:szCs w:val="24"/>
                <w:lang w:val="en-US"/>
              </w:rPr>
              <w:t>,</w:t>
            </w:r>
            <w:r w:rsidRPr="009B5DE1">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p>
          <w:p w14:paraId="616EE1F5" w14:textId="1BACAEDE" w:rsidR="009B5DE1" w:rsidRPr="009B5DE1" w:rsidRDefault="009B5DE1" w:rsidP="009B5DE1">
            <w:pPr>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78914CB3" w14:textId="77777777" w:rsidR="00846E91" w:rsidRPr="009B5DE1"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75DF564F" w14:textId="001C150C" w:rsidR="009B5DE1" w:rsidRPr="000676D0"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13FEFA88" w14:textId="116E4067" w:rsidR="00846E91" w:rsidRPr="00B33308" w:rsidRDefault="00894A70"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{"citationID":"vex7xtje","properties":{"formattedCitation":"(5)","plainCitation":"(5)","noteIndex":0},"citationItems":[{"id":490,"uris":["http://zotero.org/users/local/Spv8TqGh/items/2L45M7Z9"],"itemData":{"id":490,"type":"article-journal","abstract":"BACKGROUND: Much of our understanding of the targets of IgE comes from studies of allergy, though little is known about the natural immunogenic targets seen after parasitic worm infections.\nOBJECTIVE: We used human monoclonal antibodies (mAbs) for an unbiased and comprehensive characterization of the immunodominant antigens targeted by IgE in conditions like allergy or helminth infection that are associated with elevated levels of IgE.\nMETHODS: Using human hybridoma technology to immortalize IgE encoding B-cells from peripheral blood of subjects with filarial infections and elevated IgE, we generated naturally occurring human IgE mAbs. B-cell cultures were screened in an unbiased manner for IgE production without regard to specificity. Isolated IgE mAbs were then tested for binding to Brugia malayi somatic extracts using ImmunoCAP, immunoblot, and ELISA. Immunoprecipitation followed by mass spectrometry proteomics was used to identify helminth antigens that were then expressed in Escherichia coli for IgE binding characterization.\nRESULTS: We isolated 56 discrete IgE mAbs from 7 individuals with filarial infections. From these mAbs, we were able to definitively identify 19 filarial antigens. All IgE mAbs targeted filarial excreted/secretory proteins, including a family of previously uncharacterized proteins. Interestingly, the transthyretin-related antigens acted as the dominant inducer of the filaria-specific IgE antibody response. These filaria-specific IgE mAbs were potent inducers of anaphylaxis when passively administered to human FcεRI-expressing mice.\nCONCLUSIONS: We generated human hybridomas secreting naturally occurring helminth-specific IgE mAbs from filarial-infected subjects. This work provides much-needed insight into the ontogeny of helminth-induced immune response and IgE antibody response.","container-title":"The Journal of Allergy and Clinical Immunology","DOI":"10.1016/j.jaci.2022.05.022","ISSN":"1097-6825","issue":"6","journalAbbreviation":"J Allergy Clin Immunol","language":"eng","note":"PMID: 35760390\nPMCID: PMC9742163","page":"1525-1533","source":"PubMed","title":"Human IgE mAbs identify major antigens of parasitic worm infection","volume":"150","author":[{"family":"Hadadianpour","given":"Azadeh"},{"family":"Daniel","given":"Jacob"},{"family":"Zhang","given":"Jian"},{"family":"Spiller","given":"Benjamin W."},{"family":"Makaraviciute","given":"Asta"},{"family":"DeWitt","given":"Åsa M."},{"family":"Walden","given":"Heather S."},{"family":"Hamilton","given":"Robert G."},{"family":"Peebles","given":"R. Stokes"},{"family":"Nutman","given":"Thomas B."},{"family":"Smith","given":"Scott A."}],"issued":{"date-parts":[["2022",12]]}}}],"schema":"https://github.com/citation-style-language/schema/raw/master/csl-citation.json"}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894A70">
              <w:rPr>
                <w:rFonts w:ascii="Times New Roman" w:hAnsi="Times New Roman" w:cs="Times New Roman"/>
                <w:sz w:val="28"/>
                <w:lang w:val="en-GB"/>
              </w:rPr>
              <w:t>(5)</w:t>
            </w:r>
            <w:r>
              <w:rPr>
                <w:rFonts w:ascii="Times New Roman" w:eastAsia="Times New Roman" w:hAnsi="Times New Roman" w:cs="Times New Roman"/>
                <w:color w:val="FF0000"/>
                <w:sz w:val="28"/>
                <w:szCs w:val="28"/>
                <w:lang w:val="en-US" w:eastAsia="fr-FR"/>
              </w:rPr>
              <w:fldChar w:fldCharType="end"/>
            </w:r>
          </w:p>
        </w:tc>
      </w:tr>
      <w:tr w:rsidR="0006273A" w:rsidRPr="00894A70" w14:paraId="6D572893"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4D501375" w14:textId="77777777" w:rsidR="00846E91" w:rsidRPr="009B5DE1" w:rsidRDefault="009B5DE1" w:rsidP="00CE546D">
            <w:pPr>
              <w:autoSpaceDE w:val="0"/>
              <w:autoSpaceDN w:val="0"/>
              <w:adjustRightInd w:val="0"/>
              <w:rPr>
                <w:rFonts w:asciiTheme="majorBidi" w:hAnsiTheme="majorBidi" w:cstheme="majorBidi"/>
                <w:b w:val="0"/>
                <w:bCs w:val="0"/>
                <w:sz w:val="24"/>
                <w:szCs w:val="24"/>
                <w:lang w:val="en-US"/>
              </w:rPr>
            </w:pPr>
            <w:proofErr w:type="spellStart"/>
            <w:r w:rsidRPr="009B5DE1">
              <w:rPr>
                <w:rFonts w:asciiTheme="majorBidi" w:hAnsiTheme="majorBidi" w:cstheme="majorBidi"/>
                <w:b w:val="0"/>
                <w:bCs w:val="0"/>
                <w:sz w:val="24"/>
                <w:szCs w:val="24"/>
                <w:lang w:val="en-US"/>
              </w:rPr>
              <w:t>Radzikowska</w:t>
            </w:r>
            <w:proofErr w:type="spellEnd"/>
            <w:r w:rsidRPr="009B5DE1">
              <w:rPr>
                <w:rFonts w:asciiTheme="majorBidi" w:hAnsiTheme="majorBidi" w:cstheme="majorBidi"/>
                <w:b w:val="0"/>
                <w:bCs w:val="0"/>
                <w:sz w:val="24"/>
                <w:szCs w:val="24"/>
                <w:lang w:val="en-US"/>
              </w:rPr>
              <w:t>, U.</w:t>
            </w:r>
          </w:p>
          <w:p w14:paraId="763A3EA0" w14:textId="1B6993D1" w:rsidR="009B5DE1" w:rsidRPr="00832BD1" w:rsidRDefault="009B5DE1" w:rsidP="00CE546D">
            <w:pPr>
              <w:autoSpaceDE w:val="0"/>
              <w:autoSpaceDN w:val="0"/>
              <w:adjustRightInd w:val="0"/>
              <w:rPr>
                <w:rFonts w:asciiTheme="majorBidi" w:hAnsiTheme="majorBidi" w:cstheme="majorBidi"/>
                <w:b w:val="0"/>
                <w:bCs w:val="0"/>
                <w:sz w:val="24"/>
                <w:szCs w:val="24"/>
                <w:lang w:val="en-US"/>
              </w:rPr>
            </w:pPr>
            <w:r w:rsidRPr="009B5DE1">
              <w:rPr>
                <w:rFonts w:asciiTheme="majorBidi" w:hAnsiTheme="majorBidi" w:cstheme="majorBidi"/>
                <w:b w:val="0"/>
                <w:bCs w:val="0"/>
                <w:sz w:val="24"/>
                <w:szCs w:val="24"/>
                <w:lang w:val="en-US"/>
              </w:rPr>
              <w:t>2022</w:t>
            </w:r>
          </w:p>
        </w:tc>
        <w:tc>
          <w:tcPr>
            <w:tcW w:w="4101" w:type="dxa"/>
          </w:tcPr>
          <w:p w14:paraId="09E2CB2A" w14:textId="19D74866" w:rsidR="00846E91" w:rsidRPr="00832BD1" w:rsidRDefault="009B5DE1" w:rsidP="00CE546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Review paper</w:t>
            </w:r>
          </w:p>
        </w:tc>
        <w:tc>
          <w:tcPr>
            <w:tcW w:w="1280" w:type="dxa"/>
          </w:tcPr>
          <w:p w14:paraId="5C98CF57" w14:textId="084E2D8F" w:rsidR="00846E91" w:rsidRPr="00B33308" w:rsidRDefault="00894A70"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{"citationID":"JdL6DOoJ","properties":{"formattedCitation":"(6)","plainCitation":"(6)","noteIndex":0},"citationItems":[{"id":353,"uris":["http://zotero.org/users/local/Spv8TqGh/items/HZRMUSNB"],"itemData":{"id":353,"type":"article-journal","abstract":"Allergic diseases and asthma are heterogenous chronic inflammatory conditions with several distinct complex endotypes. Both environmental and genetic factors can influence the development and progression of allergy. Complex pathogenetic pathways observed in allergic disorders present a challenge in patient management and successful targeted treatment strategies. The increasing availability of high-throughput omics technologies, such as genomics, epigenomics, transcriptomics, proteomics, and metabolomics allows studying biochemical systems and pathophysiological processes underlying allergic responses. Additionally, omics techniques present clinical applicability by functional identification and validation of biomarkers. Therefore, finding molecules or patterns characteristic for distinct immune-inflammatory endotypes, can subsequently influence its development, progression, and treatment. There is a great potential to further increase the effectiveness of single omics approaches by integrating them with other omics, and nonomics data. Systems biology aims to simultaneously and longitudinally understand multiple layers of a complex and multifactorial disease, such as allergy, or asthma by integrating several, separated data sets and generating a complete molecular profile of the condition. With the use of sophisticated biostatistics and machine learning techniques, these approaches provide in-depth insight into individual biological systems and will allow efficient and customized healthcare approaches, called precision medicine. In this EAACI Position Paper, the Task Force \"Omics technologies in allergic research\" broadly reviewed current advances and applicability of omics techniques in allergic diseases and asthma research, with a focus on methodology and data analysis, aiming to provide researchers (basic and clinical) with a desk reference in the field. The potential of omics strategies in understanding disease pathophysiology and key tools to reach unmet needs in allergy precision medicine, such as successful patients' stratification, accurate disease prognosis, and prediction of treatment efficacy and successful prevention measures are highlighted.","container-title":"Allergy","DOI":"10.1111/all.15412","ISSN":"1398-9995 (Electronic) 0105-4538 (Print) 0105-4538 (Linking)","issue":"10","note":"PMCID: PMC9796060","page":"2888-2908","title":"Omics technologies in allergy and asthma research: An EAACI position paper","volume":"77","author":[{"family":"Radzikowska","given":"U."},{"family":"Baerenfaller","given":"K."},{"family":"Cornejo-Garcia","given":"J. A."},{"family":"Karaaslan","given":"C."},{"family":"Barletta","given":"E."},{"family":"Sarac","given":"B. E."},{"family":"Zhakparov","given":"D."},{"family":"Villasenor","given":"A."},{"family":"Eguiluz-Gracia","given":"I."},{"family":"Mayorga","given":"C."},{"family":"Sokolowska","given":"M."},{"family":"Barbas","given":"C."},{"family":"Barber","given":"D."},{"family":"Ollert","given":"M."},{"family":"Chivato","given":"T."},{"family":"Agache","given":"I."},{"family":"Escribese","given":"M. M."}],"issued":{"date-parts":[["2022",10]]}}}],"schema":"https://github.com/citation-style-language/schema/raw/master/csl-citation.json"}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894A70">
              <w:rPr>
                <w:rFonts w:ascii="Times New Roman" w:hAnsi="Times New Roman" w:cs="Times New Roman"/>
                <w:sz w:val="28"/>
              </w:rPr>
              <w:t>(6)</w:t>
            </w:r>
            <w:r>
              <w:rPr>
                <w:rFonts w:ascii="Times New Roman" w:eastAsia="Times New Roman" w:hAnsi="Times New Roman" w:cs="Times New Roman"/>
                <w:color w:val="FF0000"/>
                <w:sz w:val="28"/>
                <w:szCs w:val="28"/>
                <w:lang w:val="en-US" w:eastAsia="fr-FR"/>
              </w:rPr>
              <w:fldChar w:fldCharType="end"/>
            </w:r>
          </w:p>
        </w:tc>
      </w:tr>
      <w:tr w:rsidR="0006273A" w:rsidRPr="00894A70" w14:paraId="2F9EB3FB"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DEE7E2B" w14:textId="77777777" w:rsidR="009B5DE1" w:rsidRDefault="009B5DE1" w:rsidP="009B5DE1">
            <w:pPr>
              <w:autoSpaceDE w:val="0"/>
              <w:autoSpaceDN w:val="0"/>
              <w:adjustRightInd w:val="0"/>
              <w:rPr>
                <w:rFonts w:asciiTheme="majorBidi" w:hAnsiTheme="majorBidi" w:cstheme="majorBidi"/>
                <w:sz w:val="24"/>
                <w:szCs w:val="24"/>
                <w:lang w:val="en-US"/>
              </w:rPr>
            </w:pPr>
            <w:proofErr w:type="spellStart"/>
            <w:r w:rsidRPr="009B5DE1">
              <w:rPr>
                <w:rFonts w:asciiTheme="majorBidi" w:hAnsiTheme="majorBidi" w:cstheme="majorBidi"/>
                <w:b w:val="0"/>
                <w:bCs w:val="0"/>
                <w:sz w:val="24"/>
                <w:szCs w:val="24"/>
                <w:lang w:val="en-US"/>
              </w:rPr>
              <w:t>Nejabat</w:t>
            </w:r>
            <w:proofErr w:type="spellEnd"/>
            <w:r>
              <w:rPr>
                <w:rFonts w:asciiTheme="majorBidi" w:hAnsiTheme="majorBidi" w:cstheme="majorBidi"/>
                <w:b w:val="0"/>
                <w:bCs w:val="0"/>
                <w:sz w:val="24"/>
                <w:szCs w:val="24"/>
                <w:lang w:val="en-US"/>
              </w:rPr>
              <w:t>,</w:t>
            </w:r>
            <w:r w:rsidRPr="009B5DE1">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p>
          <w:p w14:paraId="32656FEC" w14:textId="507F87E0" w:rsidR="009B5DE1" w:rsidRPr="00832BD1" w:rsidRDefault="009B5DE1"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10E9913E" w14:textId="77777777" w:rsidR="009B5DE1" w:rsidRPr="009B5DE1"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78838CE5" w14:textId="6B75B902" w:rsidR="009B5DE1" w:rsidRPr="00832BD1"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69C11710" w14:textId="5FE078D8" w:rsidR="009B5DE1" w:rsidRPr="00B33308" w:rsidRDefault="00894A70"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highlight w:val="cyan"/>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{"citationID":"wU8bI3Iz","properties":{"formattedCitation":"(7)","plainCitation":"(7)","noteIndex":0},"citationItems":[{"id":495,"uris":["http://zotero.org/users/local/Spv8TqGh/items/HTMUECW9"],"itemData":{"id":495,"type":"article-journal","abstract":"BACKGROUND: Hymenoptera stings are one of the most common causes of anaphylaxis. Vespa orientalis (red hornet) is a common and very aggressive hymenopteran endemic in central and southern areas of Iran. Allergy testing and venom immunotherapies are carried out with venom components which are expensive, have limited commercial availability, and often lack specificity. Although proteomic analysis of hymenopteran venom has been shown to be a powerful technique to identify allergens, data on the protein components of V. orientalis venom are lacking.\nAIM: This study was designed to characterize the allergenome profile (proteome of allergenic proteins) of this local hornet venom.\nMETHODS: Venom was extracted from V. orientalis worker venom sacs. The venom constituents were separated by two-dimensional gel electrophoresis (2DE). Protein components were blotted and probed with serum from 10 allergic patients by immunoblotting. Reactive spots were isolated and characterized by liquid chromatography with tandem mass spectrometry.\nRESULTS: A total of 195 protein spots were detected on the 2DE gels. Fifteen distinct venom proteins showed reactivity to IgE in patients' sera. Four major allergens in order of allergenicity in patients were identified as hyaluronidase, arginine kinase, phospholipase A1 (PLA1) and PLA1 magnifin.\nCONCLUSIONS: Broadening our knowledge of V. orientalis venom constituents can contribute to improvements in diagnostic and immunotherapeutic techniques, both of which are dependent on the major allergens in venom extract. This information is also potentially helpful to develop medical uses of major allergens in this venom to improve the diagnostic specificity and the efficacy of immunotherapy.","container-title":"Toxicon: Official Journal of the International Society on Toxinology","DOI":"10.1016/j.toxicon.2022.05.039","ISSN":"1879-3150","journalAbbreviation":"Toxicon","language":"eng","note":"PMID: 35613656","page":"130-135","source":"PubMed","title":"Allergenome profiling of Vespa orientalis venom by serum IgE in patients with anaphylactic reaction to this hornet sting","volume":"214","author":[{"family":"Nejabat","given":"Sajjad"},{"family":"Haghshenas","given":"Mohammad Reza"},{"family":"Farjadian","given":"Shirin"}],"issued":{"date-parts":[["2022",7,30]]}}}],"schema":"https://github.com/citation-style-language/schema/raw/master/csl-citation.json"}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894A70">
              <w:rPr>
                <w:rFonts w:ascii="Times New Roman" w:hAnsi="Times New Roman" w:cs="Times New Roman"/>
                <w:sz w:val="28"/>
              </w:rPr>
              <w:t>(7)</w:t>
            </w:r>
            <w:r>
              <w:rPr>
                <w:rFonts w:ascii="Times New Roman" w:eastAsia="Times New Roman" w:hAnsi="Times New Roman" w:cs="Times New Roman"/>
                <w:color w:val="FF0000"/>
                <w:sz w:val="28"/>
                <w:szCs w:val="28"/>
                <w:lang w:val="en-US" w:eastAsia="fr-FR"/>
              </w:rPr>
              <w:fldChar w:fldCharType="end"/>
            </w:r>
          </w:p>
        </w:tc>
      </w:tr>
      <w:tr w:rsidR="0006273A" w:rsidRPr="00894A70" w14:paraId="216CD6F7"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33C947B9" w14:textId="77777777" w:rsidR="009B5DE1" w:rsidRDefault="009B5DE1" w:rsidP="009B5DE1">
            <w:pPr>
              <w:autoSpaceDE w:val="0"/>
              <w:autoSpaceDN w:val="0"/>
              <w:adjustRightInd w:val="0"/>
              <w:rPr>
                <w:rFonts w:asciiTheme="majorBidi" w:hAnsiTheme="majorBidi" w:cstheme="majorBidi"/>
                <w:sz w:val="24"/>
                <w:szCs w:val="24"/>
                <w:lang w:val="en-US"/>
              </w:rPr>
            </w:pPr>
            <w:proofErr w:type="spellStart"/>
            <w:r w:rsidRPr="009B5DE1">
              <w:rPr>
                <w:rFonts w:asciiTheme="majorBidi" w:hAnsiTheme="majorBidi" w:cstheme="majorBidi"/>
                <w:b w:val="0"/>
                <w:bCs w:val="0"/>
                <w:sz w:val="24"/>
                <w:szCs w:val="24"/>
                <w:lang w:val="en-US"/>
              </w:rPr>
              <w:t>Kiweler</w:t>
            </w:r>
            <w:proofErr w:type="spellEnd"/>
            <w:r>
              <w:rPr>
                <w:rFonts w:asciiTheme="majorBidi" w:hAnsiTheme="majorBidi" w:cstheme="majorBidi"/>
                <w:b w:val="0"/>
                <w:bCs w:val="0"/>
                <w:sz w:val="24"/>
                <w:szCs w:val="24"/>
                <w:lang w:val="en-US"/>
              </w:rPr>
              <w:t>,</w:t>
            </w:r>
            <w:r w:rsidRPr="009B5DE1">
              <w:rPr>
                <w:rFonts w:asciiTheme="majorBidi" w:hAnsiTheme="majorBidi" w:cstheme="majorBidi"/>
                <w:b w:val="0"/>
                <w:bCs w:val="0"/>
                <w:sz w:val="24"/>
                <w:szCs w:val="24"/>
                <w:lang w:val="en-US"/>
              </w:rPr>
              <w:t xml:space="preserve"> N</w:t>
            </w:r>
            <w:r>
              <w:rPr>
                <w:rFonts w:asciiTheme="majorBidi" w:hAnsiTheme="majorBidi" w:cstheme="majorBidi"/>
                <w:b w:val="0"/>
                <w:bCs w:val="0"/>
                <w:sz w:val="24"/>
                <w:szCs w:val="24"/>
                <w:lang w:val="en-US"/>
              </w:rPr>
              <w:t>.</w:t>
            </w:r>
          </w:p>
          <w:p w14:paraId="101A140B" w14:textId="151BB43C" w:rsidR="009B5DE1" w:rsidRPr="00832BD1" w:rsidRDefault="009B5DE1"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0B09EF80" w14:textId="77777777" w:rsidR="009B5DE1" w:rsidRPr="009B5DE1" w:rsidRDefault="009B5DE1"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61C8FCA1" w14:textId="1735C7EF" w:rsidR="009B5DE1" w:rsidRPr="00832BD1" w:rsidRDefault="009B5DE1"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769085E0" w14:textId="4A930D5F" w:rsidR="009B5DE1" w:rsidRPr="00B33308" w:rsidRDefault="00894A70"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{"citationID":"w1zL5trX","properties":{"formattedCitation":"(8)","plainCitation":"(8)","noteIndex":0},"citationItems":[{"id":497,"uris":["http://zotero.org/users/local/Spv8TqGh/items/LGSGH9ZM"],"itemData":{"id":497,"type":"article-journal","abstract":"Metastasis is the most common cause of death in cancer patients. Canonical drugs target mainly the proliferative capacity of cancer cells, which leaves slow-proliferating, persistent cancer cells unaffected. Metabolic determinants that contribute to growth-independent functions are still poorly understood. Here we show that antifolate treatment results in an uncoupled and autarkic mitochondrial one-carbon (1C) metabolism during cytosolic 1C metabolism impairment. Interestingly, antifolate dependent growth-arrest does not correlate with decreased migration capacity. Therefore, using methotrexate as a tool compound allows us to disentangle proliferation and migration to profile the metabolic phenotype of migrating cells. We observe that increased serine de novo synthesis (SSP) supports mitochondrial serine catabolism and inhibition of SSP using the competitive PHGDH-inhibitor BI-4916 reduces cancer cell migration. Furthermore, we show that sole inhibition of mitochondrial serine catabolism does not affect primary breast tumor growth but strongly inhibits pulmonary metastasis. We conclude that mitochondrial 1C metabolism, despite being dispensable for proliferative capacities, confers an advantage to cancer cells by supporting their motility potential.","container-title":"Nature Communications","DOI":"10.1038/s41467-022-30363-y","ISSN":"2041-1723","issue":"1","journalAbbreviation":"Nat Commun","language":"eng","note":"PMID: 35577770\nPMCID: PMC9110368","page":"2699","source":"PubMed","title":"Mitochondria preserve an autarkic one-carbon cycle to confer growth-independent cancer cell migration and metastasis","volume":"13","author":[{"family":"Kiweler","given":"Nicole"},{"family":"Delbrouck","given":"Catherine"},{"family":"Pozdeev","given":"Vitaly I."},{"family":"Neises","given":"Laura"},{"family":"Soriano-Baguet","given":"Leticia"},{"family":"Eiden","given":"Kim"},{"family":"Xian","given":"Feng"},{"family":"Benzarti","given":"Mohaned"},{"family":"Haase","given":"Lara"},{"family":"Koncina","given":"Eric"},{"family":"Schmoetten","given":"Maryse"},{"family":"Jaeger","given":"Christian"},{"family":"Noman","given":"Muhammad Zaeem"},{"family":"Vazquez","given":"Alexei"},{"family":"Janji","given":"Bassam"},{"family":"Dittmar","given":"Gunnar"},{"family":"Brenner","given":"Dirk"},{"family":"Letellier","given":"Elisabeth"},{"family":"Meiser","given":"Johannes"}],"issued":{"date-parts":[["2022",5,16]]}}}],"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894A70">
              <w:rPr>
                <w:rFonts w:ascii="Times New Roman" w:hAnsi="Times New Roman" w:cs="Times New Roman"/>
                <w:sz w:val="28"/>
              </w:rPr>
              <w:t>(8)</w:t>
            </w:r>
            <w:r>
              <w:rPr>
                <w:rFonts w:ascii="Times New Roman" w:eastAsia="Times New Roman" w:hAnsi="Times New Roman" w:cs="Times New Roman"/>
                <w:color w:val="FF0000"/>
                <w:sz w:val="28"/>
                <w:szCs w:val="28"/>
                <w:lang w:val="en-US" w:eastAsia="fr-FR"/>
              </w:rPr>
              <w:fldChar w:fldCharType="end"/>
            </w:r>
          </w:p>
        </w:tc>
      </w:tr>
      <w:tr w:rsidR="0006273A" w:rsidRPr="00894A70" w14:paraId="043BE587"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BC6FB64"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Gabler</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M</w:t>
            </w:r>
            <w:r>
              <w:rPr>
                <w:rFonts w:asciiTheme="majorBidi" w:hAnsiTheme="majorBidi" w:cstheme="majorBidi"/>
                <w:b w:val="0"/>
                <w:bCs w:val="0"/>
                <w:sz w:val="24"/>
                <w:szCs w:val="24"/>
                <w:lang w:val="en-US"/>
              </w:rPr>
              <w:t>.</w:t>
            </w:r>
          </w:p>
          <w:p w14:paraId="23639A07" w14:textId="1F7C3A2B"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3F18B910" w14:textId="57CA9A19" w:rsidR="009B5DE1" w:rsidRPr="00832BD1"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32806F55" w14:textId="2E167F65" w:rsidR="009B5DE1" w:rsidRPr="00B33308" w:rsidRDefault="00894A70"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{"citationID":"s2qwxue3","properties":{"formattedCitation":"(9)","plainCitation":"(9)","noteIndex":0},"citationItems":[{"id":500,"uris":["http://zotero.org/users/local/Spv8TqGh/items/3SXQ2DWH"],"itemData":{"id":500,"type":"article-journal","abstract":"Wheat-dependent exercise-induced anaphylaxis (WDEIA) is a cofactor-induced wheat allergy. Gluten proteins, especially ω5-gliadins, are known as major allergens, but partially hydrolyzed wheat proteins (HWPs) also play a role. Our study investigated the link between the molecular composition of gluten or HWP and allergenicity. Saline extracts of gluten (G), gluten with reduced content of ω5-gliadins (G-ω5), slightly treated HWPs (sHWPs), and extensively treated HWPs (eHWPs) were prepared as allergen test solutions and their allergenicity assessed using the skin prick test and basophil activation test (BAT) on twelve patients with WDEIA and ten controls. Complementary sodium dodecyl-sulfate polyacrylamide gel electrophoresis (SDS-PAGE), high-performance liquid chromatography (HPLC), and mass spectrometry (MS) analyses revealed that non-gluten proteins, mainly α-amylase/trypsin inhibitors (ATIs), were predominant in the allergen test solutions of G, G-ω5, and sHWPs. Only eHWPs contained gliadins and glutenins as major fraction. All allergen test solutions induced significantly higher %CD63+ basophils/anti-FcεRI ratios in patients compared with controls. BAT using sHWPs yielded 100% sensitivity and 83% specificity at optimal cut-off and may be useful as another tool in WDEIA diagnosis. Our findings indicate that non-gluten proteins carrying yet unidentified allergenic epitopes appear to be relevant in WDEIA. Further research is needed to clarify the role of nutritional ATIs in WDEIA and identify specific mechanisms of immune activation.","container-title":"Frontiers in Allergy","DOI":"10.3389/falgy.2022.822554","ISSN":"2673-6101","journalAbbreviation":"Front Allergy","language":"eng","note":"PMID: 35386651\nPMCID: PMC8974719","page":"822554","source":"PubMed","title":"Basophil Activation to Gluten and Non-Gluten Proteins in Wheat-Dependent Exercise-Induced Anaphylaxis","volume":"3","author":[{"family":"Gabler","given":"Angelika Miriam"},{"family":"Gebhard","given":"Julia"},{"family":"Norwig","given":"Marie-Christin"},{"family":"Eberlein","given":"Bernadette"},{"family":"Biedermann","given":"Tilo"},{"family":"Brockow","given":"Knut"},{"family":"Scherf","given":"Katharina Anne"}],"issued":{"date-parts":[["2022"]]}}}],"schema":"https://github.com/citation-style-language/schema/raw/master/csl-citation.json"}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894A70">
              <w:rPr>
                <w:rFonts w:ascii="Times New Roman" w:hAnsi="Times New Roman" w:cs="Times New Roman"/>
                <w:sz w:val="28"/>
              </w:rPr>
              <w:t>(9)</w:t>
            </w:r>
            <w:r>
              <w:rPr>
                <w:rFonts w:ascii="Times New Roman" w:eastAsia="Times New Roman" w:hAnsi="Times New Roman" w:cs="Times New Roman"/>
                <w:color w:val="FF0000"/>
                <w:sz w:val="28"/>
                <w:szCs w:val="28"/>
                <w:lang w:val="en-US" w:eastAsia="fr-FR"/>
              </w:rPr>
              <w:fldChar w:fldCharType="end"/>
            </w:r>
          </w:p>
        </w:tc>
      </w:tr>
      <w:tr w:rsidR="0006273A" w:rsidRPr="00894A70" w14:paraId="0527D197"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43231AFF" w14:textId="77777777" w:rsidR="009B5DE1" w:rsidRDefault="006E213D" w:rsidP="009B5DE1">
            <w:pPr>
              <w:autoSpaceDE w:val="0"/>
              <w:autoSpaceDN w:val="0"/>
              <w:adjustRightInd w:val="0"/>
              <w:rPr>
                <w:rFonts w:asciiTheme="majorBidi" w:hAnsiTheme="majorBidi" w:cstheme="majorBidi"/>
                <w:sz w:val="24"/>
                <w:szCs w:val="24"/>
                <w:lang w:val="en-US"/>
              </w:rPr>
            </w:pPr>
            <w:r w:rsidRPr="006E213D">
              <w:rPr>
                <w:rFonts w:asciiTheme="majorBidi" w:hAnsiTheme="majorBidi" w:cstheme="majorBidi"/>
                <w:b w:val="0"/>
                <w:bCs w:val="0"/>
                <w:sz w:val="24"/>
                <w:szCs w:val="24"/>
                <w:lang w:val="en-US"/>
              </w:rPr>
              <w:t>Graham</w:t>
            </w:r>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R</w:t>
            </w:r>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L</w:t>
            </w:r>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J</w:t>
            </w:r>
            <w:r>
              <w:rPr>
                <w:rFonts w:asciiTheme="majorBidi" w:hAnsiTheme="majorBidi" w:cstheme="majorBidi"/>
                <w:b w:val="0"/>
                <w:bCs w:val="0"/>
                <w:sz w:val="24"/>
                <w:szCs w:val="24"/>
                <w:lang w:val="en-US"/>
              </w:rPr>
              <w:t>.</w:t>
            </w:r>
          </w:p>
          <w:p w14:paraId="3D4CBC77" w14:textId="4550B863"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43E700D7" w14:textId="3D066E14" w:rsidR="009B5DE1" w:rsidRPr="00832BD1" w:rsidRDefault="009B5DE1"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heme="majorBidi" w:hAnsiTheme="majorBidi" w:cstheme="majorBidi"/>
                <w:sz w:val="24"/>
                <w:szCs w:val="24"/>
                <w:lang w:val="en-US"/>
              </w:rPr>
              <w:t>O</w:t>
            </w:r>
            <w:r w:rsidRPr="009B5DE1">
              <w:rPr>
                <w:rFonts w:asciiTheme="majorBidi" w:hAnsiTheme="majorBidi" w:cstheme="majorBidi"/>
                <w:sz w:val="24"/>
                <w:szCs w:val="24"/>
                <w:lang w:val="en-US"/>
              </w:rPr>
              <w:t xml:space="preserve">nly </w:t>
            </w:r>
            <w:proofErr w:type="spellStart"/>
            <w:r w:rsidRPr="009B5DE1">
              <w:rPr>
                <w:rFonts w:asciiTheme="majorBidi" w:hAnsiTheme="majorBidi" w:cstheme="majorBidi"/>
                <w:sz w:val="24"/>
                <w:szCs w:val="24"/>
                <w:lang w:val="en-US"/>
              </w:rPr>
              <w:t>mastocytosis</w:t>
            </w:r>
            <w:proofErr w:type="spellEnd"/>
          </w:p>
        </w:tc>
        <w:tc>
          <w:tcPr>
            <w:tcW w:w="1280" w:type="dxa"/>
          </w:tcPr>
          <w:p w14:paraId="10180942" w14:textId="608CCEC0" w:rsidR="009B5DE1" w:rsidRPr="00B33308" w:rsidRDefault="00EC2A4F"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{"citationID":"T8yXf4GB","properties":{"formattedCitation":"(10)","plainCitation":"(10)","noteIndex":0},"citationItems":[{"id":503,"uris":["http://zotero.org/users/local/Spv8TqGh/items/LEA7JW5W"],"itemData":{"id":503,"type":"article-journal","abstract":"Mastocytosis is a rare myeloproliferative disease, characterised by accumulation of neoplastic mast cells in one or several organs. It presents as cutaneous or systemic. Patients with advanced systemic mastocytosis have a median survival of 3.5 years. The aetiology of mastocytosis is poorly understood, patients present with a broad spectrum of varying clinical symptoms that lack specificity to point clearly to a definitive diagnosis. Discovery of novel blood borne biomarkers would provide a tractable method for rapid identification of mastocytosis and its sub-types. Moving towards this goal, we carried out a clinical biomarker study on blood from twenty individuals (systemic mastocytosis: n = 12, controls: n = 8), which were subjected to global proteome investigation using the novel technology SWATH-MS. This identified several putative biomarkers for systemic mastocytosis. Orthogonal validation of these putative biomarkers was achieved using ELISAs. Utilising this workflow, we identified and validated CXCL7, LBP, TGFβ1 and PDGF receptor-β as novel biomarkers for systemic mastocytosis. We demonstrate that CXCL7 correlates with neutrophil count offering a new insight into the increased prevalence of anaphylaxis in mastocytosis patients. Additionally, demonstrating the utility of SWATH-MS for the discovery of novel biomarkers in the systemic mastocytosis diagnostic sphere.","container-title":"Scientific Reports","DOI":"10.1038/s41598-022-08345-3","ISSN":"2045-2322","issue":"1","journalAbbreviation":"Sci Rep","language":"eng","note":"PMID: 35332176\nPMCID: PMC8948255","page":"5087","source":"PubMed","title":"SWATH-MS identification of CXCL7, LBP, TGFβ1 and PDGFRβ as novel biomarkers in human systemic mastocytosis","volume":"12","author":[{"family":"Graham","given":"R. L. J."},{"family":"McMullen","given":"A. A."},{"family":"Moore","given":"G."},{"family":"Dempsey-Hibbert","given":"N. C."},{"family":"Myers","given":"B."},{"family":"Graham","given":"C."}],"issued":{"date-parts":[["2022",3,24]]}}}],"schema":"https://github.com/citation-style-language/schema/raw/master/csl-citation.json"}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EC2A4F">
              <w:rPr>
                <w:rFonts w:ascii="Times New Roman" w:hAnsi="Times New Roman" w:cs="Times New Roman"/>
                <w:sz w:val="28"/>
              </w:rPr>
              <w:t>(10)</w:t>
            </w:r>
            <w:r>
              <w:rPr>
                <w:rFonts w:ascii="Times New Roman" w:eastAsia="Times New Roman" w:hAnsi="Times New Roman" w:cs="Times New Roman"/>
                <w:color w:val="FF0000"/>
                <w:sz w:val="28"/>
                <w:szCs w:val="28"/>
                <w:lang w:val="en-US" w:eastAsia="fr-FR"/>
              </w:rPr>
              <w:fldChar w:fldCharType="end"/>
            </w:r>
          </w:p>
        </w:tc>
      </w:tr>
      <w:tr w:rsidR="0006273A" w:rsidRPr="00894A70" w14:paraId="6D096886"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FCB2D57"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Jeong</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K</w:t>
            </w:r>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Y</w:t>
            </w:r>
            <w:r>
              <w:rPr>
                <w:rFonts w:asciiTheme="majorBidi" w:hAnsiTheme="majorBidi" w:cstheme="majorBidi"/>
                <w:b w:val="0"/>
                <w:bCs w:val="0"/>
                <w:sz w:val="24"/>
                <w:szCs w:val="24"/>
                <w:lang w:val="en-US"/>
              </w:rPr>
              <w:t>.</w:t>
            </w:r>
          </w:p>
          <w:p w14:paraId="5D5C1D12" w14:textId="13B360A2"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0DC68EC0" w14:textId="77777777" w:rsidR="006E213D" w:rsidRPr="009B5DE1" w:rsidRDefault="006E213D" w:rsidP="006E213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31D420B2" w14:textId="155F1333" w:rsidR="009B5DE1" w:rsidRPr="00832BD1" w:rsidRDefault="006E213D" w:rsidP="006E213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31F70862" w14:textId="37E3B70B" w:rsidR="009B5DE1" w:rsidRPr="00B33308" w:rsidRDefault="00EC2A4F"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{"citationID":"OqEtfW0s","properties":{"formattedCitation":"(11)","plainCitation":"(11)","noteIndex":0},"citationItems":[{"id":506,"uris":["http://zotero.org/users/local/Spv8TqGh/items/9GJMZU7I"],"itemData":{"id":506,"type":"article-journal","abstract":"BACKGROUND: Silkworm pupa (SWP) food anaphylaxis has been described frequently in Asian countries. However, false-positive reactions by skin pricks and serum IgE (sIgE) tests to the extract complicate diagnosis, requiring identification of clinically relevant major allergens.\nOBJECTIVES: In this study, we characterized a novel SWP allergen, Bomb m 4, a 30-kDa lipoprotein, and evaluated its diagnostic sensitivity.\nMETHODS: Bomb m 4 was identified by a proteomic analysis. This recombinant (r)Bomb m 4 was overexpressed in Escherichia coli, and the IgE reactivity by ELISA was compared with other reported allergenic proteins: Bomb m 1 (arginine kinase), 27-kDa glycoprotein, Bomb m 3 (tropomyosin) using the serum samples from 17 SWP allergic patients and 11 asymptomatic sensitized subjects.\nRESULTS: rBomb m 4-specific IgE was recognized by all 17 SWP allergic patients. The 27-kDa glycoprotein and Bomb m 1 sIgE were found in 35.3% and 0%, respectively, in the SWP allergic patients. ELISA sIgE reactivity increased significantly, when 4 M urea was added in serum samples. However, only 16% inhibition of sIgE reactivity to the whole SWP extract was exhibited by rBomb m 4, whereas more than 93% of self-inhibition of rBomb m 4 sIgE was obtained, possibly due to the low abundance of Bomb m 4 in the extract. Three linear epitopes (81-95, 191-205 and 224-238 residues) of rBomb m 4 were identified. These epitopes are shown to be released by pepsin digestion. Receiver operator characteristic (ROC) analysis showed the highest diagnostic value of Bomb m 4 followed by Bomb m 1, 27-kDa glycoprotein and Bomb m 3.\nCONCLUSION: Bomb m 4 is the major allergen of SWP allergic patients. It has cryptic epitopes which are exposed to IgE antibodies with digestive enzymes. This recombinant Bomb m 4 allergen permits exact diagnosis of SWP allergy.","container-title":"Clinical and Experimental Allergy: Journal of the British Society for Allergy and Clinical Immunology","DOI":"10.1111/cea.14095","ISSN":"1365-2222","issue":"7","journalAbbreviation":"Clin Exp Allergy","language":"eng","note":"PMID: 35028994","page":"888-897","source":"PubMed","title":"Allergenic characterization of Bomb m 4, a 30-kDa Bombyx mori lipoprotein 6 from silkworm pupa","volume":"52","author":[{"family":"Jeong","given":"Kyoung Yong"},{"family":"Lee","given":"Jong Sun"},{"family":"Yuk","given":"Ji Eun"},{"family":"Song","given":"Hangyeol"},{"family":"Lee","given":"Hye Jung"},{"family":"Kim","given":"Kuan Jung"},{"family":"Kim","given":"Bum Joon"},{"family":"Lim","given":"Kook-Jin"},{"family":"Park","given":"Kyung Hee"},{"family":"Lee","given":"Jae-Hyun"},{"family":"Park","given":"Jung-Won"}],"issued":{"date-parts":[["2022",7]]}}}],"schema":"https://github.com/citation-style-language/schema/raw/master/csl-citation.json"}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EC2A4F">
              <w:rPr>
                <w:rFonts w:ascii="Times New Roman" w:hAnsi="Times New Roman" w:cs="Times New Roman"/>
                <w:sz w:val="28"/>
                <w:lang w:val="en-GB"/>
              </w:rPr>
              <w:t>(11)</w:t>
            </w:r>
            <w:r>
              <w:rPr>
                <w:rFonts w:ascii="Times New Roman" w:eastAsia="Times New Roman" w:hAnsi="Times New Roman" w:cs="Times New Roman"/>
                <w:color w:val="FF0000"/>
                <w:sz w:val="28"/>
                <w:szCs w:val="28"/>
                <w:lang w:val="en-US" w:eastAsia="fr-FR"/>
              </w:rPr>
              <w:fldChar w:fldCharType="end"/>
            </w:r>
          </w:p>
        </w:tc>
      </w:tr>
      <w:tr w:rsidR="0006273A" w:rsidRPr="00894A70" w14:paraId="65FA3874"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202BF0AB"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Fiocchi</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p>
          <w:p w14:paraId="0092D2B0" w14:textId="151C61E3"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2021</w:t>
            </w:r>
          </w:p>
        </w:tc>
        <w:tc>
          <w:tcPr>
            <w:tcW w:w="4101" w:type="dxa"/>
          </w:tcPr>
          <w:p w14:paraId="1BA9528D" w14:textId="77777777" w:rsidR="009B5DE1" w:rsidRPr="00832BD1" w:rsidRDefault="009B5DE1"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Review paper</w:t>
            </w:r>
          </w:p>
        </w:tc>
        <w:tc>
          <w:tcPr>
            <w:tcW w:w="1280" w:type="dxa"/>
          </w:tcPr>
          <w:p w14:paraId="49D0AFEF" w14:textId="746596DD" w:rsidR="009B5DE1" w:rsidRPr="00B33308" w:rsidRDefault="00EC2A4F"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{"citationID":"6ttUHzkv","properties":{"formattedCitation":"(12)","plainCitation":"(12)","noteIndex":0},"citationItems":[{"id":508,"uris":["http://zotero.org/users/local/Spv8TqGh/items/X8K8WDLU"],"itemData":{"id":508,"type":"article-journal","abstract":"Food allergy carries high importance and responsibility, affecting an estimated 220 million people worldwide. It is a frequent cause of food-induced anaphylaxis, a life-threatening condition requiring a toll of about one death per 50 million people a year worldwide. In order to help patients to identify allergenic foods and thus avoid anaphylactic reactions, 66 countries over the 5 continents require by law that allergenic ingredients must be declared when used in prepackaged foods. Unfortunately, the mandatory allergen list is not uniform, but varies among different countries. The widespread adoption of Precautionary Allergen Labeling (PAL) results in a proliferation of unregulated PALs with different informative statements. In this situation, the need of a scientific consensus on the definition of food allergy and the identification of a tolerable risk with routinely used detection assays, considering not only the eliciting dose but also the food source, is urgent. The aim of this manuscript is: 1) to draw a picture of the global situation in terms of PALs, and 2) to highlight new approaches that could aid in tackling the problem of regulating the labeling of allergens. These include the Voluntary Incidental Trace Allergen Labelling (VITAL) system, which intersects reference doses and labelling decisions, and a direct quantification of trace amounts of allergens at lower limit of detection (LOD) levels in the food itself through proteomics. We here highlight how, although with some limitations, the steady advances in proteomic approaches possess higher sensitivity than the recommended VITAL reference doses, allowing the identification of allergens at much lower LOD levels than VITAL. Considering that each assay used to detect allergen in food products carries method-specific issues, a more comprehensive and harmonized approach implementing both quantitative and qualitative methods could help overcoming the risk stratification approach and the overuse of PALs, offering promise as the field moves forward towards improving consumers' quality of life.","container-title":"The World Allergy Organization Journal","DOI":"10.1016/j.waojou.2021.100598","ISSN":"1939-4551","issue":"10","journalAbbreviation":"World Allergy Organ J","language":"eng","note":"PMID: 34703523\nPMCID: PMC8503658","page":"100598","source":"PubMed","title":"Food labeling issues for severe food allergic patients","volume":"14","author":[{"family":"Fiocchi","given":"Alessandro"},{"family":"Risso","given":"Davide"},{"family":"DunnGalvin","given":"Audrey"},{"family":"González Díaz","given":"Sandra N."},{"family":"Monaci","given":"Linda"},{"family":"Fierro","given":"Vincenzo"},{"family":"Ansotegui","given":"Ignacio J."}],"issued":{"date-parts":[["2021",10]]}}}],"schema":"https://github.com/citation-style-language/schema/raw/master/csl-citation.json"}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(12)</w:t>
            </w:r>
            <w:r>
              <w:rPr>
                <w:rFonts w:ascii="Times New Roman" w:eastAsia="Times New Roman" w:hAnsi="Times New Roman" w:cs="Times New Roman"/>
                <w:color w:val="FF0000"/>
                <w:sz w:val="28"/>
                <w:szCs w:val="28"/>
                <w:lang w:val="en-US" w:eastAsia="fr-FR"/>
              </w:rPr>
              <w:fldChar w:fldCharType="end"/>
            </w:r>
          </w:p>
        </w:tc>
      </w:tr>
      <w:tr w:rsidR="0006273A" w:rsidRPr="00894A70" w14:paraId="6659E1CF"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2B90EE6"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Simionescu</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A</w:t>
            </w:r>
            <w:r>
              <w:rPr>
                <w:rFonts w:asciiTheme="majorBidi" w:hAnsiTheme="majorBidi" w:cstheme="majorBidi"/>
                <w:b w:val="0"/>
                <w:bCs w:val="0"/>
                <w:sz w:val="24"/>
                <w:szCs w:val="24"/>
                <w:lang w:val="en-US"/>
              </w:rPr>
              <w:t>.</w:t>
            </w:r>
          </w:p>
          <w:p w14:paraId="0A8C4A04" w14:textId="1F757CED"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2021</w:t>
            </w:r>
          </w:p>
        </w:tc>
        <w:tc>
          <w:tcPr>
            <w:tcW w:w="4101" w:type="dxa"/>
          </w:tcPr>
          <w:p w14:paraId="7C5F6C3D" w14:textId="25A26959" w:rsidR="009B5DE1" w:rsidRPr="00832BD1" w:rsidRDefault="006E213D"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73C84DB4" w14:textId="10BA6D81" w:rsidR="009B5DE1" w:rsidRPr="00B33308"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{"citationID":"POCf1wMv","properties":{"formattedCitation":"(13)","plainCitation":"(13)","noteIndex":0},"citationItems":[{"id":511,"uris":["http://zotero.org/users/local/Spv8TqGh/items/ULI34NYY"],"itemData":{"id":511,"type":"article-journal","abstract":"Anaphylaxis is an unpredictable systemic hypersensitivity reaction and constitutes a high risk of maternal and fetal morbidity and mortality when occurring during pregnancy. Currently, the acute management of anaphylaxis is based on clinical parameters. A total serum tryptase is only used to support an accurate diagnosis. There is a need to detect other biomarkers to further assess high-risk patients in obstetrics. Our objective is to present biomarkers in this complex interdisciplinary approach beyond obstetrician and anaesthetic management. Candidate biomarkers derive either from mediators involved in immunopathogenesis or upcoming molecules from systems biology and proteomics. Serum tryptase is determined by singleplex immunoassay method and is important in the evaluation of anaphylactic mast cell degranulation but also in the assessment of other risk factors for anaphylaxis such as systemic mastocytosis. Another category of biomarkers investigates the IgE-mediated sensitization to triggers potentially involved in the etiology of anaphylaxis in pregnant women, using singleplex or multiplex immunoassays. These in vitro tests with natural extracts from foods, venoms, latex or drugs, as well as with molecular allergen components, are useful because in vivo allergy tests cannot be performed on pregnant women in such a major medical emergency due to their additional potential risk of anaphylaxis.","container-title":"Life (Basel, Switzerland)","DOI":"10.3390/life11090870","ISSN":"2075-1729","issue":"9","journalAbbreviation":"Life (Basel)","language":"eng","note":"PMID: 34575019\nPMCID: PMC8467046","page":"870","source":"PubMed","title":"State-of-the-Art on Biomarkers for Anaphylaxis in Obstetrics","volume":"11","author":[{"family":"Simionescu","given":"Anca Angela"},{"family":"Stanescu","given":"Ana Maria Alexandra"},{"family":"Popescu","given":"Florin-Dan"}],"issued":{"date-parts":[["2021",8,24]]}}}],"schema":"https://github.com/citation-style-language/schema/raw/master/csl-citation.json"}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(13)</w:t>
            </w:r>
            <w:r>
              <w:rPr>
                <w:rFonts w:ascii="Times New Roman" w:eastAsia="Times New Roman" w:hAnsi="Times New Roman" w:cs="Times New Roman"/>
                <w:color w:val="FF0000"/>
                <w:sz w:val="28"/>
                <w:szCs w:val="28"/>
                <w:lang w:val="en-US" w:eastAsia="fr-FR"/>
              </w:rPr>
              <w:fldChar w:fldCharType="end"/>
            </w:r>
          </w:p>
        </w:tc>
      </w:tr>
      <w:tr w:rsidR="0006273A" w:rsidRPr="00894A70" w14:paraId="553F780C"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37A26677" w14:textId="77777777" w:rsidR="006E213D" w:rsidRDefault="006E213D" w:rsidP="006E213D">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Zuberbier</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T</w:t>
            </w:r>
            <w:r>
              <w:rPr>
                <w:rFonts w:asciiTheme="majorBidi" w:hAnsiTheme="majorBidi" w:cstheme="majorBidi"/>
                <w:b w:val="0"/>
                <w:bCs w:val="0"/>
                <w:sz w:val="24"/>
                <w:szCs w:val="24"/>
                <w:lang w:val="en-US"/>
              </w:rPr>
              <w:t>.</w:t>
            </w:r>
          </w:p>
          <w:p w14:paraId="145C7695" w14:textId="0C41FE06" w:rsidR="006E213D" w:rsidRPr="00832BD1" w:rsidRDefault="006E213D" w:rsidP="006E213D">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2022</w:t>
            </w:r>
          </w:p>
        </w:tc>
        <w:tc>
          <w:tcPr>
            <w:tcW w:w="4101" w:type="dxa"/>
          </w:tcPr>
          <w:p w14:paraId="3B2DB880" w14:textId="77777777" w:rsidR="006E213D" w:rsidRPr="009B5DE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3A3DF50A" w14:textId="640BD22D" w:rsidR="006E213D" w:rsidRPr="00832BD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75EE6256" w14:textId="62D1409C" w:rsidR="006E213D" w:rsidRPr="00B33308"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{"citationID":"NGJac0QF","properties":{"formattedCitation":"(14)","plainCitation":"(14)","noteIndex":0},"citationItems":[{"id":514,"uris":["http://zotero.org/users/local/Spv8TqGh/items/4ZBBKQIF"],"itemData":{"id":514,"type":"article-journal","abstract":"This update and revision of the international guideline for urticaria was developed following the methods recommended by Cochrane and the Grading of Recommendations Assessment, Development and Evaluation (GRADE) working group. It is a joint initiative of the Dermatology Section of the European Academy of Allergology and Clinical Immunology (EAACI), the Global Allergy and Asthma European Network (GA²LEN) and its Urticaria and Angioedema Centers of Reference and Excellence (UCAREs and ACAREs), the European Dermatology Forum (EDF; EuroGuiDerm), and the Asia Pacific Association of Allergy, Asthma and Clinical Immunology with the participation of 64 delegates of 50 national and international societies and from 31 countries. The consensus conference was held on 3 December 2020. This guideline was acknowledged and accepted by the European Union of Medical Specialists (UEMS). Urticaria is a frequent, mast cell-driven disease that presents with wheals, angioedema, or both. The lifetime prevalence for acute urticaria is approximately 20%. Chronic spontaneous or inducible urticaria is disabling, impairs quality of life, and affects performance at work and school. This updated version of the international guideline for urticaria covers the definition and classification of urticaria and outlines expert-guided and evidence-based diagnostic and therapeutic approaches for the different subtypes of urticaria.","container-title":"Allergy","DOI":"10.1111/all.15090","ISSN":"1398-9995","issue":"3","journalAbbreviation":"Allergy","language":"eng","note":"PMID: 34536239","page":"734-766","source":"PubMed","title":"The international EAACI/GA²LEN/EuroGuiDerm/APAAACI guideline for the definition, classification, diagnosis, and management of urticaria","volume":"77","author":[{"family":"Zuberbier","given":"Torsten"},{"family":"Abdul Latiff","given":"Amir Hamzah"},{"family":"Abuzakouk","given":"Mohamed"},{"family":"Aquilina","given":"Susan"},{"family":"Asero","given":"Riccardo"},{"family":"Baker","given":"Diane"},{"family":"Ballmer-Weber","given":"Barbara"},{"family":"Bangert","given":"Christine"},{"family":"Ben-Shoshan","given":"Moshe"},{"family":"Bernstein","given":"Jonathan A."},{"family":"Bindslev-Jensen","given":"Carsten"},{"family":"Brockow","given":"Knut"},{"family":"Brzoza","given":"Zenon"},{"family":"Chong Neto","given":"Herberto Jose"},{"family":"Church","given":"Martin K."},{"family":"Criado","given":"Paulo R."},{"family":"Danilycheva","given":"Inna V."},{"family":"Dressler","given":"Corinna"},{"family":"Ensina","given":"Luis Felipe"},{"family":"Fonacier","given":"Luz"},{"family":"Gaskins","given":"Matthew"},{"family":"Gáspár","given":"Krisztian"},{"family":"Gelincik","given":"Aslı"},{"family":"Giménez-Arnau","given":"Ana"},{"family":"Godse","given":"Kiran"},{"family":"Gonçalo","given":"Margarida"},{"family":"Grattan","given":"Clive"},{"family":"Grosber","given":"Martine"},{"family":"Hamelmann","given":"Eckard"},{"family":"Hébert","given":"Jacques"},{"family":"Hide","given":"Michihiro"},{"family":"Kaplan","given":"Allen"},{"family":"Kapp","given":"Alexander"},{"family":"Kessel","given":"Aharon"},{"family":"Kocatürk","given":"Emek"},{"family":"Kulthanan","given":"Kanokvalai"},{"family":"Larenas-Linnemann","given":"Désirée"},{"family":"Lauerma","given":"Antti"},{"family":"Leslie","given":"Tabi A."},{"family":"Magerl","given":"Markus"},{"family":"Makris","given":"Michael"},{"family":"Meshkova","given":"Raisa Y."},{"family":"Metz","given":"Martin"},{"family":"Micallef","given":"Daniel"},{"family":"Mortz","given":"Charlotte G."},{"family":"Nast","given":"Alexander"},{"family":"Oude-Elberink","given":"Hanneke"},{"family":"Pawankar","given":"Ruby"},{"family":"Pigatto","given":"Paolo D."},{"family":"Ratti Sisa","given":"Hector"},{"family":"Rojo Gutiérrez","given":"María Isabel"},{"family":"Saini","given":"Sarbjit S."},{"family":"Schmid-Grendelmeier","given":"Peter"},{"family":"Sekerel","given":"Bulent E."},{"family":"Siebenhaar","given":"Frank"},{"family":"Siiskonen","given":"Hanna"},{"family":"Soria","given":"Angele"},{"family":"Staubach-Renz","given":"Petra"},{"family":"Stingeni","given":"Luca"},{"family":"Sussman","given":"Gordon"},{"family":"Szegedi","given":"Andrea"},{"family":"Thomsen","given":"Simon Francis"},{"family":"Vadasz","given":"Zahava"},{"family":"Vestergaard","given":"Christian"},{"family":"Wedi","given":"Bettina"},{"family":"Zhao","given":"Zuotao"},{"family":"Maurer","given":"Marcus"}],"issued":{"date-parts":[["2022",3]]}}}],"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(14)</w:t>
            </w:r>
            <w:r>
              <w:rPr>
                <w:rFonts w:ascii="Times New Roman" w:eastAsia="Times New Roman" w:hAnsi="Times New Roman" w:cs="Times New Roman"/>
                <w:color w:val="FF0000"/>
                <w:sz w:val="28"/>
                <w:szCs w:val="28"/>
                <w:lang w:val="en-US" w:eastAsia="fr-FR"/>
              </w:rPr>
              <w:fldChar w:fldCharType="end"/>
            </w:r>
          </w:p>
        </w:tc>
      </w:tr>
      <w:tr w:rsidR="0006273A" w:rsidRPr="00894A70" w14:paraId="349400E1"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8225600"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Nuñez-Borque</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E</w:t>
            </w:r>
            <w:r>
              <w:rPr>
                <w:rFonts w:asciiTheme="majorBidi" w:hAnsiTheme="majorBidi" w:cstheme="majorBidi"/>
                <w:b w:val="0"/>
                <w:bCs w:val="0"/>
                <w:sz w:val="24"/>
                <w:szCs w:val="24"/>
                <w:lang w:val="en-US"/>
              </w:rPr>
              <w:t>.</w:t>
            </w:r>
          </w:p>
          <w:p w14:paraId="5A15D964" w14:textId="27AFA78F"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2021</w:t>
            </w:r>
          </w:p>
        </w:tc>
        <w:tc>
          <w:tcPr>
            <w:tcW w:w="4101" w:type="dxa"/>
          </w:tcPr>
          <w:p w14:paraId="1341BA15" w14:textId="4EE4AC59" w:rsidR="009B5DE1" w:rsidRPr="00832BD1" w:rsidRDefault="006E213D"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5B8C688E" w14:textId="13C69B84" w:rsidR="009B5DE1" w:rsidRPr="00B33308"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{"citationID":"KDDCuda6","properties":{"formattedCitation":"(15)","plainCitation":"(15)","noteIndex":0},"citationItems":[{"id":517,"uris":["http://zotero.org/users/local/Spv8TqGh/items/VIZ9Z68T"],"itemData":{"id":517,"type":"article-journal","abstract":"BACKGROUND: Anaphylaxis is the most severe manifestation of allergic disorders. The poor knowledge of its molecular mechanisms often leads to under-diagnosis. MicroRNAs (miRNA) regulate physiologic and pathologic processes, and they have been postulated as promising diagnostic markers. The main objectives of this study were to characterize the human miRNA profile during anaphylaxis and to assess their capacity as diagnostic markers and determine their participation in the molecular mechanisms of this event.\nMETHODS: The miRNA serum profiles from the acute and baseline phase of 5 oral food-challenged anaphylactic children (&lt;18 years old) were obtained by next-generation sequencing (NGS). From the panel of statistically significant miRNAs obtained, several candidates were selected and analyzed in 19 anaphylactic children by qPCR. We performed system biology analysis (SBA) on their target genes to identify main functions and canonical pathways. A functional in vitro assay was carried out incubating endothelial cells (ECs) in anaphylactic conditions.\nRESULTS: The NGS identified 389 miRNAs among which 41 were significantly different between acute and baseline samples. The high levels of miR-21-3p (fold change = 2.28, P = .006) and miR-487b-3p (fold change = 1.04, P = .039) observed by NGS in acute serum samples were confirmed in a larger group of 19 patients. The SBA revealed molecular pathways related to the inflammation and immune system regulation. miR-21-3p increased intracellularly and in acute phase serum after EC stimulation.\nCONCLUSIONS: These findings provide, for the first time, some insights into the anaphylactic miRNA serum profile in children and point to miR-21-3p and miR-487b-3p as candidate biomarkers. Furthermore, the SBA revealed a possible implication of these molecules in the underlying molecular mechanisms. Moreover, ECs increased miR-21-3p intracellularly and released it to the environment in response to anaphylaxis.","container-title":"Pediatric Allergy and Immunology: Official Publication of the European Society of Pediatric Allergy and Immunology","DOI":"10.1111/pai.13518","ISSN":"1399-3038","issue":"6","journalAbbreviation":"Pediatr Allergy Immunol","language":"eng","note":"PMID: 33876465\nPMCID: PMC8453890","page":"1296-1306","source":"PubMed","title":"Increased miR-21-3p and miR-487b-3p serum levels during anaphylactic reaction in food allergic children","volume":"32","author":[{"family":"Nuñez-Borque","given":"Emilio"},{"family":"Fernandez-Bravo","given":"Sergio"},{"family":"Rodriguez Del Rio","given":"Pablo"},{"family":"Alwashali","given":"Ebrahim Mohammed"},{"family":"Lopez-Dominguez","given":"David"},{"family":"Gutierrez-Blazquez","given":"Maria Dolores"},{"family":"Laguna","given":"Jose Julio"},{"family":"Tome-Amat","given":"Jaime"},{"family":"Gallego-Delgado","given":"Julio"},{"family":"Gomez-Lopez","given":"Alicia"},{"family":"Betancor","given":"Diana"},{"family":"Cuesta-Herranz","given":"Javier"},{"family":"Ibañez-Sandin","given":"Maria Dolores"},{"family":"Benito-Martin","given":"Alberto"},{"family":"Esteban","given":"Vanesa"}],"issued":{"date-parts":[["2021",8]]}}}],"schema":"https://github.com/citation-style-language/schema/raw/master/csl-citation.json"}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(15)</w:t>
            </w:r>
            <w:r>
              <w:rPr>
                <w:rFonts w:ascii="Times New Roman" w:eastAsia="Times New Roman" w:hAnsi="Times New Roman" w:cs="Times New Roman"/>
                <w:color w:val="FF0000"/>
                <w:sz w:val="28"/>
                <w:szCs w:val="28"/>
                <w:lang w:val="en-US" w:eastAsia="fr-FR"/>
              </w:rPr>
              <w:fldChar w:fldCharType="end"/>
            </w:r>
          </w:p>
        </w:tc>
      </w:tr>
      <w:tr w:rsidR="0006273A" w:rsidRPr="00894A70" w14:paraId="08369E00"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22EBF233" w14:textId="77777777" w:rsidR="006E213D" w:rsidRDefault="006E213D" w:rsidP="006E213D">
            <w:pPr>
              <w:autoSpaceDE w:val="0"/>
              <w:autoSpaceDN w:val="0"/>
              <w:adjustRightInd w:val="0"/>
              <w:rPr>
                <w:rFonts w:asciiTheme="majorBidi" w:hAnsiTheme="majorBidi" w:cstheme="majorBidi"/>
                <w:sz w:val="24"/>
                <w:szCs w:val="24"/>
                <w:lang w:val="en-US"/>
              </w:rPr>
            </w:pPr>
            <w:r w:rsidRPr="006E213D">
              <w:rPr>
                <w:rFonts w:asciiTheme="majorBidi" w:hAnsiTheme="majorBidi" w:cstheme="majorBidi"/>
                <w:b w:val="0"/>
                <w:bCs w:val="0"/>
                <w:sz w:val="24"/>
                <w:szCs w:val="24"/>
                <w:lang w:val="en-US"/>
              </w:rPr>
              <w:t>Moreno-</w:t>
            </w:r>
            <w:proofErr w:type="spellStart"/>
            <w:r w:rsidRPr="006E213D">
              <w:rPr>
                <w:rFonts w:asciiTheme="majorBidi" w:hAnsiTheme="majorBidi" w:cstheme="majorBidi"/>
                <w:b w:val="0"/>
                <w:bCs w:val="0"/>
                <w:sz w:val="24"/>
                <w:szCs w:val="24"/>
                <w:lang w:val="en-US"/>
              </w:rPr>
              <w:t>Indias</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I</w:t>
            </w:r>
            <w:r>
              <w:rPr>
                <w:rFonts w:asciiTheme="majorBidi" w:hAnsiTheme="majorBidi" w:cstheme="majorBidi"/>
                <w:b w:val="0"/>
                <w:bCs w:val="0"/>
                <w:sz w:val="24"/>
                <w:szCs w:val="24"/>
                <w:lang w:val="en-US"/>
              </w:rPr>
              <w:t>.</w:t>
            </w:r>
          </w:p>
          <w:p w14:paraId="6EB6C43B" w14:textId="592D7A35" w:rsidR="006E213D" w:rsidRPr="00832BD1" w:rsidRDefault="006E213D" w:rsidP="006E213D">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2021</w:t>
            </w:r>
          </w:p>
        </w:tc>
        <w:tc>
          <w:tcPr>
            <w:tcW w:w="4101" w:type="dxa"/>
          </w:tcPr>
          <w:p w14:paraId="46C80E42" w14:textId="23E49873" w:rsidR="006E213D" w:rsidRPr="00832BD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Review paper</w:t>
            </w:r>
          </w:p>
        </w:tc>
        <w:tc>
          <w:tcPr>
            <w:tcW w:w="1280" w:type="dxa"/>
          </w:tcPr>
          <w:p w14:paraId="03D7C895" w14:textId="69E2309E" w:rsidR="006E213D" w:rsidRPr="00B33308"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{"citationID":"FUvgvKf4","properties":{"formattedCitation":"(16)","plainCitation":"(16)","noteIndex":0},"citationItems":[{"id":520,"uris":["http://zotero.org/users/local/Spv8TqGh/items/GWX2G97V"],"itemData":{"id":520,"type":"article-journal","abstract":"The human microbiome has emerged as a central research topic in human biology and biomedicine. Current microbiome studies generate high-throughput omics data across different body sites, populations, and life stages. Many of the challenges in microbiome research are similar to other high-throughput studies, the quantitative analyses need to address the heterogeneity of data, specific statistical properties, and the remarkable variation in microbiome composition across individuals and body sites. This has led to a broad spectrum of statistical and machine learning challenges that range from study design, data processing, and standardization to analysis, modeling, cross-study comparison, prediction, data science ecosystems, and reproducible reporting. Nevertheless, although many statistics and machine learning approaches and tools have been developed, new techniques are needed to deal with emerging applications and the vast heterogeneity of microbiome data. We review and discuss emerging applications of statistical and machine learning techniques in human microbiome studies and introduce the COST Action CA18131 \"ML4Microbiome\" that brings together microbiome researchers and machine learning experts to address current challenges such as standardization of analysis pipelines for reproducibility of data analysis results, benchmarking, improvement, or development of existing and new tools and ontologies.","container-title":"Frontiers in Microbiology","DOI":"10.3389/fmicb.2021.635781","ISSN":"1664-302X","journalAbbreviation":"Front Microbiol","language":"eng","note":"PMID: 33692771\nPMCID: PMC7937616","page":"635781","source":"PubMed","title":"Statistical and Machine Learning Techniques in Human Microbiome Studies: Contemporary Challenges and Solutions","title-short":"Statistical and Machine Learning Techniques in Human Microbiome Studies","volume":"12","author":[{"family":"Moreno-Indias","given":"Isabel"},{"family":"Lahti","given":"Leo"},{"family":"Nedyalkova","given":"Miroslava"},{"family":"Elbere","given":"Ilze"},{"family":"Roshchupkin","given":"Gennady"},{"family":"Adilovic","given":"Muhamed"},{"family":"Aydemir","given":"Onder"},{"family":"Bakir-Gungor","given":"Burcu"},{"family":"Santa Pau","given":"Enrique Carrillo-de"},{"family":"D'Elia","given":"Domenica"},{"family":"Desai","given":"Mahesh S."},{"family":"Falquet","given":"Laurent"},{"family":"Gundogdu","given":"Aycan"},{"family":"Hron","given":"Karel"},{"family":"Klammsteiner","given":"Thomas"},{"family":"Lopes","given":"Marta B."},{"family":"Marcos-Zambrano","given":"Laura Judith"},{"family":"Marques","given":"Cláudia"},{"family":"Mason","given":"Michael"},{"family":"May","given":"Patrick"},{"family":"Pašić","given":"Lejla"},{"family":"Pio","given":"Gianvito"},{"family":"Pongor","given":"Sándor"},{"family":"Promponas","given":"Vasilis J."},{"family":"Przymus","given":"Piotr"},{"family":"Saez-Rodriguez","given":"Julio"},{"family":"Sampri","given":"Alexia"},{"family":"Shigdel","given":"Rajesh"},{"family":"Stres","given":"Blaz"},{"family":"Suharoschi","given":"Ramona"},{"family":"Truu","given":"Jaak"},{"family":"Truică","given":"Ciprian-Octavian"},{"family":"Vilne","given":"Baiba"},{"family":"Vlachakis","given":"Dimitrios"},{"family":"Yilmaz","given":"Ercument"},{"family":"Zeller","given":"Georg"},{"family":"Zomer","given":"Aldert L."},{"family":"Gómez-Cabrero","given":"David"},{"family":"Claesson","given":"Marcus J."}],"issued":{"date-parts":[["2021"]]}}}],"schema":"https://github.com/citation-style-language/schema/raw/master/csl-citation.json"}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(16)</w:t>
            </w:r>
            <w:r>
              <w:rPr>
                <w:rFonts w:ascii="Times New Roman" w:eastAsia="Times New Roman" w:hAnsi="Times New Roman" w:cs="Times New Roman"/>
                <w:color w:val="FF0000"/>
                <w:sz w:val="28"/>
                <w:szCs w:val="28"/>
                <w:lang w:val="en-US" w:eastAsia="fr-FR"/>
              </w:rPr>
              <w:fldChar w:fldCharType="end"/>
            </w:r>
          </w:p>
        </w:tc>
      </w:tr>
      <w:tr w:rsidR="0006273A" w:rsidRPr="00894A70" w14:paraId="543F3850"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44D3D5C"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Czolk</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R</w:t>
            </w:r>
            <w:r>
              <w:rPr>
                <w:rFonts w:asciiTheme="majorBidi" w:hAnsiTheme="majorBidi" w:cstheme="majorBidi"/>
                <w:b w:val="0"/>
                <w:bCs w:val="0"/>
                <w:sz w:val="24"/>
                <w:szCs w:val="24"/>
                <w:lang w:val="en-US"/>
              </w:rPr>
              <w:t>.</w:t>
            </w:r>
          </w:p>
          <w:p w14:paraId="4FE86ACE" w14:textId="38A4BE41"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2021</w:t>
            </w:r>
          </w:p>
        </w:tc>
        <w:tc>
          <w:tcPr>
            <w:tcW w:w="4101" w:type="dxa"/>
          </w:tcPr>
          <w:p w14:paraId="22563369" w14:textId="77777777" w:rsidR="009B5DE1" w:rsidRPr="00832BD1"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Review paper</w:t>
            </w:r>
          </w:p>
        </w:tc>
        <w:tc>
          <w:tcPr>
            <w:tcW w:w="1280" w:type="dxa"/>
          </w:tcPr>
          <w:p w14:paraId="5FFEFD10" w14:textId="0725516D" w:rsidR="009B5DE1" w:rsidRPr="00B33308"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{"citationID":"88xbSdkK","properties":{"formattedCitation":"(17)","plainCitation":"(17)","noteIndex":0},"citationItems":[{"id":523,"uris":["http://zotero.org/users/local/Spv8TqGh/items/WPV277V9"],"itemData":{"id":523,"type":"article-journal","abstract":"Food allergy is a collective term for several immune-mediated responses to food. IgE-mediated food allergy is the best-known subtype. The patients present with a marked diversity of clinical profiles including symptomatic manifestations, threshold reactivity and reaction kinetics. In-vitro predictors of these clinical phenotypes are evasive and considered as knowledge gaps in food allergy diagnosis and risk management. Peanut allergy is a relevant disease model where pioneer discoveries were made in diagnosis, immunotherapy and prevention. This review provides an overview on the immune basis for phenotype variations in peanut-allergic individuals, in the light of future patient stratification along emerging omic-areas. Beyond specific IgE-signatures and basophil reactivity profiles with established correlation to clinical outcome, allergenomics, mass spectrometric resolution of peripheral allergen tracing, might be a fundamental approach to understand disease pathophysiology underlying biomarker discovery. Deep immune phenotyping is thought to reveal differential cell responses but also, gene expression and gene methylation profiles (eg, peanut severity genes) are promising areas for biomarker research. Finally, the study of microbiome-host interactions with a focus on the immune system modulation might hold the key to understand tissue-specific responses and symptoms. The immune mechanism underlying acute food-allergic events remains elusive until today. Deciphering this immunological response shall enable to identify novel biomarker for stratification of patients into reaction endotypes. The availability of powerful multi-omics technologies, together with integrated data analysis, network-based approaches and unbiased machine learning holds out the prospect of providing clinically useful biomarkers or biomarker signatures being predictive for reaction phenotypes.","container-title":"Frontiers in Immunology","DOI":"10.3389/fimmu.2020.594350","ISSN":"1664-3224","journalAbbreviation":"Front Immunol","language":"eng","note":"PMID: 33584660\nPMCID: PMC7876438","page":"594350","source":"PubMed","title":"IgE-Mediated Peanut Allergy: Current and Novel Predictive Biomarkers for Clinical Phenotypes Using Multi-Omics Approaches","title-short":"IgE-Mediated Peanut Allergy","volume":"11","author":[{"family":"Czolk","given":"Rebecca"},{"family":"Klueber","given":"Julia"},{"family":"Sørensen","given":"Martin"},{"family":"Wilmes","given":"Paul"},{"family":"Codreanu-Morel","given":"Françoise"},{"family":"Skov","given":"Per Stahl"},{"family":"Hilger","given":"Christiane"},{"family":"Bindslev-Jensen","given":"Carsten"},{"family":"Ollert","given":"Markus"},{"family":"Kuehn","given":"Annette"}],"issued":{"date-parts":[["2020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(17)</w:t>
            </w:r>
            <w:r>
              <w:rPr>
                <w:rFonts w:ascii="Times New Roman" w:eastAsia="Times New Roman" w:hAnsi="Times New Roman" w:cs="Times New Roman"/>
                <w:color w:val="FF0000"/>
                <w:sz w:val="28"/>
                <w:szCs w:val="28"/>
                <w:lang w:val="en-US" w:eastAsia="fr-FR"/>
              </w:rPr>
              <w:fldChar w:fldCharType="end"/>
            </w:r>
          </w:p>
        </w:tc>
      </w:tr>
      <w:tr w:rsidR="0006273A" w:rsidRPr="00894A70" w14:paraId="65B990D5"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309BB319" w14:textId="77777777" w:rsidR="009B5DE1" w:rsidRDefault="006E213D" w:rsidP="009B5DE1">
            <w:pPr>
              <w:autoSpaceDE w:val="0"/>
              <w:autoSpaceDN w:val="0"/>
              <w:adjustRightInd w:val="0"/>
              <w:rPr>
                <w:rFonts w:asciiTheme="majorBidi" w:hAnsiTheme="majorBidi" w:cstheme="majorBidi"/>
                <w:sz w:val="24"/>
                <w:szCs w:val="24"/>
                <w:lang w:val="en-US"/>
              </w:rPr>
            </w:pPr>
            <w:proofErr w:type="spellStart"/>
            <w:r w:rsidRPr="006E213D">
              <w:rPr>
                <w:rFonts w:asciiTheme="majorBidi" w:hAnsiTheme="majorBidi" w:cstheme="majorBidi"/>
                <w:b w:val="0"/>
                <w:bCs w:val="0"/>
                <w:sz w:val="24"/>
                <w:szCs w:val="24"/>
                <w:lang w:val="en-US"/>
              </w:rPr>
              <w:t>Jappe</w:t>
            </w:r>
            <w:proofErr w:type="spellEnd"/>
            <w:r>
              <w:rPr>
                <w:rFonts w:asciiTheme="majorBidi" w:hAnsiTheme="majorBidi" w:cstheme="majorBidi"/>
                <w:b w:val="0"/>
                <w:bCs w:val="0"/>
                <w:sz w:val="24"/>
                <w:szCs w:val="24"/>
                <w:lang w:val="en-US"/>
              </w:rPr>
              <w:t>,</w:t>
            </w:r>
            <w:r w:rsidRPr="006E213D">
              <w:rPr>
                <w:rFonts w:asciiTheme="majorBidi" w:hAnsiTheme="majorBidi" w:cstheme="majorBidi"/>
                <w:b w:val="0"/>
                <w:bCs w:val="0"/>
                <w:sz w:val="24"/>
                <w:szCs w:val="24"/>
                <w:lang w:val="en-US"/>
              </w:rPr>
              <w:t xml:space="preserve"> U</w:t>
            </w:r>
            <w:r>
              <w:rPr>
                <w:rFonts w:asciiTheme="majorBidi" w:hAnsiTheme="majorBidi" w:cstheme="majorBidi"/>
                <w:b w:val="0"/>
                <w:bCs w:val="0"/>
                <w:sz w:val="24"/>
                <w:szCs w:val="24"/>
                <w:lang w:val="en-US"/>
              </w:rPr>
              <w:t>.</w:t>
            </w:r>
          </w:p>
          <w:p w14:paraId="3B843625" w14:textId="5DBBEF0B" w:rsidR="006E213D" w:rsidRPr="00832BD1" w:rsidRDefault="006E213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2021</w:t>
            </w:r>
          </w:p>
        </w:tc>
        <w:tc>
          <w:tcPr>
            <w:tcW w:w="4101" w:type="dxa"/>
          </w:tcPr>
          <w:p w14:paraId="11E3FC89" w14:textId="77777777" w:rsidR="006E213D" w:rsidRPr="009B5DE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4AEF8428" w14:textId="725BDB53" w:rsidR="009B5DE1" w:rsidRPr="00832BD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61ADDB0E" w14:textId="4ED34338" w:rsidR="009B5DE1" w:rsidRPr="00B33308"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{"citationID":"4zh5jBkQ","properties":{"formattedCitation":"(18)","plainCitation":"(18)","noteIndex":0},"citationItems":[{"id":526,"uris":["http://zotero.org/users/local/Spv8TqGh/items/3EL3S3MB"],"itemData":{"id":526,"type":"article-journal","abstract":"Lupine flour is a valuable food due to its favorable nutritional properties. In spite of its allergenic potential, its use is increasing. Three lupine species, Lupinus angustifolius, L. luteus, and L. albus are relevant for human nutrition. The aim of this study is to clarify whether the species differ with regard to their allergen composition and whether anaphylaxis marker allergens could be identified in lupine. Patients with the following characteristics were included: lupine allergy, suspected lupine allergy, lupine sensitization only, and peanut allergy. Lupine sensitization was detected via CAP-FEIA (ImmunoCAP) and skin prick test. Protein, DNA and expressed sequence tag (EST) databases were queried for lupine proteins homologous to already known legume allergens. Different extraction methods applied on seeds from all species were examined by SDS-PAGE and screened by immunoblotting for IgE-binding proteins. The extracts underwent different and successive chromatography methods. Low-molecular-weight components were purified and investigated for IgE-reactivity. Proteomics revealed a molecular diversity of the three species, which was confirmed when investigated for IgE-reactivity. Three new allergens, L. albus profilin, L. angustifolius and L. luteus lipid transfer protein (LTP), were identified. LTP as a potential marker allergen for severity is a valuable additional candidate for molecular allergy diagnostic tests.","container-title":"Nutrients","DOI":"10.3390/nu13020409","ISSN":"2072-6643","issue":"2","journalAbbreviation":"Nutrients","language":"eng","note":"PMID: 33525401\nPMCID: PMC7911308","page":"409","source":"PubMed","title":"Identification and Purification of Novel Low-Molecular-Weight Lupine Allergens as Components for Personalized Diagnostics","volume":"13","author":[{"family":"Jappe","given":"Uta"},{"family":"Karstedt","given":"Arabella"},{"family":"Warneke","given":"Daniela"},{"family":"Hellmig","given":"Saskia"},{"family":"Böttger","given":"Marisa"},{"family":"Riffelmann","given":"Friedrich W."},{"family":"Treudler","given":"Regina"},{"family":"Lange","given":"Lars"},{"family":"Abraham","given":"Susanne"},{"family":"Dölle-Bierke","given":"Sabine"},{"family":"Worm","given":"Margitta"},{"family":"Wagner","given":"Nicola"},{"family":"Ruëff","given":"Franziska"},{"family":"Reese","given":"Gerald"},{"family":"Knulst","given":"André C."},{"family":"Becker","given":"Wolf-Meinhard"}],"issued":{"date-parts":[["2021",1,28]]}}}],"schema":"https://github.com/citation-style-language/schema/raw/master/csl-citation.json"}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(18)</w:t>
            </w:r>
            <w:r>
              <w:rPr>
                <w:rFonts w:ascii="Times New Roman" w:eastAsia="Times New Roman" w:hAnsi="Times New Roman" w:cs="Times New Roman"/>
                <w:color w:val="FF0000"/>
                <w:sz w:val="28"/>
                <w:szCs w:val="28"/>
                <w:lang w:val="en-US" w:eastAsia="fr-FR"/>
              </w:rPr>
              <w:fldChar w:fldCharType="end"/>
            </w:r>
          </w:p>
        </w:tc>
      </w:tr>
      <w:tr w:rsidR="0006273A" w:rsidRPr="00894A70" w14:paraId="4C0A2805"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3A4018A" w14:textId="77777777" w:rsidR="009B5DE1" w:rsidRDefault="00162A6A" w:rsidP="009B5DE1">
            <w:pPr>
              <w:autoSpaceDE w:val="0"/>
              <w:autoSpaceDN w:val="0"/>
              <w:adjustRightInd w:val="0"/>
              <w:rPr>
                <w:rFonts w:asciiTheme="majorBidi" w:hAnsiTheme="majorBidi" w:cstheme="majorBidi"/>
                <w:sz w:val="24"/>
                <w:szCs w:val="24"/>
                <w:lang w:val="en-US"/>
              </w:rPr>
            </w:pPr>
            <w:proofErr w:type="spellStart"/>
            <w:r w:rsidRPr="00162A6A">
              <w:rPr>
                <w:rFonts w:asciiTheme="majorBidi" w:hAnsiTheme="majorBidi" w:cstheme="majorBidi"/>
                <w:b w:val="0"/>
                <w:bCs w:val="0"/>
                <w:sz w:val="24"/>
                <w:szCs w:val="24"/>
                <w:lang w:val="en-US"/>
              </w:rPr>
              <w:t>AhYoung</w:t>
            </w:r>
            <w:proofErr w:type="spellEnd"/>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P</w:t>
            </w:r>
            <w:r>
              <w:rPr>
                <w:rFonts w:asciiTheme="majorBidi" w:hAnsiTheme="majorBidi" w:cstheme="majorBidi"/>
                <w:b w:val="0"/>
                <w:bCs w:val="0"/>
                <w:sz w:val="24"/>
                <w:szCs w:val="24"/>
                <w:lang w:val="en-US"/>
              </w:rPr>
              <w:t>.</w:t>
            </w:r>
          </w:p>
          <w:p w14:paraId="72F6D932" w14:textId="2A48F1FF" w:rsidR="00162A6A" w:rsidRPr="00832BD1" w:rsidRDefault="00162A6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2020</w:t>
            </w:r>
          </w:p>
        </w:tc>
        <w:tc>
          <w:tcPr>
            <w:tcW w:w="4101" w:type="dxa"/>
          </w:tcPr>
          <w:p w14:paraId="633526B0" w14:textId="66780DE9" w:rsidR="009B5DE1" w:rsidRPr="00832BD1" w:rsidRDefault="006E213D" w:rsidP="006E213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091A2BAC" w14:textId="3AF67A7E" w:rsidR="009B5DE1" w:rsidRPr="00B33308"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highlight w:val="cyan"/>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{"citationID":"If0Z3Lpn","properties":{"formattedCitation":"(19)","plainCitation":"(19)","noteIndex":0},"citationItems":[{"id":529,"uris":["http://zotero.org/users/local/Spv8TqGh/items/J5BKRDBJ"],"itemData":{"id":529,"type":"article-journal","abstract":"Vascular leakage, or edema, is a serious complication of acute allergic reactions. Vascular leakage is triggered by the release of histamine and serotonin from granules within tissue-resident mast cells. Here, we show that expression of Neutrophil Serine Protease 4 (NSP4) during the early stages of mast cell development regulates mast cell-mediated vascular leakage. In myeloid precursors, the granulocyte-macrophage progenitors (GMPs), loss of NSP4 results in the decrease of cellular levels of histamine, serotonin and heparin/heparan sulfate. Mast cells that are derived from NSP4-deficient GMPs have abnormal secretory granule morphology and a sustained reduction in histamine and serotonin levels. Consequently, in passive cutaneous anaphylaxis and acute arthritis models, mast cell-mediated vascular leakage in the skin and joints is substantially reduced in NSP4-deficient mice. Our findings reveal that NSP4 is required for the proper storage of vasoactive amines in mast cell granules, which impacts mast cell-dependent vascular leakage in mouse models of immune complex-mediated diseases.","container-title":"Communications Biology","DOI":"10.1038/s42003-020-01407-0","ISSN":"2399-3642","issue":"1","journalAbbreviation":"Commun Biol","language":"eng","note":"PMID: 33214666\nPMCID: PMC7677402","page":"687","source":"PubMed","title":"Neutrophil serine protease 4 is required for mast cell-dependent vascular leakage","volume":"3","author":[{"family":"AhYoung","given":"Andrew P."},{"family":"Eckard","given":"Sterling C."},{"family":"Gogineni","given":"Alvin"},{"family":"Xi","given":"Hongkang"},{"family":"Lin","given":"S. Jack"},{"family":"Gerhardy","given":"Stefan"},{"family":"Cox","given":"Christian"},{"family":"Phung","given":"Qui T."},{"family":"Hackney","given":"Jason A."},{"family":"Katakam","given":"Anand Kumar"},{"family":"Reichelt","given":"Mike"},{"family":"Caplazi","given":"Patrick"},{"family":"Manzanillo","given":"Paolo"},{"family":"Zhang","given":"Juan"},{"family":"Roose-Girma","given":"Merone"},{"family":"Tam","given":"Lucinda W."},{"family":"Newman","given":"Robert J."},{"family":"Murthy","given":"Aditya"},{"family":"Weimer","given":"Robby M."},{"family":"Lill","given":"Jennie R."},{"family":"Lee","given":"Wyne P."},{"family":"Grimbaldeston","given":"Michele"},{"family":"Kirchhofer","given":"Daniel"},{"family":"Lookeren Campagne","given":"Menno","non-dropping-particle":"van"}],"issued":{"date-parts":[["2020",11,19]]}}}],"schema":"https://github.com/citation-style-language/schema/raw/master/csl-citation.json"}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(19)</w:t>
            </w:r>
            <w:r>
              <w:rPr>
                <w:rFonts w:ascii="Times New Roman" w:eastAsia="Times New Roman" w:hAnsi="Times New Roman" w:cs="Times New Roman"/>
                <w:color w:val="FF0000"/>
                <w:sz w:val="28"/>
                <w:szCs w:val="28"/>
                <w:lang w:val="en-US" w:eastAsia="fr-FR"/>
              </w:rPr>
              <w:fldChar w:fldCharType="end"/>
            </w:r>
          </w:p>
        </w:tc>
      </w:tr>
      <w:tr w:rsidR="0006273A" w:rsidRPr="00894A70" w14:paraId="72884C67"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2907691D" w14:textId="77777777" w:rsidR="009B5DE1" w:rsidRDefault="00162A6A" w:rsidP="009B5DE1">
            <w:pPr>
              <w:autoSpaceDE w:val="0"/>
              <w:autoSpaceDN w:val="0"/>
              <w:adjustRightInd w:val="0"/>
              <w:rPr>
                <w:rFonts w:asciiTheme="majorBidi" w:hAnsiTheme="majorBidi" w:cstheme="majorBidi"/>
                <w:sz w:val="24"/>
                <w:szCs w:val="24"/>
                <w:lang w:val="en-US"/>
              </w:rPr>
            </w:pPr>
            <w:proofErr w:type="spellStart"/>
            <w:r w:rsidRPr="00162A6A">
              <w:rPr>
                <w:rFonts w:asciiTheme="majorBidi" w:hAnsiTheme="majorBidi" w:cstheme="majorBidi"/>
                <w:b w:val="0"/>
                <w:bCs w:val="0"/>
                <w:sz w:val="24"/>
                <w:szCs w:val="24"/>
                <w:lang w:val="en-US"/>
              </w:rPr>
              <w:t>Grosch</w:t>
            </w:r>
            <w:proofErr w:type="spellEnd"/>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J</w:t>
            </w:r>
            <w:r>
              <w:rPr>
                <w:rFonts w:asciiTheme="majorBidi" w:hAnsiTheme="majorBidi" w:cstheme="majorBidi"/>
                <w:b w:val="0"/>
                <w:bCs w:val="0"/>
                <w:sz w:val="24"/>
                <w:szCs w:val="24"/>
                <w:lang w:val="en-US"/>
              </w:rPr>
              <w:t>.</w:t>
            </w:r>
          </w:p>
          <w:p w14:paraId="0102E80D" w14:textId="4B0507DE" w:rsidR="00162A6A" w:rsidRPr="00832BD1" w:rsidRDefault="00162A6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2020</w:t>
            </w:r>
          </w:p>
        </w:tc>
        <w:tc>
          <w:tcPr>
            <w:tcW w:w="4101" w:type="dxa"/>
          </w:tcPr>
          <w:p w14:paraId="601E59A9" w14:textId="77777777" w:rsidR="006E213D" w:rsidRPr="009B5DE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678CE129" w14:textId="07628589" w:rsidR="009B5DE1" w:rsidRPr="00832BD1" w:rsidRDefault="006E213D" w:rsidP="006E213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22A6C2B5" w14:textId="22ADE74F" w:rsidR="009B5DE1" w:rsidRPr="00B33308"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{"citationID":"COCXiGzJ","properties":{"formattedCitation":"(20)","plainCitation":"(20)","noteIndex":0},"citationItems":[{"id":532,"uris":["http://zotero.org/users/local/Spv8TqGh/items/JBK2M8KJ"],"itemData":{"id":532,"type":"article-journal","abstract":"Allergic reactions to stings of Hymenoptera species can have serious or even fatal consequences. If the identification of the culprit insect is possible, venom-specific immunotherapy effectively cures Hymenoptera venom allergies. Although component-resolved diagnostics has strongly evolved in recent years, the differentiation between allergies to closely related species such as Polistes dominula and Vespula spp. is still challenging. In order to generate the basis for new diagnostic and therapeutic strategies, this study aims at resolving the venom proteomes (venomes) of these species. The venoms of P. dominula and Vespula spp. (V. germanica, V. vulgaris) were analyzed by liquid chromatography-mass spectrometry. Resulting proteins were characterized regarding their function, localization and biochemical properties. The analyses yielded 157 proteins in Vespula spp. and 100 in P. dominula venom; 48 proteins, including annotated allergens, were found in both samples. In addition to a variety of venom trace molecules, new allergen candidates such as icarapin-like protein and phospholipase A2 were identified. This study elucidates the venomes of closely related allergy-eliciting Hymenoptera species. The data indicates that relying on marker allergens to differentiate between P. dominula and Vespula spp. venom allergy is probably insufficient and that strategies using cross-reactive major allergens could be more promising.","container-title":"Toxins","DOI":"10.3390/toxins12050323","ISSN":"2072-6651","issue":"5","journalAbbreviation":"Toxins (Basel)","language":"eng","note":"PMID: 32422898\nPMCID: PMC7291082","page":"323","source":"PubMed","title":"Shedding Light on the Venom Proteomes of the Allergy-Relevant Hymenoptera Polistes dominula (European Paper Wasp) and Vespula spp. (Yellow Jacket)","volume":"12","author":[{"family":"Grosch","given":"Johannes"},{"family":"Hilger","given":"Christiane"},{"family":"Bilò","given":"Maria Beatrice"},{"family":"Kler","given":"Stephanie"},{"family":"Schiener","given":"Maximilian"},{"family":"Dittmar","given":"Gunnar"},{"family":"Bernardin","given":"François"},{"family":"Lesur","given":"Antoine"},{"family":"Ollert","given":"Markus"},{"family":"Schmidt-Weber","given":"Carsten B."},{"family":"Blank","given":"Simon"}],"issued":{"date-parts":[["2020",5,14]]}}}],"schema":"https://github.com/citation-style-language/schema/raw/master/csl-citation.json"}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(20)</w:t>
            </w:r>
            <w:r>
              <w:rPr>
                <w:rFonts w:ascii="Times New Roman" w:eastAsia="Times New Roman" w:hAnsi="Times New Roman" w:cs="Times New Roman"/>
                <w:color w:val="FF0000"/>
                <w:sz w:val="28"/>
                <w:szCs w:val="28"/>
                <w:lang w:val="en-US" w:eastAsia="fr-FR"/>
              </w:rPr>
              <w:fldChar w:fldCharType="end"/>
            </w:r>
          </w:p>
        </w:tc>
      </w:tr>
      <w:tr w:rsidR="0006273A" w:rsidRPr="00894A70" w14:paraId="4C8D829E"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FE783A0" w14:textId="77777777" w:rsidR="009B5DE1" w:rsidRDefault="00162A6A" w:rsidP="009B5DE1">
            <w:pPr>
              <w:autoSpaceDE w:val="0"/>
              <w:autoSpaceDN w:val="0"/>
              <w:adjustRightInd w:val="0"/>
              <w:rPr>
                <w:rFonts w:asciiTheme="majorBidi" w:hAnsiTheme="majorBidi" w:cstheme="majorBidi"/>
                <w:sz w:val="24"/>
                <w:szCs w:val="24"/>
                <w:lang w:val="en-US"/>
              </w:rPr>
            </w:pPr>
            <w:r w:rsidRPr="00162A6A">
              <w:rPr>
                <w:rFonts w:asciiTheme="majorBidi" w:hAnsiTheme="majorBidi" w:cstheme="majorBidi"/>
                <w:b w:val="0"/>
                <w:bCs w:val="0"/>
                <w:sz w:val="24"/>
                <w:szCs w:val="24"/>
                <w:lang w:val="en-US"/>
              </w:rPr>
              <w:t>Mendoza-Porras</w:t>
            </w:r>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O</w:t>
            </w:r>
            <w:r>
              <w:rPr>
                <w:rFonts w:asciiTheme="majorBidi" w:hAnsiTheme="majorBidi" w:cstheme="majorBidi"/>
                <w:b w:val="0"/>
                <w:bCs w:val="0"/>
                <w:sz w:val="24"/>
                <w:szCs w:val="24"/>
                <w:lang w:val="en-US"/>
              </w:rPr>
              <w:t>.</w:t>
            </w:r>
          </w:p>
          <w:p w14:paraId="6CDC3279" w14:textId="09F7D771" w:rsidR="00162A6A" w:rsidRPr="00832BD1" w:rsidRDefault="00162A6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2020</w:t>
            </w:r>
          </w:p>
        </w:tc>
        <w:tc>
          <w:tcPr>
            <w:tcW w:w="4101" w:type="dxa"/>
          </w:tcPr>
          <w:p w14:paraId="27314D2D" w14:textId="77777777" w:rsidR="006E213D" w:rsidRPr="009B5DE1" w:rsidRDefault="006E213D" w:rsidP="006E213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56894377" w14:textId="296A6FB2" w:rsidR="009B5DE1" w:rsidRPr="00213EFD" w:rsidRDefault="006E213D" w:rsidP="006E213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6AEE21A4" w14:textId="57DFA562" w:rsidR="009B5DE1" w:rsidRPr="00213EFD"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{"citationID":"yln6ljL8","properties":{"formattedCitation":"(21)","plainCitation":"(21)","noteIndex":0},"citationItems":[{"id":535,"uris":["http://zotero.org/users/local/Spv8TqGh/items/KJ6MFZN7"],"itemData":{"id":535,"type":"article-journal","abstract":"Hemocyanin (Hc) is a multifunctional macromolecule involved in oxygen transport and non-specific immunity in shrimp. Hc is crucial in physiology and nutrition linked with optimal performance in aquaculture production systems. In medicine, Hc has been approved for clinical use in humans as adjuvant and anticancer therapeutic. In contrast, Hc has also been identified as one of the proteins causing anaphylaxis following shrimp consumption. The role of individual Hc isoforms remains unknown due to a lack of resolved Hc isoforms. We successfully identified eleven different Penaeus monodon hemocyanin (PmoHc) γ isoforms including two truncated isoforms (50 and 20 kDa) and one PmoHc β isoform in haemolymph using proteomics informed by transcriptomics. Amino acid sequence homology ranged from 24 to 97% between putative PmoHc gene isoforms. Hc isoforms showed specific patterns of transcript expression in shrimp larval stages and adult hepatopancreas. These findings enable isoform level investigations aiming to define molecular mechanisms underpinning Hc functionality in shrimp physiology and immunity, as well as their individual immunogenic role in human allergy. Our research demonstrates the power of proteomics informed by transcriptomics to resolve isoform complexity in non-model organisms and lay the foundations for improved performance within the aquaculture industry and advance allergenic applications in medicine. SIGNIFICANCE: The roles of hemocyanin (Hc) in shrimp homeostasis and immunity as well as in human allergy are not well understood because the complexity of Hc isoforms has remained unresolved. Our results have confirmed the existence of at least 12 individual Hc isoforms in shrimp haemolymph and validated putative Hc gene assemblies from transcriptomics. Our findings will enable monitoring the expression of specific Hc isoforms in shrimp haemolymph during different environmental, nutritional and pathogenic conditions, thus providing insights into isoform specific functional roles. In medicine, the potential allergenicity of each Hc isoform could be determined and advance allergenic applications. Lastly, since Hc comprises up to 95% of the total protein in haemolymph, these isoforms become ideal targets for prawn provenance, traceability and food contamination studies.","container-title":"Journal of Proteomics","DOI":"10.1016/j.jprot.2020.103689","ISSN":"1876-7737","journalAbbreviation":"J Proteomics","language":"eng","note":"PMID: 32088355","page":"103689","source":"PubMed","title":"Resolving hemocyanin isoform complexity in haemolymph of black tiger shrimp Penaeus monodon - implications in aquaculture, medicine and food safety","volume":"218","author":[{"family":"Mendoza-Porras","given":"Omar"},{"family":"Kamath","given":"Sandip"},{"family":"Harris","given":"James O."},{"family":"Colgrave","given":"Michelle L."},{"family":"Huerlimann","given":"Roger"},{"family":"Lopata","given":"Andreas L."},{"family":"Wade","given":"Nicholas M."}],"issued":{"date-parts":[["2020",4,30]]}}}],"schema":"https://github.com/citation-style-language/schema/raw/master/csl-citation.json"}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(21)</w:t>
            </w:r>
            <w:r>
              <w:rPr>
                <w:rFonts w:ascii="Times New Roman" w:eastAsia="Times New Roman" w:hAnsi="Times New Roman" w:cs="Times New Roman"/>
                <w:color w:val="FF0000"/>
                <w:sz w:val="28"/>
                <w:szCs w:val="28"/>
                <w:lang w:val="en-US" w:eastAsia="fr-FR"/>
              </w:rPr>
              <w:fldChar w:fldCharType="end"/>
            </w:r>
          </w:p>
        </w:tc>
      </w:tr>
      <w:tr w:rsidR="0006273A" w:rsidRPr="00894A70" w14:paraId="402636F6"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179A38D5" w14:textId="77777777" w:rsidR="009B5DE1" w:rsidRDefault="00162A6A" w:rsidP="009B5DE1">
            <w:pPr>
              <w:autoSpaceDE w:val="0"/>
              <w:autoSpaceDN w:val="0"/>
              <w:adjustRightInd w:val="0"/>
              <w:rPr>
                <w:rFonts w:asciiTheme="majorBidi" w:hAnsiTheme="majorBidi" w:cstheme="majorBidi"/>
                <w:sz w:val="24"/>
                <w:szCs w:val="24"/>
                <w:lang w:val="en-US"/>
              </w:rPr>
            </w:pPr>
            <w:proofErr w:type="spellStart"/>
            <w:r w:rsidRPr="00162A6A">
              <w:rPr>
                <w:rFonts w:asciiTheme="majorBidi" w:hAnsiTheme="majorBidi" w:cstheme="majorBidi"/>
                <w:b w:val="0"/>
                <w:bCs w:val="0"/>
                <w:sz w:val="24"/>
                <w:szCs w:val="24"/>
                <w:lang w:val="en-US"/>
              </w:rPr>
              <w:t>Cossarizza</w:t>
            </w:r>
            <w:proofErr w:type="spellEnd"/>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p>
          <w:p w14:paraId="295F0FAB" w14:textId="4D554713" w:rsidR="00162A6A" w:rsidRPr="00832BD1" w:rsidRDefault="00162A6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2019</w:t>
            </w:r>
          </w:p>
        </w:tc>
        <w:tc>
          <w:tcPr>
            <w:tcW w:w="4101" w:type="dxa"/>
          </w:tcPr>
          <w:p w14:paraId="3EE8CE2A" w14:textId="464B07E8" w:rsidR="009B5DE1" w:rsidRPr="00213EFD" w:rsidRDefault="00162A6A"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832BD1">
              <w:rPr>
                <w:rFonts w:asciiTheme="majorBidi" w:hAnsiTheme="majorBidi" w:cstheme="majorBidi"/>
                <w:sz w:val="24"/>
                <w:szCs w:val="24"/>
                <w:lang w:val="en-US"/>
              </w:rPr>
              <w:t>Review paper</w:t>
            </w:r>
          </w:p>
        </w:tc>
        <w:tc>
          <w:tcPr>
            <w:tcW w:w="1280" w:type="dxa"/>
          </w:tcPr>
          <w:p w14:paraId="043A0032" w14:textId="72055201" w:rsidR="009B5DE1" w:rsidRPr="00213EFD"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{"citationID":"kPoftOiz","properties":{"formattedCitation":"(22)","plainCitation":"(22)","noteIndex":0},"citationItems":[{"id":537,"uris":["http://zotero.org/users/local/Spv8TqGh/items/BSXFHFUA"],"itemData":{"id":537,"type":"article-journal","abstract":"These guidelines are a consensus work of a considerable number of members of the immunology and flow cytometry community. They provide the theory and key practical aspects of flow cytometry enabling immunologists to avoid the common errors that often undermine immunological data. Notably, there are comprehensive sections of all major immune cell types with helpful Tables detailing phenotypes in murine and human cells. The latest flow cytometry techniques and applications are also described, featuring examples of the data that can be generated and, importantly, how the data can be analysed. Furthermore, there are sections detailing tips, tricks and pitfalls to avoid, all written and peer-reviewed by leading experts in the field, making this an essential research companion.","container-title":"European Journal of Immunology","DOI":"10.1002/eji.201970107","ISSN":"1521-4141","issue":"10","journalAbbreviation":"Eur J Immunol","language":"eng","note":"PMID: 31633216\nPMCID: PMC7350392","page":"1457-1973","source":"PubMed","title":"Guidelines for the use of flow cytometry and cell sorting in immunological studies (second edition)","volume":"49","author":[{"family":"Cossarizza","given":"Andrea"},{"family":"Chang","given":"Hyun-Dong"},{"family":"Radbruch","given":"Andreas"},{"family":"Acs","given":"Andreas"},{"family":"Adam","given":"Dieter"},{"family":"Adam-Klages","given":"Sabine"},{"family":"Agace","given":"William W."},{"family":"Aghaeepour","given":"Nima"},{"family":"Akdis","given":"Mübeccel"},{"family":"Allez","given":"Matthieu"},{"family":"Almeida","given":"Larissa Nogueira"},{"family":"Alvisi","given":"Giorgia"},{"family":"Anderson","given":"Graham"},{"family":"Andrä","given":"Immanuel"},{"family":"Annunziato","given":"Francesco"},{"family":"Anselmo","given":"Achille"},{"family":"Bacher","given":"Petra"},{"family":"Baldari","given":"Cosima T."},{"family":"Bari","given":"Sudipto"},{"family":"Barnaba","given":"Vincenzo"},{"family":"Barros-Martins","given":"Joana"},{"family":"Battistini","given":"Luca"},{"family":"Bauer","given":"Wolfgang"},{"family":"Baumgart","given":"Sabine"},{"family":"Baumgarth","given":"Nicole"},{"family":"Baumjohann","given":"Dirk"},{"family":"Baying","given":"Bianka"},{"family":"Bebawy","given":"Mary"},{"family":"Becher","given":"Burkhard"},{"family":"Beisker","given":"Wolfgang"},{"family":"Benes","given":"Vladimir"},{"family":"Beyaert","given":"Rudi"},{"family":"Blanco","given":"Alfonso"},{"family":"Boardman","given":"Dominic A."},{"family":"Bogdan","given":"Christian"},{"family":"Borger","given":"Jessica G."},{"family":"Borsellino","given":"Giovanna"},{"family":"Boulais","given":"Philip E."},{"family":"Bradford","given":"Jolene A."},{"family":"Brenner","given":"Dirk"},{"family":"Brinkman","given":"Ryan R."},{"family":"Brooks","given":"Anna E. S."},{"family":"Busch","given":"Dirk H."},{"family":"Büscher","given":"Martin"},{"family":"Bushnell","given":"Timothy P."},{"family":"Calzetti","given":"Federica"},{"family":"Cameron","given":"Garth"},{"family":"Cammarata","given":"Ilenia"},{"family":"Cao","given":"Xuetao"},{"family":"Cardell","given":"Susanna L."},{"family":"Casola","given":"Stefano"},{"family":"Cassatella","given":"Marco A."},{"family":"Cavani","given":"Andrea"},{"family":"Celada","given":"Antonio"},{"family":"Chatenoud","given":"Lucienne"},{"family":"Chattopadhyay","given":"Pratip K."},{"family":"Chow","given":"Sue"},{"family":"Christakou","given":"Eleni"},{"family":"Čičin-Šain","given":"Luka"},{"family":"Clerici","given":"Mario"},{"family":"Colombo","given":"Federico S."},{"family":"Cook","given":"Laura"},{"family":"Cooke","given":"Anne"},{"family":"Cooper","given":"Andrea M."},{"family":"Corbett","given":"Alexandra J."},{"family":"Cosma","given":"Antonio"},{"family":"Cosmi","given":"Lorenzo"},{"family":"Coulie","given":"Pierre G."},{"family":"Cumano","given":"Ana"},{"family":"Cvetkovic","given":"Ljiljana"},{"family":"Dang","given":"Van Duc"},{"family":"Dang-Heine","given":"Chantip"},{"family":"Davey","given":"Martin S."},{"family":"Davies","given":"Derek"},{"family":"De Biasi","given":"Sara"},{"family":"Del Zotto","given":"Genny"},{"family":"Dela Cruz","given":"Gelo Victoriano"},{"family":"Delacher","given":"Michael"},{"family":"Della Bella","given":"Silvia"},{"family":"Dellabona","given":"Paolo"},{"family":"Deniz","given":"Günnur"},{"family":"Dessing","given":"Mark"},{"family":"Di Santo","given":"James P."},{"family":"Diefenbach","given":"Andreas"},{"family":"Dieli","given":"Francesco"},{"family":"Dolf","given":"Andreas"},{"family":"Dörner","given":"Thomas"},{"family":"Dress","given":"Regine J."},{"family":"Dudziak","given":"Diana"},{"family":"Dustin","given":"Michael"},{"family":"Dutertre","given":"Charles-Antoine"},{"family":"Ebner","given":"Friederike"},{"family":"Eckle","given":"Sidonia B. G."},{"family":"Edinger","given":"Matthias"},{"family":"Eede","given":"Pascale"},{"family":"Ehrhardt","given":"Götz R. A."},{"family":"Eich","given":"Marcus"},{"family":"Engel","given":"Pablo"},{"family":"Engelhardt","given":"Britta"},{"family":"Erdei","given":"Anna"},{"family":"Esser","given":"Charlotte"},{"family":"Everts","given":"Bart"},{"family":"Evrard","given":"Maximilien"},{"family":"Falk","given":"Christine S."},{"family":"Fehniger","given":"Todd A."},{"family":"Felipo-Benavent","given":"Mar"},{"family":"Ferry","given":"Helen"},{"family":"Feuerer","given":"Markus"},{"family":"Filby","given":"Andrew"},{"family":"Filkor","given":"Kata"},{"family":"Fillatreau","given":"Simon"},{"family":"Follo","given":"Marie"},{"family":"Förster","given":"Irmgard"},{"family":"Foster","given":"John"},{"family":"Foulds","given":"Gemma A."},{"family":"Frehse","given":"Britta"},{"family":"Frenette","given":"Paul S."},{"family":"Frischbutter","given":"Stefan"},{"family":"Fritzsche","given":"Wolfgang"},{"family":"Galbraith","given":"David W."},{"family":"Gangaev","given":"Anastasia"},{"family":"Garbi","given":"Natalio"},{"family":"Gaudilliere","given":"Brice"},{"family":"Gazzinelli","given":"Ricardo T."},{"family":"Geginat","given":"Jens"},{"family":"Gerner","given":"Wilhelm"},{"family":"Gherardin","given":"Nicholas A."},{"family":"Ghoreschi","given":"Kamran"},{"family":"Gibellini","given":"Lara"},{"family":"Ginhoux","given":"Florent"},{"family":"Goda","given":"Keisuke"},{"family":"Godfrey","given":"Dale I."},{"family":"Goettlinger","given":"Christoph"},{"family":"González-Navajas","given":"Jose M."},{"family":"Goodyear","given":"Carl S."},{"family":"Gori","given":"Andrea"},{"family":"Grogan","given":"Jane L."},{"family":"Grummitt","given":"Daryl"},{"family":"Grützkau","given":"Andreas"},{"family":"Haftmann","given":"Claudia"},{"family":"Hahn","given":"Jonas"},{"family":"Hammad","given":"Hamida"},{"family":"Hämmerling","given":"Günter"},{"family":"Hansmann","given":"Leo"},{"family":"Hansson","given":"Goran"},{"family":"Harpur","given":"Christopher M."},{"family":"Hartmann","given":"Susanne"},{"family":"Hauser","given":"Andrea"},{"family":"Hauser","given":"Anja E."},{"family":"Haviland","given":"David L."},{"family":"Hedley","given":"David"},{"family":"Hernández","given":"Daniela C."},{"family":"Herrera","given":"Guadalupe"},{"family":"Herrmann","given":"Martin"},{"family":"Hess","given":"Christoph"},{"family":"Höfer","given":"Thomas"},{"family":"Hoffmann","given":"Petra"},{"family":"Hogquist","given":"Kristin"},{"family":"Holland","given":"Tristan"},{"family":"Höllt","given":"Thomas"},{"family":"Holmdahl","given":"Rikard"},{"family":"Hombrink","given":"Pleun"},{"family":"Houston","given":"Jessica P."},{"family":"Hoyer","given":"Bimba F."},{"family":"Huang","given":"Bo"},{"family":"Huang","given":"Fang-Ping"},{"family":"Huber","given":"Johanna E."},{"family":"Huehn","given":"Jochen"},{"family":"Hundemer","given":"Michael"},{"family":"Hunter","given":"Christopher A."},{"family":"Hwang","given":"William Y. K."},{"family":"Iannone","given":"Anna"},{"family":"Ingelfinger","given":"Florian"},{"family":"Ivison","given":"Sabine M."},{"family":"Jäck","given":"Hans-Martin"},{"family":"Jani","given":"Peter K."},{"family":"Jávega","given":"Beatriz"},{"family":"Jonjic","given":"Stipan"},{"family":"Kaiser","given":"Toralf"},{"family":"Kalina","given":"Tomas"},{"family":"Kamradt","given":"Thomas"},{"family":"Kaufmann","given":"Stefan H. E."},{"family":"Keller","given":"Baerbel"},{"family":"Ketelaars","given":"Steven L. C."},{"family":"Khalilnezhad","given":"Ahad"},{"family":"Khan","given":"Srijit"},{"family":"Kisielow","given":"Jan"},{"family":"Klenerman","given":"Paul"},{"family":"Knopf","given":"Jasmin"},{"family":"Koay","given":"Hui-Fern"},{"family":"Kobow","given":"Katja"},{"family":"Kolls","given":"Jay K."},{"family":"Kong","given":"Wan Ting"},{"family":"Kopf","given":"Manfred"},{"family":"Korn","given":"Thomas"},{"family":"Kriegsmann","given":"Katharina"},{"family":"Kristyanto","given":"Hendy"},{"family":"Kroneis","given":"Thomas"},{"family":"Krueger","given":"Andreas"},{"family":"Kühne","given":"Jenny"},{"family":"Kukat","given":"Christian"},{"family":"Kunkel","given":"Désirée"},{"family":"Kunze-Schumacher","given":"Heike"},{"family":"Kurosaki","given":"Tomohiro"},{"family":"Kurts","given":"Christian"},{"family":"Kvistborg","given":"Pia"},{"family":"Kwok","given":"Immanuel"},{"family":"Landry","given":"Jonathan"},{"family":"Lantz","given":"Olivier"},{"family":"Lanuti","given":"Paola"},{"family":"LaRosa","given":"Francesca"},{"family":"Lehuen","given":"Agnès"},{"family":"LeibundGut-Landmann","given":"Salomé"},{"family":"Leipold","given":"Michael D."},{"family":"Leung","given":"Leslie Y. T."},{"family":"Levings","given":"Megan K."},{"family":"Lino","given":"Andreia C."},{"family":"Liotta","given":"Francesco"},{"family":"Litwin","given":"Virginia"},{"family":"Liu","given":"Yanling"},{"family":"Ljunggren","given":"Hans-Gustaf"},{"family":"Lohoff","given":"Michael"},{"family":"Lombardi","given":"Giovanna"},{"family":"Lopez","given":"Lilly"},{"family":"López-Botet","given":"Miguel"},{"family":"Lovett-Racke","given":"Amy E."},{"family":"Lubberts","given":"Erik"},{"family":"Luche","given":"Herve"},{"family":"Ludewig","given":"Burkhard"},{"family":"Lugli","given":"Enrico"},{"family":"Lunemann","given":"Sebastian"},{"family":"Maecker","given":"Holden T."},{"family":"Maggi","given":"Laura"},{"family":"Maguire","given":"Orla"},{"family":"Mair","given":"Florian"},{"family":"Mair","given":"Kerstin H."},{"family":"Mantovani","given":"Alberto"},{"family":"Manz","given":"Rudolf A."},{"family":"Marshall","given":"Aaron J."},{"family":"Martínez-Romero","given":"Alicia"},{"family":"Martrus","given":"Glòria"},{"family":"Marventano","given":"Ivana"},{"family":"Maslinski","given":"Wlodzimierz"},{"family":"Matarese","given":"Giuseppe"},{"family":"Mattioli","given":"Anna Vittoria"},{"family":"Maueröder","given":"Christian"},{"family":"Mazzoni","given":"Alessio"},{"family":"McCluskey","given":"James"},{"family":"McGrath","given":"Mairi"},{"family":"McGuire","given":"Helen M."},{"family":"McInnes","given":"Iain B."},{"family":"Mei","given":"Henrik E."},{"family":"Melchers","given":"Fritz"},{"family":"Melzer","given":"Susanne"},{"family":"Mielenz","given":"Dirk"},{"family":"Miller","given":"Stephen D."},{"family":"Mills","given":"Kingston H. G."},{"family":"Minderman","given":"Hans"},{"family":"Mjösberg","given":"Jenny"},{"family":"Moore","given":"Jonni"},{"family":"Moran","given":"Barry"},{"family":"Moretta","given":"Lorenzo"},{"family":"Mosmann","given":"Tim R."},{"family":"Müller","given":"Susann"},{"family":"Multhoff","given":"Gabriele"},{"family":"Muñoz","given":"Luis Enrique"},{"family":"Münz","given":"Christian"},{"family":"Nakayama","given":"Toshinori"},{"family":"Nasi","given":"Milena"},{"family":"Neumann","given":"Katrin"},{"family":"Ng","given":"Lai Guan"},{"family":"Niedobitek","given":"Antonia"},{"family":"Nourshargh","given":"Sussan"},{"family":"Núñez","given":"Gabriel"},{"family":"O'Connor","given":"José-Enrique"},{"family":"Ochel","given":"Aaron"},{"family":"Oja","given":"Anna"},{"family":"Ordonez","given":"Diana"},{"family":"Orfao","given":"Alberto"},{"family":"Orlowski-Oliver","given":"Eva"},{"family":"Ouyang","given":"Wenjun"},{"family":"Oxenius","given":"Annette"},{"family":"Palankar","given":"Raghavendra"},{"family":"Panse","given":"Isabel"},{"family":"Pattanapanyasat","given":"Kovit"},{"family":"Paulsen","given":"Malte"},{"family":"Pavlinic","given":"Dinko"},{"family":"Penter","given":"Livius"},{"family":"Peterson","given":"Pärt"},{"family":"Peth","given":"Christian"},{"family":"Petriz","given":"Jordi"},{"family":"Piancone","given":"Federica"},{"family":"Pickl","given":"Winfried F."},{"family":"Piconese","given":"Silvia"},{"family":"Pinti","given":"Marcello"},{"family":"Pockley","given":"A. Graham"},{"family":"Podolska","given":"Malgorzata Justyna"},{"family":"Poon","given":"Zhiyong"},{"family":"Pracht","given":"Katharina"},{"family":"Prinz","given":"Immo"},{"family":"Pucillo","given":"Carlo E. M."},{"family":"Quataert","given":"Sally A."},{"family":"Quatrini","given":"Linda"},{"family":"Quinn","given":"Kylie M."},{"family":"Radbruch","given":"Helena"},{"family":"Radstake","given":"Tim R. D. J."},{"family":"Rahmig","given":"Susann"},{"family":"Rahn","given":"Hans-Peter"},{"family":"Rajwa","given":"Bartek"},{"family":"Ravichandran","given":"Gevitha"},{"family":"Raz","given":"Yotam"},{"family":"Rebhahn","given":"Jonathan A."},{"family":"Recktenwald","given":"Diether"},{"family":"Reimer","given":"Dorothea"},{"family":"Reis e Sousa","given":"Caetano"},{"family":"Remmerswaal","given":"Ester B. M."},{"family":"Richter","given":"Lisa"},{"family":"Rico","given":"Laura G."},{"family":"Riddell","given":"Andy"},{"family":"Rieger","given":"Aja M."},{"family":"Robinson","given":"J. Paul"},{"family":"Romagnani","given":"Chiara"},{"family":"Rubartelli","given":"Anna"},{"family":"Ruland","given":"Jürgen"},{"family":"Saalmüller","given":"Armin"},{"family":"Saeys","given":"Yvan"},{"family":"Saito","given":"Takashi"},{"family":"Sakaguchi","given":"Shimon"},{"family":"Sala-de-Oyanguren","given":"Francisco"},{"family":"Samstag","given":"Yvonne"},{"family":"Sanderson","given":"Sharon"},{"family":"Sandrock","given":"Inga"},{"family":"Santoni","given":"Angela"},{"family":"Sanz","given":"Ramon Bellmàs"},{"family":"Saresella","given":"Marina"},{"family":"Sautes-Fridman","given":"Catherine"},{"family":"Sawitzki","given":"Birgit"},{"family":"Schadt","given":"Linda"},{"family":"Scheffold","given":"Alexander"},{"family":"Scherer","given":"Hans U."},{"family":"Schiemann","given":"Matthias"},{"family":"Schildberg","given":"Frank A."},{"family":"Schimisky","given":"Esther"},{"family":"Schlitzer","given":"Andreas"},{"family":"Schlosser","given":"Josephine"},{"family":"Schmid","given":"Stephan"},{"family":"Schmitt","given":"Steffen"},{"family":"Schober","given":"Kilian"},{"family":"Schraivogel","given":"Daniel"},{"family":"Schuh","given":"Wolfgang"},{"family":"Schüler","given":"Thomas"},{"family":"Schulte","given":"Reiner"},{"family":"Schulz","given":"Axel Ronald"},{"family":"Schulz","given":"Sebastian R."},{"family":"Scottá","given":"Cristiano"},{"family":"Scott-Algara","given":"Daniel"},{"family":"Sester","given":"David P."},{"family":"Shankey","given":"T. Vincent"},{"family":"Silva-Santos","given":"Bruno"},{"family":"Simon","given":"Anna Katharina"},{"family":"Sitnik","given":"Katarzyna M."},{"family":"Sozzani","given":"Silvano"},{"family":"Speiser","given":"Daniel E."},{"family":"Spidlen","given":"Josef"},{"family":"Stahlberg","given":"Anders"},{"family":"Stall","given":"Alan M."},{"family":"Stanley","given":"Natalie"},{"family":"Stark","given":"Regina"},{"family":"Stehle","given":"Christina"},{"family":"Steinmetz","given":"Tobit"},{"family":"Stockinger","given":"Hannes"},{"family":"Takahama","given":"Yousuke"},{"family":"Takeda","given":"Kiyoshi"},{"family":"Tan","given":"Leonard"},{"family":"Tárnok","given":"Attila"},{"family":"Tiegs","given":"Gisa"},{"family":"Toldi","given":"Gergely"},{"family":"Tornack","given":"Julia"},{"family":"Traggiai","given":"Elisabetta"},{"family":"Trebak","given":"Mohamed"},{"family":"Tree","given":"Timothy I. M."},{"family":"Trotter","given":"Joe"},{"family":"Trowsdale","given":"John"},{"family":"Tsoumakidou","given":"Maria"},{"family":"Ulrich","given":"Henning"},{"family":"Urbanczyk","given":"Sophia"},{"family":"Veen","given":"Willem","non-dropping-particle":"van de"},{"family":"Broek","given":"Maries","non-dropping-particle":"van den"},{"family":"Pol","given":"Edwin","non-dropping-particle":"van der"},{"family":"Van Gassen","given":"Sofie"},{"family":"Van Isterdael","given":"Gert"},{"family":"Lier","given":"René A. W.","non-dropping-particle":"van"},{"family":"Veldhoen","given":"Marc"},{"family":"Vento-Asturias","given":"Salvador"},{"family":"Vieira","given":"Paulo"},{"family":"Voehringer","given":"David"},{"family":"Volk","given":"Hans-Dieter"},{"family":"Borstel","given":"Anouk","non-dropping-particle":"von"},{"family":"Volkmann","given":"Konrad","non-dropping-particle":"von"},{"family":"Waisman","given":"Ari"},{"family":"Walker","given":"Rachael V."},{"family":"Wallace","given":"Paul K."},{"family":"Wang","given":"Sa A."},{"family":"Wang","given":"Xin M."},{"family":"Ward","given":"Michael D."},{"family":"Ward-Hartstonge","given":"Kirsten A."},{"family":"Warnatz","given":"Klaus"},{"family":"Warnes","given":"Gary"},{"family":"Warth","given":"Sarah"},{"family":"Waskow","given":"Claudia"},{"family":"Watson","given":"James V."},{"family":"Watzl","given":"Carsten"},{"family":"Wegener","given":"Leonie"},{"family":"Weisenburger","given":"Thomas"},{"family":"Wiedemann","given":"Annika"},{"family":"Wienands","given":"Jürgen"},{"family":"Wilharm","given":"Anneke"},{"family":"Wilkinson","given":"Robert John"},{"family":"Willimsky","given":"Gerald"},{"family":"Wing","given":"James B."},{"family":"Winkelmann","given":"Rieke"},{"family":"Winkler","given":"Thomas H."},{"family":"Wirz","given":"Oliver F."},{"family":"Wong","given":"Alicia"},{"family":"Wurst","given":"Peter"},{"family":"Yang","given":"Jennie H. M."},{"family":"Yang","given":"Juhao"},{"family":"Yazdanbakhsh","given":"Maria"},{"family":"Yu","given":"Liping"},{"family":"Yue","given":"Alice"},{"family":"Zhang","given":"Hanlin"},{"family":"Zhao","given":"Yi"},{"family":"Ziegler","given":"Susanne Maria"},{"family":"Zielinski","given":"Christina"},{"family":"Zimmermann","given":"Jakob"},{"family":"Zychlinsky","given":"Arturo"}],"issued":{"date-parts":[["2019",10]]}}}],"schema":"https://github.com/citation-style-language/schema/raw/master/csl-citation.json"}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(22)</w:t>
            </w:r>
            <w:r>
              <w:rPr>
                <w:rFonts w:ascii="Times New Roman" w:eastAsia="Times New Roman" w:hAnsi="Times New Roman" w:cs="Times New Roman"/>
                <w:color w:val="FF0000"/>
                <w:sz w:val="28"/>
                <w:szCs w:val="28"/>
                <w:lang w:val="en-US" w:eastAsia="fr-FR"/>
              </w:rPr>
              <w:fldChar w:fldCharType="end"/>
            </w:r>
          </w:p>
        </w:tc>
      </w:tr>
      <w:tr w:rsidR="0006273A" w:rsidRPr="00894A70" w14:paraId="4300E857"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BEC8DF8" w14:textId="7034A880" w:rsidR="00162A6A" w:rsidRDefault="00162A6A" w:rsidP="009B5DE1">
            <w:pPr>
              <w:autoSpaceDE w:val="0"/>
              <w:autoSpaceDN w:val="0"/>
              <w:adjustRightInd w:val="0"/>
              <w:rPr>
                <w:rFonts w:asciiTheme="majorBidi" w:hAnsiTheme="majorBidi" w:cstheme="majorBidi"/>
                <w:sz w:val="24"/>
                <w:szCs w:val="24"/>
                <w:lang w:val="en-US"/>
              </w:rPr>
            </w:pPr>
            <w:proofErr w:type="spellStart"/>
            <w:r w:rsidRPr="00162A6A">
              <w:rPr>
                <w:rFonts w:asciiTheme="majorBidi" w:hAnsiTheme="majorBidi" w:cstheme="majorBidi"/>
                <w:b w:val="0"/>
                <w:bCs w:val="0"/>
                <w:sz w:val="24"/>
                <w:szCs w:val="24"/>
                <w:lang w:val="en-US"/>
              </w:rPr>
              <w:t>Ashtari</w:t>
            </w:r>
            <w:proofErr w:type="spellEnd"/>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w:t>
            </w:r>
          </w:p>
          <w:p w14:paraId="395AF8E1" w14:textId="09E7B8F0" w:rsidR="009B5DE1" w:rsidRPr="00832BD1" w:rsidRDefault="009B5DE1" w:rsidP="009B5DE1">
            <w:pPr>
              <w:autoSpaceDE w:val="0"/>
              <w:autoSpaceDN w:val="0"/>
              <w:adjustRightInd w:val="0"/>
              <w:rPr>
                <w:rFonts w:asciiTheme="majorBidi" w:hAnsiTheme="majorBidi" w:cstheme="majorBidi"/>
                <w:b w:val="0"/>
                <w:bCs w:val="0"/>
                <w:sz w:val="24"/>
                <w:szCs w:val="24"/>
                <w:lang w:val="en-US"/>
              </w:rPr>
            </w:pPr>
            <w:r w:rsidRPr="00832BD1">
              <w:rPr>
                <w:rFonts w:asciiTheme="majorBidi" w:hAnsiTheme="majorBidi" w:cstheme="majorBidi"/>
                <w:b w:val="0"/>
                <w:bCs w:val="0"/>
                <w:sz w:val="24"/>
                <w:szCs w:val="24"/>
                <w:lang w:val="en-US"/>
              </w:rPr>
              <w:t>201</w:t>
            </w:r>
            <w:r w:rsidR="00162A6A">
              <w:rPr>
                <w:rFonts w:asciiTheme="majorBidi" w:hAnsiTheme="majorBidi" w:cstheme="majorBidi"/>
                <w:b w:val="0"/>
                <w:bCs w:val="0"/>
                <w:sz w:val="24"/>
                <w:szCs w:val="24"/>
                <w:lang w:val="en-US"/>
              </w:rPr>
              <w:t>9</w:t>
            </w:r>
          </w:p>
        </w:tc>
        <w:tc>
          <w:tcPr>
            <w:tcW w:w="4101" w:type="dxa"/>
          </w:tcPr>
          <w:p w14:paraId="720A9232" w14:textId="5B6F55B9" w:rsidR="009B5DE1" w:rsidRPr="00213EFD" w:rsidRDefault="00162A6A"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832BD1">
              <w:rPr>
                <w:rFonts w:asciiTheme="majorBidi" w:hAnsiTheme="majorBidi" w:cstheme="majorBidi"/>
                <w:sz w:val="24"/>
                <w:szCs w:val="24"/>
                <w:lang w:val="en-US"/>
              </w:rPr>
              <w:t>Review paper</w:t>
            </w:r>
          </w:p>
        </w:tc>
        <w:tc>
          <w:tcPr>
            <w:tcW w:w="1280" w:type="dxa"/>
          </w:tcPr>
          <w:p w14:paraId="1A978CCA" w14:textId="379C776D" w:rsidR="009B5DE1" w:rsidRPr="00213EFD"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{"citationID":"9skJdsBb","properties":{"formattedCitation":"(23)","plainCitation":"(23)","noteIndex":0},"citationItems":[{"id":540,"uris":["http://zotero.org/users/local/Spv8TqGh/items/EXH4Q854"],"itemData":{"id":540,"type":"article-journal","abstract":"BACKGROUND AND AIMS: The epidemiology of gluten-related disorders (GRDs) is still an open field to be explored. We conducted this systematic review based on the current epidemiology knowledge of GRDs, focusing on the changing prevalence of GRDs reported in the Asia-Pacific region.\nMETHODS: We searched Medline, PubMed, Scopus, Web of Science and Cochrane database with the following MeSH terms and keywords: celiac disease (CD), wheat allergy (WA), non-celiac gluten sensitivity (NCGS), dermatitis herpetiformis (DH) and gluten ataxia (GA) and the prevalence studies published from January 1991 to January 2018. Each article was cross-referenced with \"Asia-Pacific region\" and countries in this region such as Australia, New Zealand, India, Pakistan, Turkey, Iran and others.\nRESULTS: We included 66 studies, which reported the prevalence of GRDs in the Asia-Pacific region. Prevalence of celiac disease was 0.32%-1.41% in healthy children and 0.05%-1.22% in the adult population, while the prevalence in the high risk population was higher (0.6%-11.8%). Previous studies have shown a very low incidence of dermatitis herpetiformis (DH) (&lt;0.001%) and gluten ataxia (GA) in this area. Few studies on NCGS outbreaks have been found in this area due to the lack of specific diagnostic biomarkers. Wheat allergy (WA), although uncommon in most Asian-Pacific countries, is the most common cause of anaphylaxis in this region.\nCONCLUSION: The results of this systematic review suggest the need to plan further proper epidemiological studies in order to understand the natural history of GRDs and to assess its burden on health systems.","container-title":"Journal of gastrointestinal and liver diseases: JGLD","DOI":"10.15403/jgld.2014.1121.281.sys","ISSN":"1842-1121","issue":"1","journalAbbreviation":"J Gastrointestin Liver Dis","language":"eng","note":"PMID: 30851178","page":"95-105","source":"PubMed","title":"Prevalence of gluten-related disorders in Asia-Pacific region: a systematic review","title-short":"Prevalence of gluten-related disorders in Asia-Pacific region","volume":"28","author":[{"family":"Ashtari","given":"Sara"},{"family":"Pourhoseingholi","given":"Mohamad Amin"},{"family":"Rostami","given":"Kamran"},{"family":"Aghdaei","given":"Hamid Asadzadeh"},{"family":"Rostami-Nejad","given":"Mohammad"},{"family":"Busani","given":"Luca"},{"family":"Tavirani","given":"Mostafa Rezaei"},{"family":"Zali","given":"Mohammad Reza"}],"issued":{"date-parts":[["2019",3]]}}}],"schema":"https://github.com/citation-style-language/schema/raw/master/csl-citation.json"}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(23)</w:t>
            </w:r>
            <w:r>
              <w:rPr>
                <w:rFonts w:ascii="Times New Roman" w:eastAsia="Times New Roman" w:hAnsi="Times New Roman" w:cs="Times New Roman"/>
                <w:color w:val="FF0000"/>
                <w:sz w:val="28"/>
                <w:szCs w:val="28"/>
                <w:lang w:val="en-US" w:eastAsia="fr-FR"/>
              </w:rPr>
              <w:fldChar w:fldCharType="end"/>
            </w:r>
          </w:p>
        </w:tc>
      </w:tr>
      <w:tr w:rsidR="0006273A" w:rsidRPr="00894A70" w14:paraId="12D6885B"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36B10188" w14:textId="77777777" w:rsidR="009B5DE1" w:rsidRDefault="00162A6A" w:rsidP="009B5DE1">
            <w:pPr>
              <w:autoSpaceDE w:val="0"/>
              <w:autoSpaceDN w:val="0"/>
              <w:adjustRightInd w:val="0"/>
              <w:rPr>
                <w:rFonts w:asciiTheme="majorBidi" w:hAnsiTheme="majorBidi" w:cstheme="majorBidi"/>
                <w:sz w:val="24"/>
                <w:szCs w:val="24"/>
                <w:lang w:val="en-US"/>
              </w:rPr>
            </w:pPr>
            <w:proofErr w:type="spellStart"/>
            <w:r w:rsidRPr="00162A6A">
              <w:rPr>
                <w:rFonts w:asciiTheme="majorBidi" w:hAnsiTheme="majorBidi" w:cstheme="majorBidi"/>
                <w:b w:val="0"/>
                <w:bCs w:val="0"/>
                <w:sz w:val="24"/>
                <w:szCs w:val="24"/>
                <w:lang w:val="en-US"/>
              </w:rPr>
              <w:t>Altenbach</w:t>
            </w:r>
            <w:proofErr w:type="spellEnd"/>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B</w:t>
            </w:r>
            <w:r>
              <w:rPr>
                <w:rFonts w:asciiTheme="majorBidi" w:hAnsiTheme="majorBidi" w:cstheme="majorBidi"/>
                <w:b w:val="0"/>
                <w:bCs w:val="0"/>
                <w:sz w:val="24"/>
                <w:szCs w:val="24"/>
                <w:lang w:val="en-US"/>
              </w:rPr>
              <w:t>.</w:t>
            </w:r>
          </w:p>
          <w:p w14:paraId="2A49A52F" w14:textId="0F019BD7" w:rsidR="00162A6A" w:rsidRPr="00832BD1" w:rsidRDefault="00162A6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2018</w:t>
            </w:r>
          </w:p>
        </w:tc>
        <w:tc>
          <w:tcPr>
            <w:tcW w:w="4101" w:type="dxa"/>
          </w:tcPr>
          <w:p w14:paraId="15F6674F" w14:textId="77777777" w:rsidR="00162A6A" w:rsidRPr="009B5DE1"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6652B89D" w14:textId="28E60330" w:rsidR="009B5DE1" w:rsidRPr="00213EFD"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0E815640" w14:textId="7515A46D" w:rsidR="009B5DE1" w:rsidRPr="00213EFD"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{"citationID":"fazVn3fC","properties":{"formattedCitation":"(24)","plainCitation":"(24)","noteIndex":0},"citationItems":[{"id":543,"uris":["http://zotero.org/users/local/Spv8TqGh/items/UJACMPM4"],"itemData":{"id":543,"type":"article-journal","abstract":"BACKGROUND: Omega-5 gliadins are a group of highly repetitive gluten proteins in wheat flour encoded on the 1B chromosome of hexaploid wheat. These proteins are the major sensitizing allergens in a severe form of food allergy called wheat-dependent exercise-induced anaphylaxis (WDEIA). The elimination of omega-5 gliadins from wheat flour through biotechnology or breeding approaches could reduce the immunogenic potential and adverse health effects of the flour.\nRESULTS: A mutant line missing low-molecular weight glutenin subunits encoded at the Glu-B3 locus was selected previously from a doubled haploid population generated from two Korean wheat cultivars. Analysis of flour from the mutant line by 2-dimensional gel electrophoresis coupled with tandem mass spectrometry revealed that the omega-5 gliadins and several gamma gliadins encoded by the closely linked Gli-B1 locus were also missing as a result of a deletion of at least 5.8 Mb of chromosome 1B. Two-dimensional immunoblot analysis of flour proteins using sera from WDEIA patients showed reduced IgE reactivity in the mutant relative to the parental lines due to the absence of the major omega-5 gliadins. However, two minor proteins showed strong reactivity to patient sera in both the parental and the mutant lines and also reacted with a monoclonal antibody against omega-5 gliadin. Analysis of the two minor reactive proteins by mass spectrometry revealed that both proteins correspond to omega-5 gliadin genes encoded on chromosome 1D that were thought previously to be pseudogenes.\nCONCLUSIONS: While breeding approaches can be used to reduce the levels of the highly immunogenic omega-5 gliadins in wheat flour, these approaches are complicated by the genetic linkage of different classes of gluten protein genes and the finding that omega-5 gliadins may be encoded on more than one chromosome. The work illustrates the importance of detailed knowledge about the genomic regions harboring the major gluten protein genes in individual wheat cultivars for future efforts aimed at reducing the immunogenic potential of wheat flour.","container-title":"BMC plant biology","DOI":"10.1186/s12870-018-1506-z","ISSN":"1471-2229","issue":"1","journalAbbreviation":"BMC Plant Biol","language":"eng","note":"PMID: 30463509\nPMCID: PMC6249860","page":"291","source":"PubMed","title":"Towards reducing the immunogenic potential of wheat flour: omega gliadins encoded by the D genome of hexaploid wheat may also harbor epitopes for the serious food allergy WDEIA","title-short":"Towards reducing the immunogenic potential of wheat flour","volume":"18","author":[{"family":"Altenbach","given":"Susan B."},{"family":"Chang","given":"Han-Chang"},{"family":"Simon-Buss","given":"Annamaria"},{"family":"Jang","given":"You-Ran"},{"family":"Denery-Papini","given":"Sandra"},{"family":"Pineau","given":"Florence"},{"family":"Gu","given":"Yong Q."},{"family":"Huo","given":"Naxin"},{"family":"Lim","given":"Sun-Hyung"},{"family":"Kang","given":"Chon-Sik"},{"family":"Lee","given":"Jong-Yeol"}],"issued":{"date-parts":[["2018",11,21]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(24)</w:t>
            </w:r>
            <w:r>
              <w:rPr>
                <w:rFonts w:ascii="Times New Roman" w:eastAsia="Times New Roman" w:hAnsi="Times New Roman" w:cs="Times New Roman"/>
                <w:color w:val="FF0000"/>
                <w:sz w:val="28"/>
                <w:szCs w:val="28"/>
                <w:lang w:val="en-US" w:eastAsia="fr-FR"/>
              </w:rPr>
              <w:fldChar w:fldCharType="end"/>
            </w:r>
          </w:p>
        </w:tc>
      </w:tr>
      <w:tr w:rsidR="0006273A" w:rsidRPr="00894A70" w14:paraId="18CDDE2C"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B575EB3" w14:textId="77777777" w:rsidR="009B5DE1" w:rsidRDefault="00162A6A" w:rsidP="009B5DE1">
            <w:pPr>
              <w:autoSpaceDE w:val="0"/>
              <w:autoSpaceDN w:val="0"/>
              <w:adjustRightInd w:val="0"/>
              <w:rPr>
                <w:rFonts w:asciiTheme="majorBidi" w:hAnsiTheme="majorBidi" w:cstheme="majorBidi"/>
                <w:sz w:val="24"/>
                <w:szCs w:val="24"/>
                <w:lang w:val="en-US"/>
              </w:rPr>
            </w:pPr>
            <w:r w:rsidRPr="00162A6A">
              <w:rPr>
                <w:rFonts w:asciiTheme="majorBidi" w:hAnsiTheme="majorBidi" w:cstheme="majorBidi"/>
                <w:b w:val="0"/>
                <w:bCs w:val="0"/>
                <w:sz w:val="24"/>
                <w:szCs w:val="24"/>
                <w:lang w:val="en-US"/>
              </w:rPr>
              <w:t>Ponce</w:t>
            </w:r>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M</w:t>
            </w:r>
            <w:r>
              <w:rPr>
                <w:rFonts w:asciiTheme="majorBidi" w:hAnsiTheme="majorBidi" w:cstheme="majorBidi"/>
                <w:b w:val="0"/>
                <w:bCs w:val="0"/>
                <w:sz w:val="24"/>
                <w:szCs w:val="24"/>
                <w:lang w:val="en-US"/>
              </w:rPr>
              <w:t>.</w:t>
            </w:r>
          </w:p>
          <w:p w14:paraId="009D2777" w14:textId="4EF68B8A" w:rsidR="00162A6A" w:rsidRPr="00832BD1" w:rsidRDefault="00162A6A" w:rsidP="009B5DE1">
            <w:pPr>
              <w:autoSpaceDE w:val="0"/>
              <w:autoSpaceDN w:val="0"/>
              <w:adjustRightInd w:val="0"/>
              <w:rPr>
                <w:rFonts w:asciiTheme="majorBidi" w:hAnsiTheme="majorBidi" w:cstheme="majorBidi"/>
                <w:b w:val="0"/>
                <w:bCs w:val="0"/>
                <w:sz w:val="24"/>
                <w:szCs w:val="24"/>
                <w:highlight w:val="cyan"/>
                <w:lang w:val="en-US"/>
              </w:rPr>
            </w:pPr>
            <w:r w:rsidRPr="00162A6A">
              <w:rPr>
                <w:rFonts w:asciiTheme="majorBidi" w:hAnsiTheme="majorBidi" w:cstheme="majorBidi"/>
                <w:b w:val="0"/>
                <w:bCs w:val="0"/>
                <w:sz w:val="24"/>
                <w:szCs w:val="24"/>
                <w:lang w:val="en-US"/>
              </w:rPr>
              <w:t>2019</w:t>
            </w:r>
          </w:p>
        </w:tc>
        <w:tc>
          <w:tcPr>
            <w:tcW w:w="4101" w:type="dxa"/>
          </w:tcPr>
          <w:p w14:paraId="13669FC3" w14:textId="77777777" w:rsidR="00162A6A" w:rsidRPr="009B5DE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27FFA639" w14:textId="2605E687" w:rsidR="009B5DE1" w:rsidRPr="00832BD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highlight w:val="cyan"/>
                <w:lang w:val="en-US"/>
              </w:rPr>
            </w:pPr>
            <w:r w:rsidRPr="009B5DE1">
              <w:rPr>
                <w:rFonts w:asciiTheme="majorBidi" w:hAnsiTheme="majorBidi" w:cstheme="majorBidi"/>
                <w:sz w:val="24"/>
                <w:szCs w:val="24"/>
                <w:lang w:val="en-US"/>
              </w:rPr>
              <w:t>No proteome</w:t>
            </w:r>
          </w:p>
        </w:tc>
        <w:tc>
          <w:tcPr>
            <w:tcW w:w="1280" w:type="dxa"/>
          </w:tcPr>
          <w:p w14:paraId="15988FB5" w14:textId="74197A69" w:rsidR="009B5DE1" w:rsidRPr="00213EFD"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highlight w:val="cyan"/>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{"citationID":"bBBtE6C7","properties":{"formattedCitation":"(25)","plainCitation":"(25)","noteIndex":0},"citationItems":[{"id":546,"uris":["http://zotero.org/users/local/Spv8TqGh/items/VK8ZSBDY"],"itemData":{"id":546,"type":"article-journal","abstract":"BACKGROUND: The preventive effect of allergen immunotherapy (AIT) on allergy and asthma development is currently assessed using primary and secondary AIT approaches. Knowledge of the immunological effects of these interventions is limited and the impact on epitope diversity remains to be defined.\nMETHODS: We used high-density peptide arrays that included all known Dermatophagoides pteronyssinus (Der p) and Dermatophagoides farinae (Der f) allergens and the whole proteome of Der f to study changes in House Dust Mite (HDM) linear peptide recognition during a 2-year preventive double-blind placebo-controlled sublingual HDM AIT pilot study in 2-5-year-old children with sensitization to HDM but without symptoms.\nRESULTS: Preventive AIT-treated patients showed significantly higher IgG epitope diversity to HDM allergens compared to placebo-treated individuals at 24 months of treatment (P &lt; 0.05), while no increase in IgE diversity was seen. At 24 months of treatment, IgG4 diversity for HDM allergens was significantly higher in the pAIT-treated patients compared to placebo group (P &lt; 0.05). Potentially beneficial changes in epitope recognition throughout the treatment are also seen in peptides derived from Der f proteome.\nCONCLUSION: These data suggest a beneficial immunomodulation of preventive sublingual immunotherapy at a molecular level by favoring a broader blocking repertoire and inhibiting epitope spreading.","container-title":"Allergy","DOI":"10.1111/all.13658","ISSN":"1398-9995","issue":"4","journalAbbreviation":"Allergy","language":"eng","note":"PMID: 30394551","page":"780-787","source":"PubMed","title":"Preventive sublingual immunotherapy with House Dust Mite extract modulates epitope diversity in pre-school children","volume":"74","author":[{"family":"Ponce","given":"Marta"},{"family":"Schroeder","given":"Fabian"},{"family":"Bannert","given":"Christina"},{"family":"Schmidthaler","given":"Klara"},{"family":"Hansen","given":"Christian Skjødt"},{"family":"Lindholm Bøgh","given":"Katrine"},{"family":"Soldo","given":"Regina"},{"family":"Tsui","given":"Stephen Kwok-Wing"},{"family":"Weinhäusel","given":"Andreas"},{"family":"Szépfalusi","given":"Zsolt"},{"family":"Eiwegger","given":"Thomas"}],"issued":{"date-parts":[["2019",4]]}}}],"schema":"https://github.com/citation-style-language/schema/raw/master/csl-citation.json"}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(25)</w:t>
            </w:r>
            <w:r>
              <w:rPr>
                <w:rFonts w:ascii="Times New Roman" w:eastAsia="Times New Roman" w:hAnsi="Times New Roman" w:cs="Times New Roman"/>
                <w:color w:val="FF0000"/>
                <w:sz w:val="28"/>
                <w:szCs w:val="28"/>
                <w:lang w:val="en-US" w:eastAsia="fr-FR"/>
              </w:rPr>
              <w:fldChar w:fldCharType="end"/>
            </w:r>
          </w:p>
        </w:tc>
      </w:tr>
      <w:tr w:rsidR="0006273A" w:rsidRPr="00894A70" w14:paraId="0428DE4D"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55DE9D88" w14:textId="77777777" w:rsidR="009B5DE1" w:rsidRDefault="00162A6A" w:rsidP="009B5DE1">
            <w:pPr>
              <w:autoSpaceDE w:val="0"/>
              <w:autoSpaceDN w:val="0"/>
              <w:adjustRightInd w:val="0"/>
              <w:rPr>
                <w:rFonts w:asciiTheme="majorBidi" w:hAnsiTheme="majorBidi" w:cstheme="majorBidi"/>
                <w:sz w:val="24"/>
                <w:szCs w:val="24"/>
                <w:lang w:val="en-US"/>
              </w:rPr>
            </w:pPr>
            <w:proofErr w:type="spellStart"/>
            <w:r w:rsidRPr="00162A6A">
              <w:rPr>
                <w:rFonts w:asciiTheme="majorBidi" w:hAnsiTheme="majorBidi" w:cstheme="majorBidi"/>
                <w:b w:val="0"/>
                <w:bCs w:val="0"/>
                <w:sz w:val="24"/>
                <w:szCs w:val="24"/>
                <w:lang w:val="en-US"/>
              </w:rPr>
              <w:t>Srisong</w:t>
            </w:r>
            <w:proofErr w:type="spellEnd"/>
            <w:r>
              <w:rPr>
                <w:rFonts w:asciiTheme="majorBidi" w:hAnsiTheme="majorBidi" w:cstheme="majorBidi"/>
                <w:b w:val="0"/>
                <w:bCs w:val="0"/>
                <w:sz w:val="24"/>
                <w:szCs w:val="24"/>
                <w:lang w:val="en-US"/>
              </w:rPr>
              <w:t>,</w:t>
            </w:r>
            <w:r w:rsidRPr="00162A6A">
              <w:rPr>
                <w:rFonts w:asciiTheme="majorBidi" w:hAnsiTheme="majorBidi" w:cstheme="majorBidi"/>
                <w:b w:val="0"/>
                <w:bCs w:val="0"/>
                <w:sz w:val="24"/>
                <w:szCs w:val="24"/>
                <w:lang w:val="en-US"/>
              </w:rPr>
              <w:t xml:space="preserve"> H</w:t>
            </w:r>
            <w:r>
              <w:rPr>
                <w:rFonts w:asciiTheme="majorBidi" w:hAnsiTheme="majorBidi" w:cstheme="majorBidi"/>
                <w:b w:val="0"/>
                <w:bCs w:val="0"/>
                <w:sz w:val="24"/>
                <w:szCs w:val="24"/>
                <w:lang w:val="en-US"/>
              </w:rPr>
              <w:t>.</w:t>
            </w:r>
          </w:p>
          <w:p w14:paraId="68A4E843" w14:textId="78D021EF" w:rsidR="00162A6A" w:rsidRPr="00832BD1" w:rsidRDefault="00162A6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2018</w:t>
            </w:r>
          </w:p>
        </w:tc>
        <w:tc>
          <w:tcPr>
            <w:tcW w:w="4101" w:type="dxa"/>
          </w:tcPr>
          <w:p w14:paraId="2908C9EC" w14:textId="77777777" w:rsidR="00162A6A" w:rsidRPr="009B5DE1"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196F4B8A" w14:textId="5137208D" w:rsidR="009B5DE1" w:rsidRPr="00213EFD"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5DB1AC39" w14:textId="60D5947D" w:rsidR="009B5DE1" w:rsidRPr="00213EFD"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{"citationID":"3pRUHgab","properties":{"formattedCitation":"(26)","plainCitation":"(26)","noteIndex":0},"citationItems":[{"id":549,"uris":["http://zotero.org/users/local/Spv8TqGh/items/26XJRMED"],"itemData":{"id":549,"type":"article-journal","abstract":"BACKGROUND: Fire ant venom is a complex mixture consisting of basic piperidine alkaloids, various biologically active peptides and protein components, including a variety of major allergenic proteins. Tropical fire ant Solenopsis geminata is an important stinging ant species that causes anaphylaxis and serious medical problems. Although the biological activities of allergenic venom proteins that are unique to ant venom, particularly Solenopsis 2 and 4, are still unknown, these proteins are believed to play important roles in mediating the effects of the piperidine derivatives in the venom.\nMETHODS: In the present study, the cDNA cloning, sequencing and three-dimensional structure of Sol g 4.1 venom protein are described. The recombinant Sol g 4.1 protein (rSol g 4.1) was produced in E. coli, and its possible function as a hydrophobic binding protein was characterized by paralyzing crickets using the 50% piperidine dose (PD50). Moreover, an antiserum was produced in mice to determine the allergenic properties of Sol g 4.1, and the antiserum was capable of binding to Sol g 4.1, as determined by Western blotting.\nRESULTS: The molecular weight of Sol g 4.1 protein is 16 kDa, as determined by SDS-PAGE. The complete cDNA is 414 bp in length and contains a leader sequence of 19 amino acids. The protein consists of six cysteines that presumably form three disulfide bonds, based on a predicted three-dimensional model, creating the interior hydrophobic pocket and stabilizing the structure. The rSol g 4.1 protein was expressed in inclusion bodies, as determined by SDS-PAGE. Dialysis techniques were used to refold the recombinant protein into the native form. Its secondary structure, which primarily consists of α-helices, was confirmed by circular dichroism analysis, and the three-dimensional model was also verified. The results of allergenic analysis performed on mice showed that the obtained protein was predicted to be allergenically active. Moreover, we report on the possible role of the Sol g 4.1 venom protein, which significantly reduced the PD50 from 0.027 to 0.013% in paralyzed crickets via synergistic effects after interactions with piperidine alkaloids.\nCONCLUSIONS: The primary structure of Sol g 4.1 showed high similarity to that of venom proteins in the Solenopsis 2 and 4 family. Those proteins are life-threatening and produce IgE-mediated anaphylactic reactions in allergic individuals. The possible function of this protein is the binding of the interior hydrophobic pockets with piperidine alkaloids, as determined by the analysis of the structural model and PD50 test.","container-title":"The Journal of Venomous Animals and Toxins Including Tropical Diseases","DOI":"10.1186/s40409-018-0159-6","ISSN":"1678-9199","journalAbbreviation":"J Venom Anim Toxins Incl Trop Dis","language":"eng","note":"PMID: 30181738\nPMCID: PMC6116302","page":"23","source":"PubMed","title":"Identification, expression and characterization of the recombinant Sol g 4.1 protein from the venom of the tropical fire ant Solenopsis geminata","volume":"24","author":[{"family":"Srisong","given":"Hathairat"},{"family":"Sukprasert","given":"Sophida"},{"family":"Klaynongsruang","given":"Sompong"},{"family":"Daduang","given":"Jureerut"},{"family":"Daduang","given":"Sakda"}],"issued":{"date-parts":[["2018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(26)</w:t>
            </w:r>
            <w:r>
              <w:rPr>
                <w:rFonts w:ascii="Times New Roman" w:eastAsia="Times New Roman" w:hAnsi="Times New Roman" w:cs="Times New Roman"/>
                <w:color w:val="FF0000"/>
                <w:sz w:val="28"/>
                <w:szCs w:val="28"/>
                <w:lang w:val="en-US" w:eastAsia="fr-FR"/>
              </w:rPr>
              <w:fldChar w:fldCharType="end"/>
            </w:r>
          </w:p>
        </w:tc>
      </w:tr>
      <w:tr w:rsidR="0006273A" w:rsidRPr="00894A70" w14:paraId="6B46CF6B"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2B7CC80" w14:textId="77777777" w:rsidR="009B5DE1" w:rsidRDefault="000B77AA" w:rsidP="009B5DE1">
            <w:pPr>
              <w:autoSpaceDE w:val="0"/>
              <w:autoSpaceDN w:val="0"/>
              <w:adjustRightInd w:val="0"/>
              <w:rPr>
                <w:rFonts w:asciiTheme="majorBidi" w:hAnsiTheme="majorBidi" w:cstheme="majorBidi"/>
                <w:sz w:val="24"/>
                <w:szCs w:val="24"/>
                <w:lang w:val="en-US"/>
              </w:rPr>
            </w:pPr>
            <w:r w:rsidRPr="000B77AA">
              <w:rPr>
                <w:rFonts w:asciiTheme="majorBidi" w:hAnsiTheme="majorBidi" w:cstheme="majorBidi"/>
                <w:b w:val="0"/>
                <w:bCs w:val="0"/>
                <w:sz w:val="24"/>
                <w:szCs w:val="24"/>
                <w:lang w:val="en-US"/>
              </w:rPr>
              <w:t>Cardona</w:t>
            </w:r>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 xml:space="preserve"> E</w:t>
            </w:r>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E</w:t>
            </w:r>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G</w:t>
            </w:r>
            <w:r>
              <w:rPr>
                <w:rFonts w:asciiTheme="majorBidi" w:hAnsiTheme="majorBidi" w:cstheme="majorBidi"/>
                <w:b w:val="0"/>
                <w:bCs w:val="0"/>
                <w:sz w:val="24"/>
                <w:szCs w:val="24"/>
                <w:lang w:val="en-US"/>
              </w:rPr>
              <w:t>.</w:t>
            </w:r>
          </w:p>
          <w:p w14:paraId="1FE7CE14" w14:textId="1D634B3D" w:rsidR="000B77AA" w:rsidRPr="00832BD1" w:rsidRDefault="000B77A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2018</w:t>
            </w:r>
          </w:p>
        </w:tc>
        <w:tc>
          <w:tcPr>
            <w:tcW w:w="4101" w:type="dxa"/>
          </w:tcPr>
          <w:p w14:paraId="34CD48F4" w14:textId="77777777" w:rsidR="00162A6A" w:rsidRPr="009B5DE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1AD99841" w14:textId="42749AB9" w:rsidR="009B5DE1" w:rsidRPr="00213EFD"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28B2B7ED" w14:textId="729C0851" w:rsidR="009B5DE1" w:rsidRPr="00213EFD"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{"citationID":"OikPVcow","properties":{"formattedCitation":"(27)","plainCitation":"(27)","noteIndex":0},"citationItems":[{"id":552,"uris":["http://zotero.org/users/local/Spv8TqGh/items/SRZ2N5TH"],"itemData":{"id":552,"type":"article-journal","abstract":"Mango allergy is a rare condition, which may cause severe hypersensitivity reactions, such as anaphylaxis, angioedema, asthma and contact dermatitis. By exploiting the combinatorial peptide ligand library (CPLL) technology, mango proteomes have been extracted and the presence of traces of allergens assessed via Western blot analysis two-dimensional maps. Upon reactive spot elution and mass spectrometry analyses, four major mango allergens could be identified for the first time and shown to be in common with three of the five known banana species. These allergens include: Mus a 1, Mus a 2 and Mus a 5. Additional mango allergens detected do not seem to be in common with the banana species. In particular, a pectinesterase and a superoxide dismutase, both widely described as allergens, could be identified in mango extracts. Conversely, plain mango extracts not treated with CPLLs did not exhibit any reactive spots in Western blot analysis.","container-title":"Food Chemistry","DOI":"10.1016/j.foodchem.2018.06.113","ISSN":"1873-7072","journalAbbreviation":"Food Chem","language":"eng","note":"PMID: 30100485","page":"652-660","source":"PubMed","title":"Novel low-abundance allergens from mango via combinatorial peptide libraries treatment: A proteomics study","title-short":"Novel low-abundance allergens from mango via combinatorial peptide libraries treatment","volume":"269","author":[{"family":"Cardona","given":"Erik Elvin Gomez"},{"family":"Heathcote","given":"Karen"},{"family":"Teran","given":"Luis M."},{"family":"Righetti","given":"Pier Giorgio"},{"family":"Boschetti","given":"Egisto"},{"family":"D'Amato","given":"Alfonsina"}],"issued":{"date-parts":[["2018",12,15]]}}}],"schema":"https://github.com/citation-style-language/schema/raw/master/csl-citation.json"}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(27)</w:t>
            </w:r>
            <w:r>
              <w:rPr>
                <w:rFonts w:ascii="Times New Roman" w:eastAsia="Times New Roman" w:hAnsi="Times New Roman" w:cs="Times New Roman"/>
                <w:color w:val="FF0000"/>
                <w:sz w:val="28"/>
                <w:szCs w:val="28"/>
                <w:lang w:val="en-US" w:eastAsia="fr-FR"/>
              </w:rPr>
              <w:fldChar w:fldCharType="end"/>
            </w:r>
          </w:p>
        </w:tc>
      </w:tr>
      <w:tr w:rsidR="0006273A" w:rsidRPr="00894A70" w14:paraId="30F42A47"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41B8CB69" w14:textId="77777777" w:rsidR="009B5DE1" w:rsidRDefault="000B77AA" w:rsidP="009B5DE1">
            <w:pPr>
              <w:autoSpaceDE w:val="0"/>
              <w:autoSpaceDN w:val="0"/>
              <w:adjustRightInd w:val="0"/>
              <w:rPr>
                <w:rFonts w:asciiTheme="majorBidi" w:hAnsiTheme="majorBidi" w:cstheme="majorBidi"/>
                <w:sz w:val="24"/>
                <w:szCs w:val="24"/>
                <w:lang w:val="en-US"/>
              </w:rPr>
            </w:pPr>
            <w:proofErr w:type="spellStart"/>
            <w:r w:rsidRPr="000B77AA">
              <w:rPr>
                <w:rFonts w:asciiTheme="majorBidi" w:hAnsiTheme="majorBidi" w:cstheme="majorBidi"/>
                <w:b w:val="0"/>
                <w:bCs w:val="0"/>
                <w:sz w:val="24"/>
                <w:szCs w:val="24"/>
                <w:lang w:val="en-US"/>
              </w:rPr>
              <w:t>Wanandy</w:t>
            </w:r>
            <w:proofErr w:type="spellEnd"/>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 xml:space="preserve"> T</w:t>
            </w:r>
            <w:r>
              <w:rPr>
                <w:rFonts w:asciiTheme="majorBidi" w:hAnsiTheme="majorBidi" w:cstheme="majorBidi"/>
                <w:b w:val="0"/>
                <w:bCs w:val="0"/>
                <w:sz w:val="24"/>
                <w:szCs w:val="24"/>
                <w:lang w:val="en-US"/>
              </w:rPr>
              <w:t>.</w:t>
            </w:r>
          </w:p>
          <w:p w14:paraId="34BF8946" w14:textId="734A6B6A" w:rsidR="000B77AA" w:rsidRPr="00832BD1" w:rsidRDefault="000B77A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2018</w:t>
            </w:r>
          </w:p>
        </w:tc>
        <w:tc>
          <w:tcPr>
            <w:tcW w:w="4101" w:type="dxa"/>
          </w:tcPr>
          <w:p w14:paraId="2686DE6C" w14:textId="77777777" w:rsidR="00162A6A" w:rsidRPr="009B5DE1"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33020E68" w14:textId="1F0FA64F" w:rsidR="009B5DE1" w:rsidRPr="00832BD1"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70EF8CA9" w14:textId="16F6FE13" w:rsidR="009B5DE1" w:rsidRPr="00213EFD"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highlight w:val="cyan"/>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{"citationID":"t0zvRNWt","properties":{"formattedCitation":"(28)","plainCitation":"(28)","noteIndex":0},"citationItems":[{"id":554,"uris":["http://zotero.org/users/local/Spv8TqGh/items/78B67884"],"itemData":{"id":554,"type":"article-journal","abstract":"BACKGROUND: The venomous stings of Jack Jumper ant (JJA; species of the Myrmecia pilosula taxonomic group) are a significant public health issue in parts of south-eastern and south-western Australia, causing anaphylaxis in approximately 3% of the population. Three allergenic peptides, Myr p 1, Myr p 2 and Myr p 3, and one histamine-releasing peptide, pilosulin 5, have been fully described, but there are at least 5 additional high molecular weight IgE-binding components that have not been identified.\nOBJECTIVE: To identify IgE-binding components in JJA venom (JJAV) and to relate the IgE recognition of these components to relevant clinical parameters.\nMETHODS: Identification of IgE-binding components and determination of their sensitizing prevalence was performed using SDS-PAGE immunoblot assay and sera from 90 patients with confirmed allergy to JJAV. Tandem mass spectrometry was used for identification of novel JJAV components fractionated by size exclusion chromatography (SEC) and SDS-PAGE.\nRESULTS: Using SDS-PAGE immunoblot, 10 IgE-binding bands were identified in JJAV, two of which were recognized by 81% and 47% of the population studied. Mass spectrometry identified 17 novel JJAV proteins, including 2 glycoproteins, and confirmed the presence of 4 known Myr p and pilosulin peptides in JJAV. Most of the newly identified IgE-binding proteins were enzymes, including phospholipase A2 , hyaluronidase, arginine kinase and dipeptidyl peptidase IV. Correlations were found between recognition of certain IgE-binding bands with JJAV-specific IgE titre by ImmunoCAP, intradermal test threshold and treatment-related issues.\nCONCLUSIONS AND CLINICAL RELEVANCE: This study has for the first time revealed the identity of various proteins with IgE-binding capacity in the venom of JJA and demonstrated their clinical relevance in the diagnosis and treatment of JJAV allergy.","container-title":"Clinical and Experimental Allergy: Journal of the British Society for Allergy and Clinical Immunology","DOI":"10.1111/cea.13224","ISSN":"1365-2222","issue":"9","journalAbbreviation":"Clin Exp Allergy","language":"eng","note":"PMID: 29975807","page":"1222-1234","source":"PubMed","title":"Towards complete identification of allergens in Jack Jumper (Myrmecia pilosula) ant venom and their clinical relevance: An immunoproteomic approach","title-short":"Towards complete identification of allergens in Jack Jumper (Myrmecia pilosula) ant venom and their clinical relevance","volume":"48","author":[{"family":"Wanandy","given":"Troy"},{"family":"Wilson","given":"Richard"},{"family":"Gell","given":"David"},{"family":"Rose","given":"Hayley E."},{"family":"Gueven","given":"Nuri"},{"family":"Davies","given":"Noel W."},{"family":"Brown","given":"Simon G. A."},{"family":"Wiese","given":"Michael D."}],"issued":{"date-parts":[["2018",9]]}}}],"schema":"https://github.com/citation-style-language/schema/raw/master/csl-citation.json"}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(28)</w:t>
            </w:r>
            <w:r>
              <w:rPr>
                <w:rFonts w:ascii="Times New Roman" w:eastAsia="Times New Roman" w:hAnsi="Times New Roman" w:cs="Times New Roman"/>
                <w:color w:val="FF0000"/>
                <w:sz w:val="28"/>
                <w:szCs w:val="28"/>
                <w:lang w:val="en-US" w:eastAsia="fr-FR"/>
              </w:rPr>
              <w:fldChar w:fldCharType="end"/>
            </w:r>
          </w:p>
        </w:tc>
      </w:tr>
      <w:tr w:rsidR="0006273A" w:rsidRPr="00894A70" w14:paraId="4C5A1D1C"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8ECDE9D" w14:textId="77777777" w:rsidR="009B5DE1" w:rsidRDefault="000B77AA" w:rsidP="009B5DE1">
            <w:pPr>
              <w:autoSpaceDE w:val="0"/>
              <w:autoSpaceDN w:val="0"/>
              <w:adjustRightInd w:val="0"/>
              <w:rPr>
                <w:rFonts w:asciiTheme="majorBidi" w:hAnsiTheme="majorBidi" w:cstheme="majorBidi"/>
                <w:sz w:val="24"/>
                <w:szCs w:val="24"/>
                <w:lang w:val="en-US"/>
              </w:rPr>
            </w:pPr>
            <w:r w:rsidRPr="000B77AA">
              <w:rPr>
                <w:rFonts w:asciiTheme="majorBidi" w:hAnsiTheme="majorBidi" w:cstheme="majorBidi"/>
                <w:b w:val="0"/>
                <w:bCs w:val="0"/>
                <w:sz w:val="24"/>
                <w:szCs w:val="24"/>
                <w:lang w:val="en-US"/>
              </w:rPr>
              <w:t>Cho</w:t>
            </w:r>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 xml:space="preserve"> K</w:t>
            </w:r>
            <w:r>
              <w:rPr>
                <w:rFonts w:asciiTheme="majorBidi" w:hAnsiTheme="majorBidi" w:cstheme="majorBidi"/>
                <w:b w:val="0"/>
                <w:bCs w:val="0"/>
                <w:sz w:val="24"/>
                <w:szCs w:val="24"/>
                <w:lang w:val="en-US"/>
              </w:rPr>
              <w:t>.</w:t>
            </w:r>
          </w:p>
          <w:p w14:paraId="775182C3" w14:textId="047B44DB" w:rsidR="000B77AA" w:rsidRPr="00832BD1" w:rsidRDefault="000B77A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2018</w:t>
            </w:r>
          </w:p>
        </w:tc>
        <w:tc>
          <w:tcPr>
            <w:tcW w:w="4101" w:type="dxa"/>
          </w:tcPr>
          <w:p w14:paraId="6564A495" w14:textId="77777777" w:rsidR="00162A6A" w:rsidRPr="009B5DE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17D9FE7D" w14:textId="610AD73F" w:rsidR="009B5DE1" w:rsidRPr="00832BD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2104B32A" w14:textId="343B566A" w:rsidR="009B5DE1" w:rsidRPr="00213EFD"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{"citationID":"4efwyahu","properties":{"formattedCitation":"(29)","plainCitation":"(29)","noteIndex":0},"citationItems":[{"id":556,"uris":["http://zotero.org/users/local/Spv8TqGh/items/9ZN6GRBM"],"itemData":{"id":556,"type":"article-journal","abstract":"Wheat gliadins are a complex group of proteins that contribute to the functional properties of wheat flour doughs and contain epitopes that are relevant for celiac disease (CD) and wheat-dependent exercise-induced anaphylaxis (WDEIA). In this study, we extracted ethanol-soluble gliadin fractions from flour of the Korean bread wheat cultivar Keumkang. Proteins were separated by 2-dimensional gel electrophoresis (2-DE) using a pI range of 6-11 in the first dimension and subjected to tandem mass spectrometry. α-, γ-, and ω-gliadins were identified as the predominant proteins in 31, 28, and one 2-DE spot, respectively. An additional six ω-gliadins were identified in a separate experiment in which a pI range of 3-11 was used for protein separation. We analyzed the composition of CD- and WDEIA-relevant epitopes in the gliadin sequences from Keumkang flour, demonstrating the immunogenic potential of this cultivar. Detailed knowledge about the complement of gliadins accumulated in Keumkang flour provides the background necessary to devise either breeding or biotechnology strategies to improve the functional properties and reduce the adverse health effects of the flour.","container-title":"Frontiers in Plant Science","DOI":"10.3389/fpls.2018.00818","ISSN":"1664-462X","journalAbbreviation":"Front Plant Sci","language":"eng","note":"PMID: 29971078\nPMCID: PMC6018075","page":"818","source":"PubMed","title":"Proteomic Profiling and Epitope Analysis of the Complex α-, γ-, and ω-Gliadin Families in a Commercial Bread Wheat","volume":"9","author":[{"family":"Cho","given":"Kyoungwon"},{"family":"Beom","given":"Hye-Rang"},{"family":"Jang","given":"You-Ran"},{"family":"Altenbach","given":"Susan B."},{"family":"Vensel","given":"William H."},{"family":"Simon-Buss","given":"Annamaria"},{"family":"Lim","given":"Sun-Hyung"},{"family":"Kim","given":"Min G."},{"family":"Lee","given":"Jong-Yeol"}],"issued":{"date-parts":[["2018"]]}}}],"schema":"https://github.com/citation-style-language/schema/raw/master/csl-citation.json"}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(29)</w:t>
            </w:r>
            <w:r>
              <w:rPr>
                <w:rFonts w:ascii="Times New Roman" w:eastAsia="Times New Roman" w:hAnsi="Times New Roman" w:cs="Times New Roman"/>
                <w:color w:val="FF0000"/>
                <w:sz w:val="28"/>
                <w:szCs w:val="28"/>
                <w:lang w:val="en-US" w:eastAsia="fr-FR"/>
              </w:rPr>
              <w:fldChar w:fldCharType="end"/>
            </w:r>
          </w:p>
        </w:tc>
      </w:tr>
      <w:tr w:rsidR="0006273A" w:rsidRPr="00894A70" w14:paraId="0752DEDD"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26DF2F1B" w14:textId="77777777" w:rsidR="009B5DE1" w:rsidRDefault="000B77AA" w:rsidP="009B5DE1">
            <w:pPr>
              <w:autoSpaceDE w:val="0"/>
              <w:autoSpaceDN w:val="0"/>
              <w:adjustRightInd w:val="0"/>
              <w:rPr>
                <w:rFonts w:asciiTheme="majorBidi" w:hAnsiTheme="majorBidi" w:cstheme="majorBidi"/>
                <w:sz w:val="24"/>
                <w:szCs w:val="24"/>
                <w:lang w:val="en-US"/>
              </w:rPr>
            </w:pPr>
            <w:proofErr w:type="spellStart"/>
            <w:r w:rsidRPr="000B77AA">
              <w:rPr>
                <w:rFonts w:asciiTheme="majorBidi" w:hAnsiTheme="majorBidi" w:cstheme="majorBidi"/>
                <w:b w:val="0"/>
                <w:bCs w:val="0"/>
                <w:sz w:val="24"/>
                <w:szCs w:val="24"/>
                <w:lang w:val="en-US"/>
              </w:rPr>
              <w:t>Somiya</w:t>
            </w:r>
            <w:proofErr w:type="spellEnd"/>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 xml:space="preserve"> M</w:t>
            </w:r>
            <w:r>
              <w:rPr>
                <w:rFonts w:asciiTheme="majorBidi" w:hAnsiTheme="majorBidi" w:cstheme="majorBidi"/>
                <w:b w:val="0"/>
                <w:bCs w:val="0"/>
                <w:sz w:val="24"/>
                <w:szCs w:val="24"/>
                <w:lang w:val="en-US"/>
              </w:rPr>
              <w:t>.</w:t>
            </w:r>
          </w:p>
          <w:p w14:paraId="17D3E75F" w14:textId="41E3C386" w:rsidR="000B77AA" w:rsidRPr="00832BD1" w:rsidRDefault="000B77AA"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2018</w:t>
            </w:r>
          </w:p>
        </w:tc>
        <w:tc>
          <w:tcPr>
            <w:tcW w:w="4101" w:type="dxa"/>
          </w:tcPr>
          <w:p w14:paraId="5EA0698A" w14:textId="77777777" w:rsidR="00162A6A" w:rsidRPr="009B5DE1"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375FF789" w14:textId="4AFDBF1B" w:rsidR="009B5DE1" w:rsidRPr="00213EFD"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77A81C4E" w14:textId="0D1AE8F2" w:rsidR="009B5DE1" w:rsidRPr="00213EFD"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{"citationID":"SIYtm5C5","properties":{"formattedCitation":"(30)","plainCitation":"(30)","noteIndex":0},"citationItems":[{"id":559,"uris":["http://zotero.org/users/local/Spv8TqGh/items/WLQ9U7RK"],"itemData":{"id":559,"type":"article-journal","abstract":"Extracellular vesicles (EVs) deliver biologically active cargos from donor cells to recipient cells for intercellular communication. Since the existence of RNA cargo was discovered, EVs have been considered to be useful drug-delivery systems. Specifically, EVs from bovine milk (mEV) are one of the most promising platforms, since bovine milk is a scalable source of EVs for mass production. However, it is still difficult to isolate pure EVs from bovine milk owing to the complexity of raw materials. Furthermore, the biocompatibility and immunotoxicity of mEVs are still unclear. In this study, we developed a new method for isolating bovine milk-derived EVs by employing acid treatment and ultracentrifugation. Isolated mEVs are spherical in shape, measure 120 nm in diameter and contain typical EV marker proteins, such as tetraspanins. Compared with the previously reported method, our method can isolate purer mEVs. When mEVs are contacted with the mouse macrophage cell line Raw264.7, mEVs are readily taken up by the cells without a cytotoxic effect, suggesting that mEVs can deliver the cargo molecules into cells. While systemic administration of mEVs into mice resulted in the absence of systemic toxicity, certain types of cytokines were slightly induced. No anaphylaxis effect was observed after serial administration of mEVs in mice. Thus, mEVs isolated using our method are well tolerated in vivo and may be useful for the drug-delivery application.","container-title":"Journal of Extracellular Vesicles","DOI":"10.1080/20013078.2018.1440132","ISSN":"2001-3078","issue":"1","journalAbbreviation":"J Extracell Vesicles","language":"eng","note":"PMID: 29511463\nPMCID: PMC5827637","page":"1440132","source":"PubMed","title":"Biocompatibility of highly purified bovine milk-derived extracellular vesicles","volume":"7","author":[{"family":"Somiya","given":"Masaharu"},{"family":"Yoshioka","given":"Yusuke"},{"family":"Ochiya","given":"Takahiro"}],"issued":{"date-parts":[["2018"]]}}}],"schema":"https://github.com/citation-style-language/schema/raw/master/csl-citation.json"}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(30)</w:t>
            </w:r>
            <w:r>
              <w:rPr>
                <w:rFonts w:ascii="Times New Roman" w:eastAsia="Times New Roman" w:hAnsi="Times New Roman" w:cs="Times New Roman"/>
                <w:color w:val="FF0000"/>
                <w:sz w:val="28"/>
                <w:szCs w:val="28"/>
                <w:lang w:val="en-US" w:eastAsia="fr-FR"/>
              </w:rPr>
              <w:fldChar w:fldCharType="end"/>
            </w:r>
          </w:p>
        </w:tc>
      </w:tr>
      <w:tr w:rsidR="0006273A" w:rsidRPr="00894A70" w14:paraId="4077419A"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A4FFB2D" w14:textId="77777777" w:rsidR="009B5DE1" w:rsidRDefault="000B77AA" w:rsidP="009B5DE1">
            <w:pPr>
              <w:autoSpaceDE w:val="0"/>
              <w:autoSpaceDN w:val="0"/>
              <w:adjustRightInd w:val="0"/>
              <w:rPr>
                <w:rFonts w:asciiTheme="majorBidi" w:hAnsiTheme="majorBidi" w:cstheme="majorBidi"/>
                <w:sz w:val="24"/>
                <w:szCs w:val="24"/>
                <w:lang w:val="en-US"/>
              </w:rPr>
            </w:pPr>
            <w:proofErr w:type="spellStart"/>
            <w:r w:rsidRPr="000B77AA">
              <w:rPr>
                <w:rFonts w:asciiTheme="majorBidi" w:hAnsiTheme="majorBidi" w:cstheme="majorBidi"/>
                <w:b w:val="0"/>
                <w:bCs w:val="0"/>
                <w:sz w:val="24"/>
                <w:szCs w:val="24"/>
                <w:lang w:val="en-US"/>
              </w:rPr>
              <w:t>Mateos</w:t>
            </w:r>
            <w:proofErr w:type="spellEnd"/>
            <w:r w:rsidRPr="000B77AA">
              <w:rPr>
                <w:rFonts w:asciiTheme="majorBidi" w:hAnsiTheme="majorBidi" w:cstheme="majorBidi"/>
                <w:b w:val="0"/>
                <w:bCs w:val="0"/>
                <w:sz w:val="24"/>
                <w:szCs w:val="24"/>
                <w:lang w:val="en-US"/>
              </w:rPr>
              <w:t>-Hernández</w:t>
            </w:r>
            <w:r>
              <w:rPr>
                <w:rFonts w:asciiTheme="majorBidi" w:hAnsiTheme="majorBidi" w:cstheme="majorBidi"/>
                <w:b w:val="0"/>
                <w:bCs w:val="0"/>
                <w:sz w:val="24"/>
                <w:szCs w:val="24"/>
                <w:lang w:val="en-US"/>
              </w:rPr>
              <w:t>,</w:t>
            </w:r>
            <w:r w:rsidRPr="000B77AA">
              <w:rPr>
                <w:rFonts w:asciiTheme="majorBidi" w:hAnsiTheme="majorBidi" w:cstheme="majorBidi"/>
                <w:b w:val="0"/>
                <w:bCs w:val="0"/>
                <w:sz w:val="24"/>
                <w:szCs w:val="24"/>
                <w:lang w:val="en-US"/>
              </w:rPr>
              <w:t xml:space="preserve"> L</w:t>
            </w:r>
            <w:r>
              <w:rPr>
                <w:rFonts w:asciiTheme="majorBidi" w:hAnsiTheme="majorBidi" w:cstheme="majorBidi"/>
                <w:b w:val="0"/>
                <w:bCs w:val="0"/>
                <w:sz w:val="24"/>
                <w:szCs w:val="24"/>
                <w:lang w:val="en-US"/>
              </w:rPr>
              <w:t>.</w:t>
            </w:r>
          </w:p>
          <w:p w14:paraId="5A382993" w14:textId="16C5A075" w:rsidR="000B77AA" w:rsidRPr="00832BD1" w:rsidRDefault="00FE5C56"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2017</w:t>
            </w:r>
          </w:p>
        </w:tc>
        <w:tc>
          <w:tcPr>
            <w:tcW w:w="4101" w:type="dxa"/>
          </w:tcPr>
          <w:p w14:paraId="379FE45D" w14:textId="57A2F588" w:rsidR="009B5DE1" w:rsidRPr="00832BD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0C089636" w14:textId="42D72018" w:rsidR="009B5DE1" w:rsidRPr="00213EFD"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{"citationID":"z1fU5nAG","properties":{"formattedCitation":"(31)","plainCitation":"(31)","noteIndex":0},"citationItems":[{"id":562,"uris":["http://zotero.org/users/local/Spv8TqGh/items/8TMV7NAB"],"itemData":{"id":562,"type":"article-journal","abstract":"Tick-borne infectious diseases and allergies are a growing problem worldwide. Tick bite allergy has been associated with the direct effect of immunoglobulin E (IgE) response to tick salivary antigens, or secondary to the induction of allergy to red meat consumption through IgE antibodies against the carbohydrate α-Gal (Gal α 1-3Gal β 1-(3)4GlcNAc-R). However, despite the growing burden of this pathology, the proteins associated with anaphylaxis to tick bite have not been characterized. To address this question, a comparative proteomics approach was used to characterize tick proteins producing an IgE antibody response in a healthy individual with record of tick bites, which had not resulted in any allergic reactions, and two patients with anaphylactic reactions to Rhipicephalus bursa or Hyalomma marginatum tick bites. Both patients and the healthy individual were red meat tolerant. The results supported a patient-specific IgE antibody response to tick species responsible for the anaphylaxis to tick bite. Both patients and the healthy individual serologically recognized tick proteins with and without α-Gal modifications, with proteins differentially recognized by patients but not control sera. These proteins could be used as potential antigens for diagnostics, treatment and prevention of tick bite-induced allergies.","container-title":"Oncotarget","DOI":"10.18632/oncotarget.15243","ISSN":"1949-2553","issue":"13","journalAbbreviation":"Oncotarget","language":"eng","note":"PMID: 28423486\nPMCID: PMC5400532","page":"20630-20644","source":"PubMed","title":"Tick-host conflict: immunoglobulin E antibodies to tick proteins in patients with anaphylaxis to tick bite","title-short":"Tick-host conflict","volume":"8","author":[{"family":"Mateos-Hernández","given":"Lourdes"},{"family":"Villar","given":"Margarita"},{"family":"Moral","given":"Angel"},{"family":"Rodríguez","given":"Carmen García"},{"family":"Arias","given":"Teresa Alfaya"},{"family":"Osa","given":"Verónica","non-dropping-particle":"de la"},{"family":"Brito","given":"Francisco Feo"},{"family":"Fernández de Mera","given":"Isabel G."},{"family":"Alberdi","given":"Pilar"},{"family":"Ruiz-Fons","given":"Francisco"},{"family":"Cabezas-Cruz","given":"Alejandro"},{"family":"Estrada-Peña","given":"Agustín"},{"family":"Fuente","given":"José","non-dropping-particle":"de la"}],"issued":{"date-parts":[["2017",3,28]]}}}],"schema":"https://github.com/citation-style-language/schema/raw/master/csl-citation.json"}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(31)</w:t>
            </w:r>
            <w:r>
              <w:rPr>
                <w:rFonts w:ascii="Times New Roman" w:eastAsia="Times New Roman" w:hAnsi="Times New Roman" w:cs="Times New Roman"/>
                <w:color w:val="FF0000"/>
                <w:sz w:val="28"/>
                <w:szCs w:val="28"/>
                <w:lang w:val="en-US" w:eastAsia="fr-FR"/>
              </w:rPr>
              <w:fldChar w:fldCharType="end"/>
            </w:r>
          </w:p>
        </w:tc>
      </w:tr>
      <w:tr w:rsidR="0006273A" w:rsidRPr="00894A70" w14:paraId="23D61D95"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76A2BB04" w14:textId="02E4AD3D" w:rsidR="009B5DE1" w:rsidRDefault="00FE5C56" w:rsidP="009B5DE1">
            <w:pPr>
              <w:autoSpaceDE w:val="0"/>
              <w:autoSpaceDN w:val="0"/>
              <w:adjustRightInd w:val="0"/>
              <w:rPr>
                <w:rFonts w:asciiTheme="majorBidi" w:hAnsiTheme="majorBidi" w:cstheme="majorBidi"/>
                <w:sz w:val="24"/>
                <w:szCs w:val="24"/>
                <w:lang w:val="en-US"/>
              </w:rPr>
            </w:pPr>
            <w:r w:rsidRPr="00FE5C56">
              <w:rPr>
                <w:rFonts w:asciiTheme="majorBidi" w:hAnsiTheme="majorBidi" w:cstheme="majorBidi"/>
                <w:b w:val="0"/>
                <w:bCs w:val="0"/>
                <w:sz w:val="24"/>
                <w:szCs w:val="24"/>
                <w:lang w:val="en-US"/>
              </w:rPr>
              <w:t>Wittenberg</w:t>
            </w:r>
            <w:r>
              <w:rPr>
                <w:rFonts w:asciiTheme="majorBidi" w:hAnsiTheme="majorBidi" w:cstheme="majorBidi"/>
                <w:b w:val="0"/>
                <w:bCs w:val="0"/>
                <w:sz w:val="24"/>
                <w:szCs w:val="24"/>
                <w:lang w:val="en-US"/>
              </w:rPr>
              <w:t xml:space="preserve">, </w:t>
            </w:r>
            <w:r w:rsidRPr="00FE5C56">
              <w:rPr>
                <w:rFonts w:asciiTheme="majorBidi" w:hAnsiTheme="majorBidi" w:cstheme="majorBidi"/>
                <w:b w:val="0"/>
                <w:bCs w:val="0"/>
                <w:sz w:val="24"/>
                <w:szCs w:val="24"/>
                <w:lang w:val="en-US"/>
              </w:rPr>
              <w:t>M</w:t>
            </w:r>
            <w:r>
              <w:rPr>
                <w:rFonts w:asciiTheme="majorBidi" w:hAnsiTheme="majorBidi" w:cstheme="majorBidi"/>
                <w:b w:val="0"/>
                <w:bCs w:val="0"/>
                <w:sz w:val="24"/>
                <w:szCs w:val="24"/>
                <w:lang w:val="en-US"/>
              </w:rPr>
              <w:t>.</w:t>
            </w:r>
          </w:p>
          <w:p w14:paraId="71DA4BA6" w14:textId="64CC5FEA" w:rsidR="00FE5C56" w:rsidRPr="00832BD1" w:rsidRDefault="00FE5C56"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2017</w:t>
            </w:r>
          </w:p>
        </w:tc>
        <w:tc>
          <w:tcPr>
            <w:tcW w:w="4101" w:type="dxa"/>
          </w:tcPr>
          <w:p w14:paraId="5E9514CA" w14:textId="3E1DE1F1" w:rsidR="009B5DE1" w:rsidRPr="00894A70"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184B8265" w14:textId="3CB24A2E" w:rsidR="009B5DE1" w:rsidRPr="00894A70"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{"citationID":"LamZqDZI","properties":{"formattedCitation":"(32)","plainCitation":"(32)","noteIndex":0},"citationItems":[{"id":565,"uris":["http://zotero.org/users/local/Spv8TqGh/items/H7L56852"],"itemData":{"id":565,"type":"article-journal","abstract":"Anaphylaxis is a life-threatening hypersensitivity reaction. To identify biomarkers for the condition, we assessed serum levels of apolipoprotein (Apo)A and ApoE. We found a reduction of both lipoproteins in anaphylactic mice as well as in orally challenged food allergic patients. We then compared patients after acute anaphylaxis with several control groups (nonallergic, history of allergen-triggered anaphylaxis, acute cardiovascular/febrile reactions). In this unpaired setting, ApoE levels were unaltered, while ApoA1 was reduced in the anaphylactic group. Although unable to discriminate between anaphylaxis and cardiovascular/febrile reactions, ROC curve analysis revealed a reasonably high area under the curve (AUC) of 0.91 for ApoA1. Serum 9α,11ß-PGF2 , recently identified as a suitable biomarker for anaphylaxis, outperformed ApoA1 with AUC=0.95. Intriguingly however its power further increased upon combination of both mediators reaching AUC=1. Our data suggest that ApoA1 combined with 9α,11ß-PGF2 represents a useful composite biomarker of anaphylaxis, achieving superior diagnostic power over either factor alone.","container-title":"Allergy","DOI":"10.1111/all.13176","ISSN":"1398-9995","issue":"11","journalAbbreviation":"Allergy","language":"eng","note":"PMID: 28378321","page":"1801-1805","source":"PubMed","title":"Serum levels of 9α,11β-PGF2 and apolipoprotein A1 achieve high predictive power as biomarkers of anaphylaxis","volume":"72","author":[{"family":"Wittenberg","given":"M."},{"family":"Nassiri","given":"M."},{"family":"Francuzik","given":"W."},{"family":"Lehmann","given":"K."},{"family":"Babina","given":"M."},{"family":"Worm","given":"M."}],"issued":{"date-parts":[["2017",11]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(32)</w:t>
            </w:r>
            <w:r>
              <w:rPr>
                <w:rFonts w:ascii="Times New Roman" w:eastAsia="Times New Roman" w:hAnsi="Times New Roman" w:cs="Times New Roman"/>
                <w:color w:val="FF0000"/>
                <w:sz w:val="28"/>
                <w:szCs w:val="28"/>
                <w:lang w:val="en-US" w:eastAsia="fr-FR"/>
              </w:rPr>
              <w:fldChar w:fldCharType="end"/>
            </w:r>
          </w:p>
        </w:tc>
      </w:tr>
      <w:tr w:rsidR="0006273A" w:rsidRPr="00894A70" w14:paraId="46234937"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F360D15" w14:textId="77777777" w:rsidR="009B5DE1" w:rsidRDefault="00FE5C56" w:rsidP="009B5DE1">
            <w:pPr>
              <w:autoSpaceDE w:val="0"/>
              <w:autoSpaceDN w:val="0"/>
              <w:adjustRightInd w:val="0"/>
              <w:rPr>
                <w:rFonts w:asciiTheme="majorBidi" w:hAnsiTheme="majorBidi" w:cstheme="majorBidi"/>
                <w:sz w:val="24"/>
                <w:szCs w:val="24"/>
                <w:lang w:val="en-US"/>
              </w:rPr>
            </w:pPr>
            <w:r w:rsidRPr="00FE5C56">
              <w:rPr>
                <w:rFonts w:asciiTheme="majorBidi" w:hAnsiTheme="majorBidi" w:cstheme="majorBidi"/>
                <w:b w:val="0"/>
                <w:bCs w:val="0"/>
                <w:sz w:val="24"/>
                <w:szCs w:val="24"/>
                <w:lang w:val="en-US"/>
              </w:rPr>
              <w:t>Xu</w:t>
            </w:r>
            <w:r>
              <w:rPr>
                <w:rFonts w:asciiTheme="majorBidi" w:hAnsiTheme="majorBidi" w:cstheme="majorBidi"/>
                <w:b w:val="0"/>
                <w:bCs w:val="0"/>
                <w:sz w:val="24"/>
                <w:szCs w:val="24"/>
                <w:lang w:val="en-US"/>
              </w:rPr>
              <w:t>,</w:t>
            </w:r>
            <w:r w:rsidRPr="00FE5C56">
              <w:rPr>
                <w:rFonts w:asciiTheme="majorBidi" w:hAnsiTheme="majorBidi" w:cstheme="majorBidi"/>
                <w:b w:val="0"/>
                <w:bCs w:val="0"/>
                <w:sz w:val="24"/>
                <w:szCs w:val="24"/>
                <w:lang w:val="en-US"/>
              </w:rPr>
              <w:t xml:space="preserve"> Y</w:t>
            </w:r>
            <w:r>
              <w:rPr>
                <w:rFonts w:asciiTheme="majorBidi" w:hAnsiTheme="majorBidi" w:cstheme="majorBidi"/>
                <w:b w:val="0"/>
                <w:bCs w:val="0"/>
                <w:sz w:val="24"/>
                <w:szCs w:val="24"/>
                <w:lang w:val="en-US"/>
              </w:rPr>
              <w:t>.</w:t>
            </w:r>
          </w:p>
          <w:p w14:paraId="05280811" w14:textId="2A719BC5" w:rsidR="00FE5C56" w:rsidRPr="00832BD1" w:rsidRDefault="00FE5C56"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2017</w:t>
            </w:r>
          </w:p>
        </w:tc>
        <w:tc>
          <w:tcPr>
            <w:tcW w:w="4101" w:type="dxa"/>
          </w:tcPr>
          <w:p w14:paraId="72E8E018" w14:textId="77777777" w:rsidR="00162A6A" w:rsidRPr="009B5DE1"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6BCA38BC" w14:textId="6AE9ED4E" w:rsidR="009B5DE1" w:rsidRPr="00894A70" w:rsidRDefault="00162A6A" w:rsidP="00162A6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47EF65DA" w14:textId="1CFE985F" w:rsidR="009B5DE1" w:rsidRPr="00894A70"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{"citationID":"VsMczMOg","properties":{"formattedCitation":"(33)","plainCitation":"(33)","noteIndex":0},"citationItems":[{"id":441,"uris":["http://zotero.org/users/local/Spv8TqGh/items/T73GY6CU"],"itemData":{"id":441,"type":"article-journal","abstract":"BACKGROUND: Anaphylactoid reactions, accounting for more than 77% of all immune-mediated immediate hypersensitivity reactions, have become a serious threat to public health, but their effect mechanism is not clear and diagnostic tests are limited. Comprehensive metabolite analysis may reveal the anaphylactoid effect mechanism systematically and provide reference for future diagnostic purposes. METHODS: Plasma from Brown Norway rats given intravenous injection of saline, compound 48/80 (2.5 mL/kg) or ovalbumin (20 mL/kg) in 20 s for the first time was used to study the effect mechanism of anaphylactoid reactions through metabolomics (UPLC-qTOF-MS/MS). Metabolomics integrated with proteomics data were used to analyze the anaphylactoid pathways by MetaboAnalyst followed by integrated pathway analysis. RESULTS: Thirty metabolites were identified through the METLIN database by MS/MS and 18 of them were confirmed by authentic standards. The results showed that adenosine, histamine, N-acetylhistamine, N(alpha)-gamma-glutamylhistamine, malate and xanthine are important indices for anaphylactoid reactions. It could be concluded that the effect mechanism is mainly composed of histidine metabolism, arachidonic acid metabolism, energy metabolism, purine metabolism and other small molecules through 30 metabolites. Multiple linear regression analysis indicated that not only histamine but also N(alpha)-gamma-glutamylhistamine and arachidonic acid could be used to evaluate anaphylactoid symptoms of animals. Furthermore, the citrate cycle, histidine metabolism and arachidonic acid metabolism could be the main pathways of anaphylactoid reactions as determined by MetaboAnalyst. CONCLUSION: The results may provide a reference to improve diagnostic accuracy and predict and monitor treatment efficacy in anaphylactoid reactions in the clinical setting.","container-title":"Asian Pac J Allergy Immunol","DOI":"10.12932/AP0845","ISSN":"0125-877X (Print) 0125-877X (Linking)","issue":"4","page":"224-232","title":"Metabolomics analysis of anaphylactoid reaction reveals its mechanism in a rat model","volume":"35","author":[{"family":"Xu","given":"Y."},{"family":"Guo","given":"N."},{"family":"Dou","given":"D."},{"family":"Ran","given":"X."},{"family":"Liu","given":"C."}],"issued":{"date-parts":[["2017",12]]}}}],"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(33)</w:t>
            </w:r>
            <w:r>
              <w:rPr>
                <w:rFonts w:ascii="Times New Roman" w:eastAsia="Times New Roman" w:hAnsi="Times New Roman" w:cs="Times New Roman"/>
                <w:color w:val="FF0000"/>
                <w:sz w:val="28"/>
                <w:szCs w:val="28"/>
                <w:lang w:val="en-US" w:eastAsia="fr-FR"/>
              </w:rPr>
              <w:fldChar w:fldCharType="end"/>
            </w:r>
          </w:p>
        </w:tc>
      </w:tr>
      <w:tr w:rsidR="0006273A" w:rsidRPr="00894A70" w14:paraId="11047F77"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1155DCD2" w14:textId="7C38BF08" w:rsidR="009B5DE1" w:rsidRDefault="00FE5C56" w:rsidP="009B5DE1">
            <w:pPr>
              <w:autoSpaceDE w:val="0"/>
              <w:autoSpaceDN w:val="0"/>
              <w:adjustRightInd w:val="0"/>
              <w:rPr>
                <w:rFonts w:asciiTheme="majorBidi" w:hAnsiTheme="majorBidi" w:cstheme="majorBidi"/>
                <w:sz w:val="24"/>
                <w:szCs w:val="24"/>
                <w:lang w:val="en-US"/>
              </w:rPr>
            </w:pPr>
            <w:proofErr w:type="spellStart"/>
            <w:r w:rsidRPr="00FE5C56">
              <w:rPr>
                <w:rFonts w:asciiTheme="majorBidi" w:hAnsiTheme="majorBidi" w:cstheme="majorBidi"/>
                <w:b w:val="0"/>
                <w:bCs w:val="0"/>
                <w:sz w:val="24"/>
                <w:szCs w:val="24"/>
                <w:lang w:val="en-US"/>
              </w:rPr>
              <w:t>Brandström</w:t>
            </w:r>
            <w:proofErr w:type="spellEnd"/>
            <w:r>
              <w:rPr>
                <w:rFonts w:asciiTheme="majorBidi" w:hAnsiTheme="majorBidi" w:cstheme="majorBidi"/>
                <w:b w:val="0"/>
                <w:bCs w:val="0"/>
                <w:sz w:val="24"/>
                <w:szCs w:val="24"/>
                <w:lang w:val="en-US"/>
              </w:rPr>
              <w:t xml:space="preserve">, </w:t>
            </w:r>
            <w:r w:rsidRPr="00FE5C56">
              <w:rPr>
                <w:rFonts w:asciiTheme="majorBidi" w:hAnsiTheme="majorBidi" w:cstheme="majorBidi"/>
                <w:b w:val="0"/>
                <w:bCs w:val="0"/>
                <w:sz w:val="24"/>
                <w:szCs w:val="24"/>
                <w:lang w:val="en-US"/>
              </w:rPr>
              <w:t>J</w:t>
            </w:r>
            <w:r>
              <w:rPr>
                <w:rFonts w:asciiTheme="majorBidi" w:hAnsiTheme="majorBidi" w:cstheme="majorBidi"/>
                <w:b w:val="0"/>
                <w:bCs w:val="0"/>
                <w:sz w:val="24"/>
                <w:szCs w:val="24"/>
                <w:lang w:val="en-US"/>
              </w:rPr>
              <w:t>.</w:t>
            </w:r>
          </w:p>
          <w:p w14:paraId="2A7F82F4" w14:textId="48A790DD" w:rsidR="00FE5C56" w:rsidRPr="00832BD1" w:rsidRDefault="00FE5C56"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2017</w:t>
            </w:r>
          </w:p>
        </w:tc>
        <w:tc>
          <w:tcPr>
            <w:tcW w:w="4101" w:type="dxa"/>
          </w:tcPr>
          <w:p w14:paraId="78CF85AE" w14:textId="748E8544" w:rsidR="009B5DE1" w:rsidRPr="00162A6A" w:rsidRDefault="00162A6A" w:rsidP="00162A6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tc>
        <w:tc>
          <w:tcPr>
            <w:tcW w:w="1280" w:type="dxa"/>
          </w:tcPr>
          <w:p w14:paraId="4C486982" w14:textId="73EDDE7A" w:rsidR="009B5DE1" w:rsidRPr="00894A70"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highlight w:val="cyan"/>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{"citationID":"38jouqwz","properties":{"formattedCitation":"(34)","plainCitation":"(34)","noteIndex":0},"citationItems":[{"id":570,"uris":["http://zotero.org/users/local/Spv8TqGh/items/7PJLU7IN"],"itemData":{"id":570,"type":"article-journal","abstract":"BACKGROUND: Treatment with omalizumab has shown a positive effect on food allergies, but no dosages are established. Basophil allergen threshold sensitivity (CD-sens) can be used to objectively measure omalizumab treatment efficacy and correlates with the outcome of double-blind placebo-controlled food challenge to peanut.\nOBJECTIVE: To evaluate whether individualized omalizumab treatment monitored by CD-sens could be an effective intervention for suppression of allergic reactions to peanut.\nMETHODS: Severely peanut allergic adolescents (n = 23) were treated with omalizumab for 8 weeks, and CD-sens was analysed before and after. Based on whether CD-sens was suppressed after 8 weeks, the patients either were subject to a peanut challenge or received eight more weeks with increased dose of omalizumab, followed by peanut challenge or another 8-week cycle of omalizumab. IgE and IgE-antibodies to peanut and its components were analysed before treatment.\nRESULTS: After individualized omalizumab treatment (8-24 weeks), all patients continued with an open peanut challenge with no (n = 18) or mild (n = 5) objective allergic symptoms. Patients (n = 15) needing an elevated omalizumab dose (ED) to suppress CD-sens had significantly higher CD-sens values at baseline 1.49 (0.44-20.5) compared to those (n = 8) who managed with normal dose (ND) 0.32 (0.24-5.5) (P &lt; 0.01). Median ratios for Ara h 2 IgE-ab/IgE were significantly higher in the ED group (17%) compared to the ND group (11%).\nCONCLUSIONS AND CLINICAL RELEVANCE: Individually dosed omalizumab, monitored by CD-sens, is an effective and safe treatment for severe peanut allergy. The ratio of IgE-ab to storage protein Ara h 2/IgE as well as CD-sens to peanut may predict the need of a higher omalizumab dose. Clinical trials numbers: EudraCT; 2012-005625-78, ClinicalTrials.gov; NCT02402231.","container-title":"Clinical and Experimental Allergy: Journal of the British Society for Allergy and Clinical Immunology","DOI":"10.1111/cea.12862","ISSN":"1365-2222","issue":"4","journalAbbreviation":"Clin Exp Allergy","language":"eng","note":"PMID: 27883239","page":"540-550","source":"PubMed","title":"Individually dosed omalizumab: an effective treatment for severe peanut allergy","title-short":"Individually dosed omalizumab","volume":"47","author":[{"family":"Brandström","given":"J."},{"family":"Vetander","given":"M."},{"family":"Lilja","given":"G."},{"family":"Johansson","given":"S. G. O."},{"family":"Sundqvist","given":"A.-C."},{"family":"Kalm","given":"F."},{"family":"Nilsson","given":"C."},{"family":"Nopp","given":"A."}],"issued":{"date-parts":[["2017",4]]}}}],"schema":"https://github.com/citation-style-language/schema/raw/master/csl-citation.json"}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(34)</w:t>
            </w:r>
            <w:r>
              <w:rPr>
                <w:rFonts w:ascii="Times New Roman" w:eastAsia="Times New Roman" w:hAnsi="Times New Roman" w:cs="Times New Roman"/>
                <w:color w:val="FF0000"/>
                <w:sz w:val="28"/>
                <w:szCs w:val="28"/>
                <w:lang w:val="en-US" w:eastAsia="fr-FR"/>
              </w:rPr>
              <w:fldChar w:fldCharType="end"/>
            </w:r>
          </w:p>
        </w:tc>
      </w:tr>
      <w:tr w:rsidR="0006273A" w:rsidRPr="00894A70" w14:paraId="7BBF8DC4"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5BF833C" w14:textId="77777777" w:rsidR="009B5DE1" w:rsidRDefault="00FE5C56" w:rsidP="009B5DE1">
            <w:pPr>
              <w:autoSpaceDE w:val="0"/>
              <w:autoSpaceDN w:val="0"/>
              <w:adjustRightInd w:val="0"/>
              <w:rPr>
                <w:rFonts w:asciiTheme="majorBidi" w:hAnsiTheme="majorBidi" w:cstheme="majorBidi"/>
                <w:sz w:val="24"/>
                <w:szCs w:val="24"/>
                <w:lang w:val="en-US"/>
              </w:rPr>
            </w:pPr>
            <w:proofErr w:type="spellStart"/>
            <w:r w:rsidRPr="00FE5C56">
              <w:rPr>
                <w:rFonts w:asciiTheme="majorBidi" w:hAnsiTheme="majorBidi" w:cstheme="majorBidi"/>
                <w:b w:val="0"/>
                <w:bCs w:val="0"/>
                <w:sz w:val="24"/>
                <w:szCs w:val="24"/>
                <w:lang w:val="en-US"/>
              </w:rPr>
              <w:t>Srisong</w:t>
            </w:r>
            <w:proofErr w:type="spellEnd"/>
            <w:r>
              <w:rPr>
                <w:rFonts w:asciiTheme="majorBidi" w:hAnsiTheme="majorBidi" w:cstheme="majorBidi"/>
                <w:b w:val="0"/>
                <w:bCs w:val="0"/>
                <w:sz w:val="24"/>
                <w:szCs w:val="24"/>
                <w:lang w:val="en-US"/>
              </w:rPr>
              <w:t>,</w:t>
            </w:r>
            <w:r w:rsidRPr="00FE5C56">
              <w:rPr>
                <w:rFonts w:asciiTheme="majorBidi" w:hAnsiTheme="majorBidi" w:cstheme="majorBidi"/>
                <w:b w:val="0"/>
                <w:bCs w:val="0"/>
                <w:sz w:val="24"/>
                <w:szCs w:val="24"/>
                <w:lang w:val="en-US"/>
              </w:rPr>
              <w:t xml:space="preserve"> H</w:t>
            </w:r>
            <w:r>
              <w:rPr>
                <w:rFonts w:asciiTheme="majorBidi" w:hAnsiTheme="majorBidi" w:cstheme="majorBidi"/>
                <w:b w:val="0"/>
                <w:bCs w:val="0"/>
                <w:sz w:val="24"/>
                <w:szCs w:val="24"/>
                <w:lang w:val="en-US"/>
              </w:rPr>
              <w:t>.</w:t>
            </w:r>
          </w:p>
          <w:p w14:paraId="6BF3B959" w14:textId="7F2EB897" w:rsidR="00FE5C56" w:rsidRPr="00832BD1" w:rsidRDefault="00FE5C56"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2016</w:t>
            </w:r>
          </w:p>
        </w:tc>
        <w:tc>
          <w:tcPr>
            <w:tcW w:w="4101" w:type="dxa"/>
          </w:tcPr>
          <w:p w14:paraId="001A749C" w14:textId="58E8B683" w:rsidR="009B5DE1" w:rsidRPr="00894A70" w:rsidRDefault="00162A6A"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832BD1">
              <w:rPr>
                <w:rFonts w:asciiTheme="majorBidi" w:hAnsiTheme="majorBidi" w:cstheme="majorBidi"/>
                <w:sz w:val="24"/>
                <w:szCs w:val="24"/>
                <w:lang w:val="en-US"/>
              </w:rPr>
              <w:t>Review paper</w:t>
            </w:r>
          </w:p>
        </w:tc>
        <w:tc>
          <w:tcPr>
            <w:tcW w:w="1280" w:type="dxa"/>
          </w:tcPr>
          <w:p w14:paraId="11F84018" w14:textId="742923A6" w:rsidR="009B5DE1" w:rsidRPr="00894A70"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{"citationID":"GqpaT40r","properties":{"formattedCitation":"(35)","plainCitation":"(35)","noteIndex":0},"citationItems":[{"id":572,"uris":["http://zotero.org/users/local/Spv8TqGh/items/9KAMARFB"],"itemData":{"id":572,"type":"article-journal","abstract":"The main insects causing allergy reactions to stinging insect in humans are Apidae (bees), Vespidae (wasps, yellow jackets and hornets) and Formicidae (ants). Their venom stings are composed of various biologically active peptides and protein components, some of which can cause toxicity or anaphylaxis in humans. The protein venom demonstrate some common allergenic activity such as for fire ants and vespids, which have two common allergens that are phospholipase A1 (enzymatic activity) and antigen 5 with unknown biological activity. The common allergens seem to share some degree of immunological cross-reactivity, particularly when the sequence homology is above 70%. Therefore immunotherapeutic approaches targeting more than one specific species are of interest. Recent widespread increases of various ant species in many countries have resulted in higher number of reported about serious allergic reactions to stings. Most insect-allergy related cases have been reported for species from Solenopsis, Myrmecia and Pachycondyla genera, and their stings can often result in human fatalities. In addition, stinging ants can have serious health effects on livestock, agricultural damage adversely affecting the biodiversity of the region. This review discusses the impact of important ant species on human health in the Asia-Pacific region along with the molecular immunological aspects of the identified venoms and current status of diagnostics and therapeutics.","container-title":"Molecular Immunology","DOI":"10.1016/j.molimm.2015.11.003","ISSN":"1872-9142","journalAbbreviation":"Mol Immunol","language":"eng","note":"PMID: 26641698","page":"24-32","source":"PubMed","title":"Current advances in ant venom proteins causing hypersensitivity reactions in the Asia-Pacific region","volume":"69","author":[{"family":"Srisong","given":"Hathairat"},{"family":"Daduang","given":"Sakda"},{"family":"Lopata","given":"Andreas L."}],"issued":{"date-parts":[["2016",1]]}}}],"schema":"https://github.com/citation-style-language/schema/raw/master/csl-citation.json"}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(35)</w:t>
            </w:r>
            <w:r>
              <w:rPr>
                <w:rFonts w:ascii="Times New Roman" w:eastAsia="Times New Roman" w:hAnsi="Times New Roman" w:cs="Times New Roman"/>
                <w:color w:val="FF0000"/>
                <w:sz w:val="28"/>
                <w:szCs w:val="28"/>
                <w:lang w:val="en-US" w:eastAsia="fr-FR"/>
              </w:rPr>
              <w:fldChar w:fldCharType="end"/>
            </w:r>
          </w:p>
        </w:tc>
      </w:tr>
      <w:tr w:rsidR="0006273A" w:rsidRPr="00EC2A4F" w14:paraId="43CC3BF5"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059DB6F7"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Bateman</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D</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N.</w:t>
            </w:r>
          </w:p>
          <w:p w14:paraId="6AF63292" w14:textId="3FC8B96A"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2015</w:t>
            </w:r>
          </w:p>
        </w:tc>
        <w:tc>
          <w:tcPr>
            <w:tcW w:w="4101" w:type="dxa"/>
          </w:tcPr>
          <w:p w14:paraId="01FF0A32" w14:textId="78267320" w:rsidR="009B5DE1" w:rsidRPr="00894A70" w:rsidRDefault="00FE5C56"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3036DD15" w14:textId="617609B9" w:rsidR="009B5DE1" w:rsidRPr="00EC2A4F"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{"citationID":"bTw8B6hZ","properties":{"formattedCitation":"(36)","plainCitation":"(36)","noteIndex":0},"citationItems":[{"id":574,"uris":["http://zotero.org/users/local/Spv8TqGh/items/QB2MQTYH"],"itemData":{"id":574,"type":"article-journal","abstract":"PURPOSE: The management of paracetamol poisoning was revolutionized after use of acetylcysteine in the 1970s. The protocol used, 3 weight-related infusions, requires almost 24 hours in hospital. It is associated with adverse events in treated patients, particularly anaphylactoid reactions and vomiting. Present treatment nomograms were based on a small series of untreated patients: only 5 of 22 (23%) and 6 of 25 (24%) between the 100 to 200 mg/L and 200 to 300 mg/L nomogram lines, respectively, developed liver injury (alanine transaminase &gt;1000 IU/L). Many patients treated today are unlikely to be at actual risk for major hepatotoxicity. This article discusses the background to future prospects in this area.\nMETHODS: The history behind approaches to the use of acetylcysteine is presented briefly. The rationale for, and key findings of, a new 12-hour antidote regimen for paracetamol poisoning are detailed. Newer markers of hepatotoxicity, such as miR-122, HMGB1, and necrosis K18, which predict patients at risk more reliably and earlier than existing tests, are discussed.\nFINDINGS: A 2-phase 12-hour acetylcysteine infusion protocol (100 mg/kg over 2 hours: 200 mg/kg over 10 hours) was studied in a formal factorial design against the traditional 3-phase 20.25-hour infusion protocol, with and without pretreatment with ondansetron or placebo. The 12-hour regimen was associated with very significant reductions in anaphylactoid reactions (odds ratio = 0.23; 95% CI, 0.12-0.43; P &lt; 0.0001) and vomiting (odds ratio = 0.37; 95% CI, 0.18-0.79; P = .003) compared with the 20.25-hour infusion protocol. There were few withdrawals from the clinical trial, indicating the feasibility of conducting such studies in Europe.\nIMPLICATIONS: Novel proteomic markers are better than existing standard tests (alanine transaminase and international normalized ratio) early in the course of paracetamol poisoning. Together with these new biomarkers of hepatotoxicity, a 12-hour acetylcysteine protocol offers clinicians and patients the possibility for better targeting of therapy, fewer adverse effects, a simpler dosing regimen, and shorter hospital stay.","container-title":"Clinical Therapeutics","DOI":"10.1016/j.clinthera.2015.07.012","ISSN":"1879-114X","issue":"9","journalAbbreviation":"Clin Ther","language":"eng","note":"PMID: 26233473","page":"2135-2141","source":"PubMed","title":"Changing the Management of Paracetamol Poisoning","volume":"37","author":[{"family":"Bateman","given":"D. Nicholas"}],"issued":{"date-parts":[["2015",9]]}}}],"schema":"https://github.com/citation-style-language/schema/raw/master/csl-citation.json"}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(36)</w:t>
            </w:r>
            <w:r>
              <w:rPr>
                <w:rFonts w:ascii="Times New Roman" w:eastAsia="Times New Roman" w:hAnsi="Times New Roman" w:cs="Times New Roman"/>
                <w:color w:val="FF0000"/>
                <w:sz w:val="28"/>
                <w:szCs w:val="28"/>
                <w:lang w:val="en-US" w:eastAsia="fr-FR"/>
              </w:rPr>
              <w:fldChar w:fldCharType="end"/>
            </w:r>
          </w:p>
        </w:tc>
      </w:tr>
      <w:tr w:rsidR="0006273A" w:rsidRPr="00EC2A4F" w14:paraId="186FCD02"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7F438BE"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Vidal</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C</w:t>
            </w:r>
            <w:r>
              <w:rPr>
                <w:rFonts w:asciiTheme="majorBidi" w:hAnsiTheme="majorBidi" w:cstheme="majorBidi"/>
                <w:b w:val="0"/>
                <w:bCs w:val="0"/>
                <w:sz w:val="24"/>
                <w:szCs w:val="24"/>
                <w:lang w:val="en-US"/>
              </w:rPr>
              <w:t>.</w:t>
            </w:r>
          </w:p>
          <w:p w14:paraId="5FC56FA6" w14:textId="031A02EB"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2015</w:t>
            </w:r>
          </w:p>
        </w:tc>
        <w:tc>
          <w:tcPr>
            <w:tcW w:w="4101" w:type="dxa"/>
          </w:tcPr>
          <w:p w14:paraId="34591084" w14:textId="1A8F042F" w:rsidR="009B5DE1" w:rsidRPr="00832BD1" w:rsidRDefault="00FE5C56"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tc>
        <w:tc>
          <w:tcPr>
            <w:tcW w:w="1280" w:type="dxa"/>
          </w:tcPr>
          <w:p w14:paraId="57DB704B" w14:textId="45A0D331" w:rsidR="009B5DE1" w:rsidRPr="00EC2A4F"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highlight w:val="cyan"/>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{"citationID":"rvlidJUU","properties":{"formattedCitation":"(37)","plainCitation":"(37)","noteIndex":0},"citationItems":[{"id":576,"uris":["http://zotero.org/users/local/Spv8TqGh/items/8DCX7NX8"],"itemData":{"id":576,"type":"article-journal","abstract":"This study investigated the sensitization pattern of crustacean-allergic patients according to tolerance to molluscs. Thirty-one patients with anaphylaxis to crustaceans (14 with mollusc allergy and 17 with mollusc tolerance) were studied using skin prick tests (SPTs), specific IgEs (sIgEs) and SDS-PAGE immunoblotting. IgE-reactive shrimp proteins were identified by proteomic analyses. Patients with mollusc allergy presented more frequently SPTs positive to molluscs and higher sIgE titres in response to both molluscs and crustaceans. Shrimp-sIgE and rPen a1-sIgE values of 1.57 kUA /l and 4.38 kUA /l, respectively, showed positive likelihood ratios of 4.3 and 10.9 for the identification of mollusc allergy. Patients with mollusc allergy reacted more frequently to tropomyosin in immunoblots than did patients without it (93% vs 35%, respectively, P = 0.004). Reactivity to proteins other than tropomyosin (n = 14) was not different between the two groups. Among patients with crustacean anaphylaxis, patients with mollusc allergy and mollusc tolerance show a different pattern of sensitization, something that may help identify them.","container-title":"Allergy","DOI":"10.1111/all.12693","ISSN":"1398-9995","issue":"11","journalAbbreviation":"Allergy","language":"eng","note":"PMID: 26186699","page":"1493-1496","source":"PubMed","title":"Sensitization pattern of crustacean-allergic individuals can indicate allergy to molluscs","volume":"70","author":[{"family":"Vidal","given":"C."},{"family":"Bartolomé","given":"B."},{"family":"Rodríguez","given":"V."},{"family":"Armisén","given":"M."},{"family":"Linneberg","given":"A."},{"family":"González-Quintela","given":"A."}],"issued":{"date-parts":[["2015",11]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(37)</w:t>
            </w:r>
            <w:r>
              <w:rPr>
                <w:rFonts w:ascii="Times New Roman" w:eastAsia="Times New Roman" w:hAnsi="Times New Roman" w:cs="Times New Roman"/>
                <w:color w:val="FF0000"/>
                <w:sz w:val="28"/>
                <w:szCs w:val="28"/>
                <w:lang w:val="en-US" w:eastAsia="fr-FR"/>
              </w:rPr>
              <w:fldChar w:fldCharType="end"/>
            </w:r>
          </w:p>
        </w:tc>
      </w:tr>
      <w:tr w:rsidR="0006273A" w:rsidRPr="00EC2A4F" w14:paraId="518E11FB"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14E2F5C4"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Perez-</w:t>
            </w:r>
            <w:proofErr w:type="spellStart"/>
            <w:r w:rsidRPr="004F629D">
              <w:rPr>
                <w:rFonts w:asciiTheme="majorBidi" w:hAnsiTheme="majorBidi" w:cstheme="majorBidi"/>
                <w:b w:val="0"/>
                <w:bCs w:val="0"/>
                <w:sz w:val="24"/>
                <w:szCs w:val="24"/>
                <w:lang w:val="en-US"/>
              </w:rPr>
              <w:t>Riverol</w:t>
            </w:r>
            <w:proofErr w:type="spellEnd"/>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p>
          <w:p w14:paraId="0AB7C883" w14:textId="767FF014"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2015</w:t>
            </w:r>
          </w:p>
        </w:tc>
        <w:tc>
          <w:tcPr>
            <w:tcW w:w="4101" w:type="dxa"/>
          </w:tcPr>
          <w:p w14:paraId="3BF205EE" w14:textId="77777777" w:rsidR="00FE5C56" w:rsidRP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47940F0C" w14:textId="4EDA4B42" w:rsidR="009B5DE1" w:rsidRPr="00EC2A4F"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161227D0" w14:textId="6B935F4C" w:rsidR="009B5DE1" w:rsidRPr="00EC2A4F"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{"citationID":"HEhV1W93","properties":{"formattedCitation":"(38)","plainCitation":"(38)","noteIndex":0},"citationItems":[{"id":578,"uris":["http://zotero.org/users/local/Spv8TqGh/items/QWG3LG9W"],"itemData":{"id":578,"type":"article-journal","abstract":"Along with food and drug allergic reactions, a Hymenoptera insect Sting (Apoidea, Vespidae, Formicidae) is one of the most common causes of anaphylaxis worldwide. Diagnoses of Hymenoptera venom allergy (HVA) and specific immunotherapy (SIT) have been based on the use of crude venom extracts. However, the incidence of cross-reactivity and low levels of sensibility during diagnosis, as well as the occurrence of nonspecific sensitization and undesired side effects during SIT, encourage the search for novel allergenic materials. Recombinant allergens are an interesting approach to improve allergy diagnosis and SIT because they circumvent major problems associated with the use of crude venom. Production of recombinant allergens depends on the profound molecular characterization of the natural counterpart by combining some \"omics\" approaches with high-throughput screening techniques and the selection of an appropriate system for heterologous expression. To date, several clinically relevant allergens and novel venom toxins have been identified, cloned and characterized, enabling a better understanding of the whole allergenic and envenoming processes. Here, we review recent findings on identification, molecular characterization and recombinant expression of Hymenoptera venom allergens and on the evaluation of these heterologous proteins as valuable tools for tackling remaining pitfalls on HVA diagnosis and immunotherapy.","container-title":"Toxins","DOI":"10.3390/toxins7072551","ISSN":"2072-6651","issue":"7","journalAbbreviation":"Toxins (Basel)","language":"eng","note":"PMID: 26184309\nPMCID: PMC4516928","page":"2551-2570","source":"PubMed","title":"Facing Hymenoptera Venom Allergy: From Natural to Recombinant Allergens","title-short":"Facing Hymenoptera Venom Allergy","volume":"7","author":[{"family":"Perez-Riverol","given":"Amilcar"},{"family":"Justo-Jacomini","given":"Débora Lais"},{"family":"Zollner","given":"Ricardo de Lima"},{"family":"Brochetto-Braga","given":"Márcia Regina"}],"issued":{"date-parts":[["2015",7,9]]}}}],"schema":"https://github.com/citation-style-language/schema/raw/master/csl-citation.json"}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(38)</w:t>
            </w:r>
            <w:r>
              <w:rPr>
                <w:rFonts w:ascii="Times New Roman" w:eastAsia="Times New Roman" w:hAnsi="Times New Roman" w:cs="Times New Roman"/>
                <w:color w:val="FF0000"/>
                <w:sz w:val="28"/>
                <w:szCs w:val="28"/>
                <w:lang w:val="en-US" w:eastAsia="fr-FR"/>
              </w:rPr>
              <w:fldChar w:fldCharType="end"/>
            </w:r>
          </w:p>
        </w:tc>
      </w:tr>
      <w:tr w:rsidR="0006273A" w:rsidRPr="00EC2A4F" w14:paraId="045E4C5A"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913152E" w14:textId="77777777" w:rsidR="009B5DE1" w:rsidRDefault="004F629D" w:rsidP="009B5DE1">
            <w:pPr>
              <w:autoSpaceDE w:val="0"/>
              <w:autoSpaceDN w:val="0"/>
              <w:adjustRightInd w:val="0"/>
              <w:rPr>
                <w:rFonts w:asciiTheme="majorBidi" w:hAnsiTheme="majorBidi" w:cstheme="majorBidi"/>
                <w:sz w:val="24"/>
                <w:szCs w:val="24"/>
                <w:lang w:val="en-US"/>
              </w:rPr>
            </w:pPr>
            <w:proofErr w:type="spellStart"/>
            <w:r w:rsidRPr="004F629D">
              <w:rPr>
                <w:rFonts w:asciiTheme="majorBidi" w:hAnsiTheme="majorBidi" w:cstheme="majorBidi"/>
                <w:b w:val="0"/>
                <w:bCs w:val="0"/>
                <w:sz w:val="24"/>
                <w:szCs w:val="24"/>
                <w:lang w:val="en-US"/>
              </w:rPr>
              <w:t>Fekecsová</w:t>
            </w:r>
            <w:proofErr w:type="spellEnd"/>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p>
          <w:p w14:paraId="1461A923" w14:textId="7262AAC1"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2015</w:t>
            </w:r>
          </w:p>
        </w:tc>
        <w:tc>
          <w:tcPr>
            <w:tcW w:w="4101" w:type="dxa"/>
          </w:tcPr>
          <w:p w14:paraId="5CD2F1FB" w14:textId="77777777" w:rsidR="00FE5C56" w:rsidRPr="009B5DE1"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01A2734B" w14:textId="239A12EF" w:rsidR="009B5DE1" w:rsidRPr="00EC2A4F"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502DB3FA" w14:textId="2A962C66" w:rsidR="009B5DE1" w:rsidRPr="00EC2A4F"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{"citationID":"ls4xf3bg","properties":{"formattedCitation":"(39)","plainCitation":"(39)","noteIndex":0},"citationItems":[{"id":581,"uris":["http://zotero.org/users/local/Spv8TqGh/items/QL7SEAGU"],"itemData":{"id":581,"type":"article-journal","abstract":"The aim of the work was to test a relatively simple proteomics approach based on phenol extraction and two-dimensional gel electrophoresis (2-DE) with 7 cm immobilized pH gradient strips for the determination of clinically relevant proteins in wheat grain. Using this approach, 157 2-DE spots were quantified in biological triplicate, out of which 55 were identified by matrix-assisted laser desorption/ionization - time of flight tandem mass spectrometry. Clinically relevant proteins associated with celiac disease, wheat dependent exercise induced anaphylaxis, baker's asthma, and food allergy, were detected in 24 2-DE spots. However, alcohol-soluble gliadins were not detected with this approach. The comparison with a recent quantitative study suggested that gel-based and gel-free proteomics approaches are complementary for the detection and quantification of clinically relevant proteins in wheat grain.","container-title":"Frontiers in Plant Science","DOI":"10.3389/fpls.2015.00433","ISSN":"1664-462X","journalAbbreviation":"Front Plant Sci","language":"eng","note":"PMID: 26124766\nPMCID: PMC4464201","page":"433","source":"PubMed","title":"Using 7 cm immobilized pH gradient strips to determine levels of clinically relevant proteins in wheat grain extracts","volume":"6","author":[{"family":"Fekecsová","given":"Sona"},{"family":"Danchenko","given":"Maksym"},{"family":"Uvackova","given":"Lubica"},{"family":"Skultety","given":"Ludovit"},{"family":"Hajduch","given":"Martin"}],"issued":{"date-parts":[["2015"]]}}}],"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(39)</w:t>
            </w:r>
            <w:r>
              <w:rPr>
                <w:rFonts w:ascii="Times New Roman" w:eastAsia="Times New Roman" w:hAnsi="Times New Roman" w:cs="Times New Roman"/>
                <w:color w:val="FF0000"/>
                <w:sz w:val="28"/>
                <w:szCs w:val="28"/>
                <w:lang w:val="en-US" w:eastAsia="fr-FR"/>
              </w:rPr>
              <w:fldChar w:fldCharType="end"/>
            </w:r>
          </w:p>
        </w:tc>
      </w:tr>
      <w:tr w:rsidR="0006273A" w:rsidRPr="00EC2A4F" w14:paraId="70C0790B"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3EA735CC"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Leung</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P</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S</w:t>
            </w:r>
            <w:r>
              <w:rPr>
                <w:rFonts w:asciiTheme="majorBidi" w:hAnsiTheme="majorBidi" w:cstheme="majorBidi"/>
                <w:b w:val="0"/>
                <w:bCs w:val="0"/>
                <w:sz w:val="24"/>
                <w:szCs w:val="24"/>
                <w:lang w:val="en-US"/>
              </w:rPr>
              <w:t>.</w:t>
            </w:r>
          </w:p>
          <w:p w14:paraId="14E57C4B" w14:textId="02C7B47A"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2014</w:t>
            </w:r>
          </w:p>
        </w:tc>
        <w:tc>
          <w:tcPr>
            <w:tcW w:w="4101" w:type="dxa"/>
          </w:tcPr>
          <w:p w14:paraId="42DDF48E" w14:textId="63776C06" w:rsidR="009B5DE1" w:rsidRPr="00EC2A4F" w:rsidRDefault="00FE5C56" w:rsidP="009B5DE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832BD1">
              <w:rPr>
                <w:rFonts w:asciiTheme="majorBidi" w:hAnsiTheme="majorBidi" w:cstheme="majorBidi"/>
                <w:sz w:val="24"/>
                <w:szCs w:val="24"/>
                <w:lang w:val="en-US"/>
              </w:rPr>
              <w:t>Review paper</w:t>
            </w:r>
          </w:p>
        </w:tc>
        <w:tc>
          <w:tcPr>
            <w:tcW w:w="1280" w:type="dxa"/>
          </w:tcPr>
          <w:p w14:paraId="57FBC4F9" w14:textId="1157DFCE" w:rsidR="009B5DE1" w:rsidRPr="00EC2A4F"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{"citationID":"SOomjGHc","properties":{"formattedCitation":"(40)","plainCitation":"(40)","noteIndex":0},"citationItems":[{"id":584,"uris":["http://zotero.org/users/local/Spv8TqGh/items/VMWJ6UUQ"],"itemData":{"id":584,"type":"article-journal","abstract":"The science of food allergy has been rapidly evolving before our eyes in the past half century. Like other allergic disorders, the prevalence of food allergies has dramatically increased, and coupled with the increased public awareness of anaphylaxis due to food allergy, this has driven an explosion in basic and clinical research in this extremely broad subject. Treatment of food allergies has evolved and practices such as food challenges have become an integral part of an allergy practice. The impact of the increase of food allergy has driven package labeling laws, legislation on emergency treatment availability in schools and other public places, and school policy. But to this day, our knowledge of the pathogenesis of food allergy is still incomplete. There are the most obvious IgE-mediated immediate hypersensitivity reactions, but then multiple previously unidentified conditions such as eosinophilic esophagitis, food protein-induced enterocolitis syndrome, milk protein allergy, food-induced atopic dermatitis, oral allergy syndrome, and others have complicated the diagnosis and management of many of our patients who are unable to tolerate certain foods. Many of these conditions are not IgE-mediated, but may be T cell-driven diseases. The role of T regulatory cells and immune tolerance and the newly discovered immunological role of vitamin D have shed light on the variable clinical presentation of food allergy and the development of new methods of immunotherapy in an example of bench-to-bedside research. Component-resolved diagnostic techniques have already begun to allow us to more precisely define the epitopes that are targeted in food allergic patients. The development of biological modulators, research on genomics and proteomics, and epigenetic techniques all offer promising avenues for new modes of therapy of food allergy in the twenty-first century.","container-title":"Clinical Reviews in Allergy &amp; Immunology","DOI":"10.1007/s12016-014-8411-5","ISSN":"1559-0267","issue":"3","journalAbbreviation":"Clin Rev Allergy Immunol","language":"eng","note":"PMID: 24535418","page":"169-179","source":"PubMed","title":"The changing geoepidemiology of food allergies","volume":"46","author":[{"family":"Leung","given":"Patrick S. C."},{"family":"Shu","given":"Shang-An"},{"family":"Chang","given":"Christopher"}],"issued":{"date-parts":[["2014",6]]}}}],"schema":"https://github.com/citation-style-language/schema/raw/master/csl-citation.json"}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(40)</w:t>
            </w:r>
            <w:r>
              <w:rPr>
                <w:rFonts w:ascii="Times New Roman" w:eastAsia="Times New Roman" w:hAnsi="Times New Roman" w:cs="Times New Roman"/>
                <w:color w:val="FF0000"/>
                <w:sz w:val="28"/>
                <w:szCs w:val="28"/>
                <w:lang w:val="en-US" w:eastAsia="fr-FR"/>
              </w:rPr>
              <w:fldChar w:fldCharType="end"/>
            </w:r>
          </w:p>
        </w:tc>
      </w:tr>
      <w:tr w:rsidR="0006273A" w:rsidRPr="00EC2A4F" w14:paraId="6242BAA1"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416A388" w14:textId="77777777" w:rsidR="009B5DE1" w:rsidRDefault="004F629D" w:rsidP="009B5DE1">
            <w:pPr>
              <w:autoSpaceDE w:val="0"/>
              <w:autoSpaceDN w:val="0"/>
              <w:adjustRightInd w:val="0"/>
              <w:rPr>
                <w:rFonts w:asciiTheme="majorBidi" w:hAnsiTheme="majorBidi" w:cstheme="majorBidi"/>
                <w:sz w:val="24"/>
                <w:szCs w:val="24"/>
                <w:lang w:val="en-US"/>
              </w:rPr>
            </w:pPr>
            <w:proofErr w:type="spellStart"/>
            <w:r w:rsidRPr="004F629D">
              <w:rPr>
                <w:rFonts w:asciiTheme="majorBidi" w:hAnsiTheme="majorBidi" w:cstheme="majorBidi"/>
                <w:b w:val="0"/>
                <w:bCs w:val="0"/>
                <w:sz w:val="24"/>
                <w:szCs w:val="24"/>
                <w:lang w:val="en-US"/>
              </w:rPr>
              <w:t>Sookrung</w:t>
            </w:r>
            <w:proofErr w:type="spellEnd"/>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N</w:t>
            </w:r>
            <w:r>
              <w:rPr>
                <w:rFonts w:asciiTheme="majorBidi" w:hAnsiTheme="majorBidi" w:cstheme="majorBidi"/>
                <w:b w:val="0"/>
                <w:bCs w:val="0"/>
                <w:sz w:val="24"/>
                <w:szCs w:val="24"/>
                <w:lang w:val="en-US"/>
              </w:rPr>
              <w:t>.</w:t>
            </w:r>
          </w:p>
          <w:p w14:paraId="01625D97" w14:textId="39453440"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2014</w:t>
            </w:r>
          </w:p>
        </w:tc>
        <w:tc>
          <w:tcPr>
            <w:tcW w:w="4101" w:type="dxa"/>
          </w:tcPr>
          <w:p w14:paraId="6953CE36" w14:textId="77777777" w:rsidR="00FE5C56" w:rsidRPr="009B5DE1"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35AD2B58" w14:textId="4F1AD385" w:rsidR="009B5DE1" w:rsidRPr="00EC2A4F"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4F649F5E" w14:textId="1D59D990" w:rsidR="009B5DE1" w:rsidRPr="00EC2A4F"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{"citationID":"hTUYGbas","properties":{"formattedCitation":"(41)","plainCitation":"(41)","noteIndex":0},"citationItems":[{"id":586,"uris":["http://zotero.org/users/local/Spv8TqGh/items/586TYGLF"],"itemData":{"id":586,"type":"article-journal","abstract":"Vespa affinis (Asian wasp, Thai banded tiger wasp, or local name: Tor Hua Seua) causes the most frequent incidence of medically important Hymenoptera sting in South and Southeast Asia. However, data on the venom components attributable to the sting derived-clinical manifestations (local reactions, IgE mediated-anaphylaxis, or systemic envenomation) are lacking. This study provides the first set information on V. affinis venom proteome, allergenome, and IgE reactivity of individual venom components. From 2DE-gel based-proteomics, the venom revealed 93 protein spots, of which proteins in 51 spots could be identified and classified into three groups: typical venom components and structural and housekeeping proteins. Venom proteins in 32 spots reacted with serum IgE of wasp allergic patients. Major allergenic proteins that reacted to IgE of &gt;50% of the wasp allergic patients included PLA1 (100%), arginine kinase (73%), heat shock 70 kDa protein (73.3%), venom allergen-5 (66.7%), enolase (66.7%), PLA1 magnifin (60%), glyceraldehyde-3-phosphate dehydrogenase (60%), hyaluronidase (53.3%), and fructose-bisphosphate aldolase (53.3%). The venom minor allergens were GB17876 transcript (40%), GB17291 transcript (20%), malic enzyme (13.3%), aconitate hydratase (6.7%), and phosphoglucomutase (6.7%). The information has diagnostic and clinical implications for future improvement of case diagnostic sensitivity and specificity, component-resolve diagnosis, and design of specific Hymenoptera venom immunotherapy.","container-title":"Journal of Proteome Research","DOI":"10.1021/pr4009139","ISSN":"1535-3907","issue":"3","journalAbbreviation":"J Proteome Res","language":"eng","note":"PMID: 24437991","page":"1336-1344","source":"PubMed","title":"Proteome and allergenome of Asian wasp, Vespa affinis, venom and IgE reactivity of the venom components","volume":"13","author":[{"family":"Sookrung","given":"Nitat"},{"family":"Wong-din-Dam","given":"Siriporn"},{"family":"Tungtrongchitr","given":"Anchalee"},{"family":"Reamtong","given":"Onrapak"},{"family":"Indrawattana","given":"Nitaya"},{"family":"Sakolvaree","given":"Yuwaporn"},{"family":"Visitsunthorn","given":"Nualanong"},{"family":"Manuyakorn","given":"Wiparat"},{"family":"Chaicumpa","given":"Wanpen"}],"issued":{"date-parts":[["2014",3,7]]}}}],"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(41)</w:t>
            </w:r>
            <w:r>
              <w:rPr>
                <w:rFonts w:ascii="Times New Roman" w:eastAsia="Times New Roman" w:hAnsi="Times New Roman" w:cs="Times New Roman"/>
                <w:color w:val="FF0000"/>
                <w:sz w:val="28"/>
                <w:szCs w:val="28"/>
                <w:lang w:val="en-US" w:eastAsia="fr-FR"/>
              </w:rPr>
              <w:fldChar w:fldCharType="end"/>
            </w:r>
          </w:p>
        </w:tc>
      </w:tr>
      <w:tr w:rsidR="0006273A" w:rsidRPr="0006273A" w14:paraId="0E421DB0"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622E1CAE"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Nakamura</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R</w:t>
            </w:r>
            <w:r>
              <w:rPr>
                <w:rFonts w:asciiTheme="majorBidi" w:hAnsiTheme="majorBidi" w:cstheme="majorBidi"/>
                <w:b w:val="0"/>
                <w:bCs w:val="0"/>
                <w:sz w:val="24"/>
                <w:szCs w:val="24"/>
                <w:lang w:val="en-US"/>
              </w:rPr>
              <w:t>.</w:t>
            </w:r>
          </w:p>
          <w:p w14:paraId="26290F5E" w14:textId="5AA7668C"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2013</w:t>
            </w:r>
          </w:p>
        </w:tc>
        <w:tc>
          <w:tcPr>
            <w:tcW w:w="4101" w:type="dxa"/>
          </w:tcPr>
          <w:p w14:paraId="2AB02123" w14:textId="77777777" w:rsidR="00FE5C56" w:rsidRP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12CFDB92" w14:textId="77777777" w:rsid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proteome</w:t>
            </w:r>
          </w:p>
          <w:p w14:paraId="103F573A" w14:textId="1BA06D80" w:rsidR="004F629D" w:rsidRPr="00F272D2" w:rsidRDefault="004F629D"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F272D2">
              <w:rPr>
                <w:rFonts w:asciiTheme="majorBidi" w:hAnsiTheme="majorBidi" w:cstheme="majorBidi"/>
                <w:sz w:val="24"/>
                <w:szCs w:val="24"/>
                <w:lang w:val="en-US"/>
              </w:rPr>
              <w:t>No English language</w:t>
            </w:r>
          </w:p>
        </w:tc>
        <w:tc>
          <w:tcPr>
            <w:tcW w:w="1280" w:type="dxa"/>
          </w:tcPr>
          <w:p w14:paraId="690209E2" w14:textId="2B6D5EAB" w:rsidR="009B5DE1" w:rsidRPr="0006273A"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{"citationID":"DPAujy4R","properties":{"formattedCitation":"(42)","plainCitation":"(42)","noteIndex":0},"citationItems":[{"id":588,"uris":["http://zotero.org/users/local/Spv8TqGh/items/5UY4ZNHE"],"itemData":{"id":588,"type":"article-journal","abstract":"Hydrolyzed wheat protein (HWP; hydrolyzed gluten) is used in various types of products worldwide. Several cases of wheat-dependent, exercise-induced anaphylaxis following exposure to HWP (Glupearl 19S) in cosmetics have been reported. Glupearl 19S was produced from the gluten after partial hydrolysis with hydrogen chloride, and its allergenicity is larger than that of gluten (Adachi R., Allergy 2012;67:1392-9.). It is considered that provocation of allergic manifestations is caused by deamidated gluten in food and/or non-food products. Moreover, an increasing number of studies have shown that HWP can induce IgE-mediated hypersensitivity by skin contact and/or food ingestion. However, the essential molecular properties and profiles of HWP are still unknown. In this study, bioinformatic and multivariate analyses using shotgun proteomics have revealed that 27 proteins significantly decreased in Glupearl 19S compared with intact gluten as shown by the ratio of ion signal intensity of tryptic peptides. In contrast, a single protein significantly increased in HWP compared with intact gluten as shown by the ratio of ion signal intensity of tryptic peptides. Furthermore, we have identified six Glupearl 19S-specific peptides using shotgun proteomics, database searches on Mascot Sequence Query, and de novo sequencing. The six peptides were identified as the specific markers of Glupearl 19S.","container-title":"Kokuritsu Iyakuhin Shokuhin Eisei Kenkyujo Hokoku = Bulletin of National Institute of Health Sciences","ISSN":"1343-4292","issue":"131","journalAbbreviation":"Kokuritsu Iyakuhin Shokuhin Eisei Kenkyusho Hokoku","language":"jpn","note":"PMID: 24340670","page":"50-57","source":"PubMed","title":"[Comprehensive analyses of hydrolyzed wheat protein using shotgun proteomics]","author":[{"family":"Nakamura","given":"Rika"},{"family":"Sakai","given":"Shinobu"},{"family":"Haishima","given":"Yuji"},{"family":"Fukui","given":"Chie"},{"family":"Suzuki","given":"Takayoshi"},{"family":"Nakamura","given":"Ryosuke"},{"family":"Hachisuka","given":"Akiko"},{"family":"Adachi","given":"Reiko"},{"family":"Teshima","given":"Reiko"}],"issued":{"date-parts":[["2013"]]}}}],"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(42)</w:t>
            </w:r>
            <w:r>
              <w:rPr>
                <w:rFonts w:ascii="Times New Roman" w:eastAsia="Times New Roman" w:hAnsi="Times New Roman" w:cs="Times New Roman"/>
                <w:color w:val="FF0000"/>
                <w:sz w:val="28"/>
                <w:szCs w:val="28"/>
                <w:lang w:val="en-US" w:eastAsia="fr-FR"/>
              </w:rPr>
              <w:fldChar w:fldCharType="end"/>
            </w:r>
          </w:p>
        </w:tc>
      </w:tr>
      <w:tr w:rsidR="0006273A" w:rsidRPr="0006273A" w14:paraId="3992523C"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4910B35" w14:textId="77777777" w:rsidR="009B5DE1" w:rsidRDefault="004F629D" w:rsidP="009B5DE1">
            <w:pPr>
              <w:autoSpaceDE w:val="0"/>
              <w:autoSpaceDN w:val="0"/>
              <w:adjustRightInd w:val="0"/>
              <w:rPr>
                <w:rFonts w:asciiTheme="majorBidi" w:hAnsiTheme="majorBidi" w:cstheme="majorBidi"/>
                <w:sz w:val="24"/>
                <w:szCs w:val="24"/>
                <w:lang w:val="en-US"/>
              </w:rPr>
            </w:pPr>
            <w:proofErr w:type="spellStart"/>
            <w:r w:rsidRPr="004F629D">
              <w:rPr>
                <w:rFonts w:asciiTheme="majorBidi" w:hAnsiTheme="majorBidi" w:cstheme="majorBidi"/>
                <w:b w:val="0"/>
                <w:bCs w:val="0"/>
                <w:sz w:val="24"/>
                <w:szCs w:val="24"/>
                <w:lang w:val="en-US"/>
              </w:rPr>
              <w:t>Barbarroja-Escudero</w:t>
            </w:r>
            <w:proofErr w:type="spellEnd"/>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J</w:t>
            </w:r>
            <w:r>
              <w:rPr>
                <w:rFonts w:asciiTheme="majorBidi" w:hAnsiTheme="majorBidi" w:cstheme="majorBidi"/>
                <w:b w:val="0"/>
                <w:bCs w:val="0"/>
                <w:sz w:val="24"/>
                <w:szCs w:val="24"/>
                <w:lang w:val="en-US"/>
              </w:rPr>
              <w:t>.</w:t>
            </w:r>
          </w:p>
          <w:p w14:paraId="6A63D550" w14:textId="57F092E4"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 xml:space="preserve">2014  </w:t>
            </w:r>
          </w:p>
        </w:tc>
        <w:tc>
          <w:tcPr>
            <w:tcW w:w="4101" w:type="dxa"/>
          </w:tcPr>
          <w:p w14:paraId="12FB5CEB" w14:textId="470B659F" w:rsidR="009B5DE1" w:rsidRPr="0006273A" w:rsidRDefault="00FE5C56"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50286AB4" w14:textId="3D7ABFCF" w:rsidR="009B5DE1" w:rsidRPr="0006273A"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{"citationID":"T1uZGkFo","properties":{"formattedCitation":"(43)","plainCitation":"(43)","noteIndex":0},"citationItems":[{"id":590,"uris":["http://zotero.org/users/local/Spv8TqGh/items/N7DETAMG"],"itemData":{"id":590,"type":"article-journal","container-title":"Allergology International: Official Journal of the Japanese Society of Allergology","DOI":"10.2332/allergolint.13-LE-0584","ISSN":"1440-1592","issue":"1","journalAbbreviation":"Allergol Int","language":"eng","note":"PMID: 24270222","page":"125-126","source":"PubMed","title":"Pine nut anaphylaxis: a proteomic study","title-short":"Pine nut anaphylaxis","volume":"63","author":[{"family":"Barbarroja-Escudero","given":"José"},{"family":"Antolin-Amerigo","given":"Dario"},{"family":"Sanchez-Gonzalez","given":"Maria-Jose"},{"family":"Rodriguez-Rodriguez","given":"Mercedes"},{"family":"Ledesma-Fernandez","given":"Amalia"},{"family":"Alvarez-Mon","given":"Melchor"}],"issued":{"date-parts":[["2014",3]]}}}],"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(43)</w:t>
            </w:r>
            <w:r>
              <w:rPr>
                <w:rFonts w:ascii="Times New Roman" w:eastAsia="Times New Roman" w:hAnsi="Times New Roman" w:cs="Times New Roman"/>
                <w:color w:val="FF0000"/>
                <w:sz w:val="28"/>
                <w:szCs w:val="28"/>
                <w:lang w:val="en-US" w:eastAsia="fr-FR"/>
              </w:rPr>
              <w:fldChar w:fldCharType="end"/>
            </w:r>
          </w:p>
        </w:tc>
      </w:tr>
      <w:tr w:rsidR="0006273A" w:rsidRPr="0006273A" w14:paraId="398BBC5E"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02D17CC0" w14:textId="77777777" w:rsidR="009B5DE1" w:rsidRDefault="004F629D" w:rsidP="009B5DE1">
            <w:pPr>
              <w:autoSpaceDE w:val="0"/>
              <w:autoSpaceDN w:val="0"/>
              <w:adjustRightInd w:val="0"/>
              <w:rPr>
                <w:rFonts w:asciiTheme="majorBidi" w:hAnsiTheme="majorBidi" w:cstheme="majorBidi"/>
                <w:sz w:val="24"/>
                <w:szCs w:val="24"/>
                <w:lang w:val="en-US"/>
              </w:rPr>
            </w:pPr>
            <w:proofErr w:type="spellStart"/>
            <w:r w:rsidRPr="004F629D">
              <w:rPr>
                <w:rFonts w:asciiTheme="majorBidi" w:hAnsiTheme="majorBidi" w:cstheme="majorBidi"/>
                <w:b w:val="0"/>
                <w:bCs w:val="0"/>
                <w:sz w:val="24"/>
                <w:szCs w:val="24"/>
                <w:lang w:val="en-US"/>
              </w:rPr>
              <w:t>Uvackova</w:t>
            </w:r>
            <w:proofErr w:type="spellEnd"/>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L</w:t>
            </w:r>
            <w:r>
              <w:rPr>
                <w:rFonts w:asciiTheme="majorBidi" w:hAnsiTheme="majorBidi" w:cstheme="majorBidi"/>
                <w:b w:val="0"/>
                <w:bCs w:val="0"/>
                <w:sz w:val="24"/>
                <w:szCs w:val="24"/>
                <w:lang w:val="en-US"/>
              </w:rPr>
              <w:t>.</w:t>
            </w:r>
          </w:p>
          <w:p w14:paraId="15AA7B93" w14:textId="33A19342"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2013</w:t>
            </w:r>
          </w:p>
        </w:tc>
        <w:tc>
          <w:tcPr>
            <w:tcW w:w="4101" w:type="dxa"/>
          </w:tcPr>
          <w:p w14:paraId="283A2873" w14:textId="77777777" w:rsidR="00FE5C56" w:rsidRP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485375A4" w14:textId="5A2E90BA" w:rsidR="009B5DE1" w:rsidRPr="0006273A"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44D4FA1B" w14:textId="64C26FD6" w:rsidR="009B5DE1" w:rsidRPr="0006273A"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{"citationID":"ZXMyWMYP","properties":{"formattedCitation":"(44)","plainCitation":"(44)","noteIndex":0},"citationItems":[{"id":592,"uris":["http://zotero.org/users/local/Spv8TqGh/items/SR2ARLKZ"],"itemData":{"id":592,"type":"article-journal","abstract":"The amount of clinically relevant, allergy-related proteins in wheat grain is still largely unknown. The application of proteomics may create a platform not only for identification and characterization, but also for quantitation of these proteins. The aim of this study was to evaluate the data-independent quantitative mass spectrometry (MS(E)) approach in combination with 76 wheat allergenic sequences downloaded from the AllergenOnline database ( www.allergenonline.org ) as a starting point. Alcohol soluble extracts of gliadin and glutenin proteins were analyzed. This approach has resulted in identification and quantification of 15 allergenic protein isoforms that belong to amylase/trypsin inhibitors, γ-gliadins, and high or low molecular weight glutenins. Additionally, several peptides carrying four previously discovered epitopes of γ-gliadin B precursor have been detected. These data were validated against the UniProt database, which contained 11764 Triticeae protein sequences. The identified allergens are discussed in relation to Baker's asthma, food allergy, wheat dependent exercise induced anaphylaxis, atopic dermatitis, and celiac disease (i.e., gluten-sensitive enteropathy). In summary, the results showed that the MS(E) approach is suitable for quantitative analysis and allergens profiling in wheat varieties and/or other food matrices.","container-title":"Journal of Proteome Research","DOI":"10.1021/pr400336f","ISSN":"1535-3907","issue":"11","journalAbbreviation":"J Proteome Res","language":"eng","note":"PMID: 24007624","page":"4862-4869","source":"PubMed","title":"MS(E) based multiplex protein analysis quantified important allergenic proteins and detected relevant peptides carrying known epitopes in wheat grain extracts","volume":"12","author":[{"family":"Uvackova","given":"Lubica"},{"family":"Skultety","given":"Ludovit"},{"family":"Bekesova","given":"Slavka"},{"family":"McClain","given":"Scott"},{"family":"Hajduch","given":"Martin"}],"issued":{"date-parts":[["2013",11,1]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(44)</w:t>
            </w:r>
            <w:r>
              <w:rPr>
                <w:rFonts w:ascii="Times New Roman" w:eastAsia="Times New Roman" w:hAnsi="Times New Roman" w:cs="Times New Roman"/>
                <w:color w:val="FF0000"/>
                <w:sz w:val="28"/>
                <w:szCs w:val="28"/>
                <w:lang w:val="en-US" w:eastAsia="fr-FR"/>
              </w:rPr>
              <w:fldChar w:fldCharType="end"/>
            </w:r>
          </w:p>
        </w:tc>
      </w:tr>
      <w:tr w:rsidR="0006273A" w:rsidRPr="0006273A" w14:paraId="089158CB"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F903C3D"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Kumar</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p>
          <w:p w14:paraId="114B5B53" w14:textId="21800C55" w:rsidR="004F629D" w:rsidRPr="00832BD1" w:rsidRDefault="004F629D"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2013</w:t>
            </w:r>
          </w:p>
        </w:tc>
        <w:tc>
          <w:tcPr>
            <w:tcW w:w="4101" w:type="dxa"/>
          </w:tcPr>
          <w:p w14:paraId="265ECEBD" w14:textId="77777777" w:rsidR="00FE5C56" w:rsidRPr="009B5DE1"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12FB3E9F" w14:textId="1E2DDCD0" w:rsidR="009B5DE1" w:rsidRPr="0006273A"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4B9E0778" w14:textId="2E699EBF" w:rsidR="009B5DE1" w:rsidRPr="0006273A"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{"citationID":"08uWwPwe","properties":{"formattedCitation":"(45)","plainCitation":"(45)","noteIndex":0},"citationItems":[{"id":594,"uris":["http://zotero.org/users/local/Spv8TqGh/items/T2Y56GDV"],"itemData":{"id":594,"type":"article-journal","abstract":"Red kidney bean (Phaseolus vulgaris L.), a commonly consumed bean has been reported to induce allergic reactions in susceptible individuals. Phytohemagglutinins (PHAs, mainly PHA-P) contribute a major proportion of red kidney bean seeds. However, their roles in red kidney bean induced allergic reactions are still to be explored. This study was carried out to understand the role of PHAs in allergic manifestations using BALB/c mice and cultures of splenocyte, RBL-2H3 cells as well as bone marrow mast cells (BMMCs). Also, the characterization of allergic components from PHA-P was studied by LC-MS/MS. Enhanced levels of specific IgE and IgG1, clinical scores, cytokines and chemokines, β-hexosaminidase, histamine, cysteinyl leukotriene, prostaglandin D2 and abrupt histological changes in the intestine, lung and spleen indicated a pivotal role of PHA-P in red kidney bean allergy. Further, LC-MS/MS study revealed two IgE binding components of PHA-P as PHA-L and PHA-E. Enhanced specific IgE/IgG1 and β-hexosaminidase level elucidated the possible role of PHA-L and PHA-E in allergic manifestations. Furthermore, in the presence of IgE inhibitor piceatannol, reduced β-hexosaminidase release to some extent was noticed. The up regulated expression of GATA-3 and T-bet expression was observed in PHA-L as well as PHA-E groups. Taken together, this study revealed the fact that allergenicity potential of red kidney bean may get augmented due to the presence of different phytohemagglutinins.\nBIOLOGICAL SIGNIFICANCE: Although food allergy is an immune provocation induced mainly by dietary allergenic protein components of the food, the role of dietary lectins in the food induced allergic manifestations cannot be ruled out. Here we provide the systematic evidences about the allergenic potential of PHAs and further disclosed the culprit components as PHA-L and PHA-E. It is an important finding that the PHA-L and PHA-E can cause allergic manifestations via not only the IgE mediated pathway but also the non-IgE mediated allergic reactions as evident by the Th1/Th2 cytokines and transcription factors. Further, the PHA-L seems to be more allergenic than the PHA-E. This article is part of a Special Issue entitled: Translational plant proteomics.","container-title":"Journal of Proteomics","DOI":"10.1016/j.jprot.2013.02.003","ISSN":"1876-7737","journalAbbreviation":"J Proteomics","language":"eng","note":"PMID: 23454658","page":"50-64","source":"PubMed","title":"Phytohemagglutinins augment red kidney bean (Phaseolus vulgaris L.) induced allergic manifestations","volume":"93","author":[{"family":"Kumar","given":"Sandeep"},{"family":"Verma","given":"Alok Kumar"},{"family":"Sharma","given":"Akanksha"},{"family":"Kumar","given":"Dinesh"},{"family":"Tripathi","given":"Anurag"},{"family":"Chaudhari","given":"B. P."},{"family":"Das","given":"Mukul"},{"family":"Jain","given":"S. K."},{"family":"Dwivedi","given":"Premendra D."}],"issued":{"date-parts":[["2013",11,20]]}}}],"schema":"https://github.com/citation-style-language/schema/raw/master/csl-citation.json"}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(45)</w:t>
            </w:r>
            <w:r>
              <w:rPr>
                <w:rFonts w:ascii="Times New Roman" w:eastAsia="Times New Roman" w:hAnsi="Times New Roman" w:cs="Times New Roman"/>
                <w:color w:val="FF0000"/>
                <w:sz w:val="28"/>
                <w:szCs w:val="28"/>
                <w:lang w:val="en-US" w:eastAsia="fr-FR"/>
              </w:rPr>
              <w:fldChar w:fldCharType="end"/>
            </w:r>
          </w:p>
        </w:tc>
      </w:tr>
      <w:tr w:rsidR="0006273A" w:rsidRPr="0006273A" w14:paraId="70771762"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09516DB0" w14:textId="77777777" w:rsidR="009B5DE1" w:rsidRDefault="004F629D" w:rsidP="009B5DE1">
            <w:pPr>
              <w:autoSpaceDE w:val="0"/>
              <w:autoSpaceDN w:val="0"/>
              <w:adjustRightInd w:val="0"/>
              <w:rPr>
                <w:rFonts w:asciiTheme="majorBidi" w:hAnsiTheme="majorBidi" w:cstheme="majorBidi"/>
                <w:sz w:val="24"/>
                <w:szCs w:val="24"/>
                <w:lang w:val="en-US"/>
              </w:rPr>
            </w:pPr>
            <w:r w:rsidRPr="004F629D">
              <w:rPr>
                <w:rFonts w:asciiTheme="majorBidi" w:hAnsiTheme="majorBidi" w:cstheme="majorBidi"/>
                <w:b w:val="0"/>
                <w:bCs w:val="0"/>
                <w:sz w:val="24"/>
                <w:szCs w:val="24"/>
                <w:lang w:val="en-US"/>
              </w:rPr>
              <w:t>Blank</w:t>
            </w:r>
            <w:r>
              <w:rPr>
                <w:rFonts w:asciiTheme="majorBidi" w:hAnsiTheme="majorBidi" w:cstheme="majorBidi"/>
                <w:b w:val="0"/>
                <w:bCs w:val="0"/>
                <w:sz w:val="24"/>
                <w:szCs w:val="24"/>
                <w:lang w:val="en-US"/>
              </w:rPr>
              <w:t>,</w:t>
            </w:r>
            <w:r w:rsidRPr="004F629D">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p>
          <w:p w14:paraId="11EE062F" w14:textId="0FF3C282" w:rsidR="004F629D"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2012</w:t>
            </w:r>
          </w:p>
        </w:tc>
        <w:tc>
          <w:tcPr>
            <w:tcW w:w="4101" w:type="dxa"/>
          </w:tcPr>
          <w:p w14:paraId="30F2F45F" w14:textId="77777777" w:rsidR="00FE5C56" w:rsidRP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736FE115" w14:textId="7395B21B" w:rsidR="009B5DE1" w:rsidRPr="0006273A"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261AE2AF" w14:textId="305584E4" w:rsidR="009B5DE1" w:rsidRPr="0006273A"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{"citationID":"yNGfqkl1","properties":{"formattedCitation":"(46)","plainCitation":"(46)","noteIndex":0},"citationItems":[{"id":596,"uris":["http://zotero.org/users/local/Spv8TqGh/items/C5LGGM25"],"itemData":{"id":596,"type":"article-journal","abstract":"BACKGROUND: As hymenoptera venoms are one of the allergen sources causing the highest incidence of anaphylaxis and sometimes fatal consequences, the detailed characterization of all venom allergens is imperative for design of component-resolved diagnostic approaches and improved intervention strategies.\nOBJECTIVE: Our aim was the immunochemical characterization of major royal jelly proteins (MRJP) 8 and 9, both components identified in honeybee venom (HBV) and putative allergens.\nMETHODS: Both MRJPs were recombinantly produced as soluble differentially glycosylated proteins providing a defined degree of reactivity to cross-reactive carbohydrate determinants (CCD) in insect cells. Allergen-specific IgE(sIgE) reactivity of HBV-allergic patients was analysed by ELISA and immunoblotting.\nRESULTS: MRJP8 and MRJP9 were identified as venom components by MS-based proteomic analyses. In a population of 47 HBV-allergic patients, reactivities with CCD-carrying MRJPs were in the range of 56% (61%), underlining the contribution of CCDs to allergen-binding. Beyond CCD-reactivity, 15% of patients showed sIgE reactivity with MRJP8 and 34% with MRJP9 respectively. These reactivities roughly in the range of Api m 2 render the MRJPs minor, but important allergens.\nCONCLUSION AND CLINICAL RELEVANCE: The glycosylated MRJP8 and MRJP9 of HBV have IgE-sensitizing potential in HBV-allergic patients beyond CCD reactivity and have to be considered as allergens, which might be potentially important for a fraction of venom allergic patients. They are valuable tools to elucidate individual component-resolved reactivity profiles of venom allergic patients and to provide insights into the role of particular venom components. Due to their allergenic properties, MRJP8 and MRJP9 were designated as isoallergens Api m 11.0101 and Api m 11.0201 respectively.","container-title":"Clinical and Experimental Allergy: Journal of the British Society for Allergy and Clinical Immunology","DOI":"10.1111/j.1365-2222.2012.03966.x","ISSN":"1365-2222","issue":"6","journalAbbreviation":"Clin Exp Allergy","language":"eng","note":"PMID: 22909169","page":"976-985","source":"PubMed","title":"The major royal jelly proteins 8 and 9 (Api m 11) are glycosylated components of Apis mellifera venom with allergenic potential beyond carbohydrate-based reactivity","volume":"42","author":[{"family":"Blank","given":"S."},{"family":"Bantleon","given":"F. I."},{"family":"McIntyre","given":"M."},{"family":"Ollert","given":"M."},{"family":"Spillner","given":"E."}],"issued":{"date-parts":[["2012",6]]}}}],"schema":"https://github.com/citation-style-language/schema/raw/master/csl-citation.json"}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(46)</w:t>
            </w:r>
            <w:r>
              <w:rPr>
                <w:rFonts w:ascii="Times New Roman" w:eastAsia="Times New Roman" w:hAnsi="Times New Roman" w:cs="Times New Roman"/>
                <w:color w:val="FF0000"/>
                <w:sz w:val="28"/>
                <w:szCs w:val="28"/>
                <w:lang w:val="en-US" w:eastAsia="fr-FR"/>
              </w:rPr>
              <w:fldChar w:fldCharType="end"/>
            </w:r>
          </w:p>
        </w:tc>
      </w:tr>
      <w:tr w:rsidR="0006273A" w:rsidRPr="0006273A" w14:paraId="23ABC163"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89067F1" w14:textId="77777777" w:rsidR="009B5DE1" w:rsidRDefault="007A156F" w:rsidP="009B5DE1">
            <w:pPr>
              <w:autoSpaceDE w:val="0"/>
              <w:autoSpaceDN w:val="0"/>
              <w:adjustRightInd w:val="0"/>
              <w:rPr>
                <w:rFonts w:asciiTheme="majorBidi" w:hAnsiTheme="majorBidi" w:cstheme="majorBidi"/>
                <w:sz w:val="24"/>
                <w:szCs w:val="24"/>
                <w:lang w:val="en-US"/>
              </w:rPr>
            </w:pPr>
            <w:proofErr w:type="spellStart"/>
            <w:r w:rsidRPr="007A156F">
              <w:rPr>
                <w:rFonts w:asciiTheme="majorBidi" w:hAnsiTheme="majorBidi" w:cstheme="majorBidi"/>
                <w:b w:val="0"/>
                <w:bCs w:val="0"/>
                <w:sz w:val="24"/>
                <w:szCs w:val="24"/>
                <w:lang w:val="en-US"/>
              </w:rPr>
              <w:t>Altenbach</w:t>
            </w:r>
            <w:proofErr w:type="spellEnd"/>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B</w:t>
            </w:r>
            <w:r>
              <w:rPr>
                <w:rFonts w:asciiTheme="majorBidi" w:hAnsiTheme="majorBidi" w:cstheme="majorBidi"/>
                <w:b w:val="0"/>
                <w:bCs w:val="0"/>
                <w:sz w:val="24"/>
                <w:szCs w:val="24"/>
                <w:lang w:val="en-US"/>
              </w:rPr>
              <w:t>.</w:t>
            </w:r>
          </w:p>
          <w:p w14:paraId="6F26DB3E" w14:textId="5226F334" w:rsidR="007A156F"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lastRenderedPageBreak/>
              <w:t>2011</w:t>
            </w:r>
          </w:p>
        </w:tc>
        <w:tc>
          <w:tcPr>
            <w:tcW w:w="4101" w:type="dxa"/>
          </w:tcPr>
          <w:p w14:paraId="09DCCF92" w14:textId="77777777" w:rsidR="00FE5C56" w:rsidRPr="009B5DE1"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lastRenderedPageBreak/>
              <w:t>No anaphylaxis</w:t>
            </w:r>
          </w:p>
          <w:p w14:paraId="40B5D30F" w14:textId="7713B90D" w:rsidR="009B5DE1" w:rsidRPr="0006273A" w:rsidRDefault="00FE5C56" w:rsidP="00FE5C5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lastRenderedPageBreak/>
              <w:t>No proteome</w:t>
            </w:r>
          </w:p>
        </w:tc>
        <w:tc>
          <w:tcPr>
            <w:tcW w:w="1280" w:type="dxa"/>
          </w:tcPr>
          <w:p w14:paraId="1A6EB1E8" w14:textId="50EC7426" w:rsidR="009B5DE1" w:rsidRPr="0006273A"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lastRenderedPageBreak/>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{"citationID":"xZJvtVlr","properties":{"formattedCitation":"(47)","plainCitation":"(47)","noteIndex":0},"citationItems":[{"id":598,"uris":["http://zotero.org/users/local/Spv8TqGh/items/PN4SEDU8"],"itemData":{"id":598,"type":"article-journal","abstract":"Complex groups of proteins determine the unique functional properties of wheat flour and are sometimes responsible for food intolerances and allergies in individuals that consume wheat products. Transgenic approaches can be used to explore the functions of different flour proteins, but are limited to the few wheat cultivars that can be transformed and also by the lack of detailed information about genes and proteins expressed in grain from those cultivars. The US bread wheat Butte 86 has been extensively characterized and a comprehensive proteome map was developed in which flour proteins were distinguished by mass spectrometry and associated with specific gene sequences. Here, this information has been used to design an RNA interference construct to silence the expression of genes encoding omega gliadins that trigger the food allergy wheat-dependent exercise-induced anaphylaxis (WDEIA). The construct was introduced into immature embryos from Butte 86 using biolistics and bialaphos-resistant plants were regenerated. Stable transformation and inheritance of the transgene were confirmed by PCR. Analysis of proteins in grain from transgenic plants demonstrated that the omega-5 gliadins were either absent or substantially reduced relative to non-transformed controls. The ability to genetically transform Butte 86 makes it possible to alter flour composition in a targeted manner in a commercial US wheat cultivar and should accelerate future research on flour quality and immunogenic potential.","container-title":"GM crops","DOI":"10.4161/gmcr.2.1.15884","ISSN":"1938-2006","issue":"1","journalAbbreviation":"GM Crops","language":"eng","note":"PMID: 21844700","page":"66-73","source":"PubMed","title":"Transformation of the US bread wheat 'Butte 86' and silencing of omega-5 gliadin genes","volume":"2","author":[{"family":"Altenbach","given":"Susan B."},{"family":"Allen","given":"Paul V."}],"issued":{"date-parts":[["2011"]]}}}],"schema":"https://github.com/citation-style-language/schema/raw/master/csl-citation.json"}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(47)</w:t>
            </w:r>
            <w:r>
              <w:rPr>
                <w:rFonts w:ascii="Times New Roman" w:eastAsia="Times New Roman" w:hAnsi="Times New Roman" w:cs="Times New Roman"/>
                <w:color w:val="FF0000"/>
                <w:sz w:val="28"/>
                <w:szCs w:val="28"/>
                <w:lang w:val="en-US" w:eastAsia="fr-FR"/>
              </w:rPr>
              <w:fldChar w:fldCharType="end"/>
            </w:r>
          </w:p>
        </w:tc>
      </w:tr>
      <w:tr w:rsidR="0006273A" w:rsidRPr="0006273A" w14:paraId="4BC1D1D1"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743F70EB" w14:textId="468C514A" w:rsidR="009B5DE1" w:rsidRDefault="007A156F" w:rsidP="009B5DE1">
            <w:pPr>
              <w:autoSpaceDE w:val="0"/>
              <w:autoSpaceDN w:val="0"/>
              <w:adjustRightInd w:val="0"/>
              <w:rPr>
                <w:rFonts w:asciiTheme="majorBidi" w:hAnsiTheme="majorBidi" w:cstheme="majorBidi"/>
                <w:sz w:val="24"/>
                <w:szCs w:val="24"/>
                <w:lang w:val="en-US"/>
              </w:rPr>
            </w:pPr>
            <w:r w:rsidRPr="007A156F">
              <w:rPr>
                <w:rFonts w:asciiTheme="majorBidi" w:hAnsiTheme="majorBidi" w:cstheme="majorBidi"/>
                <w:b w:val="0"/>
                <w:bCs w:val="0"/>
                <w:sz w:val="24"/>
                <w:szCs w:val="24"/>
                <w:lang w:val="en-US"/>
              </w:rPr>
              <w:t>Yamasaki</w:t>
            </w:r>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 xml:space="preserve"> A</w:t>
            </w:r>
            <w:r>
              <w:rPr>
                <w:rFonts w:asciiTheme="majorBidi" w:hAnsiTheme="majorBidi" w:cstheme="majorBidi"/>
                <w:b w:val="0"/>
                <w:bCs w:val="0"/>
                <w:sz w:val="24"/>
                <w:szCs w:val="24"/>
                <w:lang w:val="en-US"/>
              </w:rPr>
              <w:t>.</w:t>
            </w:r>
          </w:p>
          <w:p w14:paraId="5C52A61D" w14:textId="6ED39872" w:rsidR="007A156F"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2010</w:t>
            </w:r>
          </w:p>
        </w:tc>
        <w:tc>
          <w:tcPr>
            <w:tcW w:w="4101" w:type="dxa"/>
          </w:tcPr>
          <w:p w14:paraId="3B0ED2B1" w14:textId="69A76892" w:rsidR="00FE5C56" w:rsidRP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69BB8A43" w14:textId="42B5A9EA" w:rsidR="009B5DE1" w:rsidRPr="0006273A"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5AB42379" w14:textId="72469115" w:rsidR="009B5DE1" w:rsidRPr="0006273A"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{"citationID":"YCQbeLlx","properties":{"formattedCitation":"(48)","plainCitation":"(48)","noteIndex":0},"citationItems":[{"id":600,"uris":["http://zotero.org/users/local/Spv8TqGh/items/3YG2XWGM"],"itemData":{"id":600,"type":"article-journal","abstract":"Anaphylaxis after eating sea urchin roe has been reported. However, its major allergens have not yet been identified. The aim of this study was to identify the major allergens of sea urchin roe. Proteins of sea urchin roe were separated by sodium dodecyl sulphate-polyacrylamide gel electrophoresis and two-dimensional electrophoresis (2-DE). An immunoglobulin (Ig)E-binding protein was detected by immunoblotting using the patient's serum. An allergen isolated from 2DE-gel was identified by peptide mass fingerprinting using matrix-assisted laser desorption/ionization-time of flight-mass spectrometry. Immunoblot analysis of sea urchin extracts showed that a 160-kDa protein at pI 6-7 was recognized by the patient's IgE. Peptide mass fingerprint analysis revealed that the protein was the major yolk protein (152 kDa, pI 6.9) of sea urchins. The results show that a major allergen of sea urchin roe is the major yolk protein.","container-title":"Acta Dermato-Venereologica","DOI":"10.2340/00015555-0783","ISSN":"1651-2057","issue":"3","journalAbbreviation":"Acta Derm Venereol","language":"eng","note":"PMID: 20526538","page":"235-238","source":"PubMed","title":"Identification of a major yolk protein as an allergen in sea urchin roe","volume":"90","author":[{"family":"Yamasaki","given":"Ayako"},{"family":"Higaki","given":"Hiromi"},{"family":"Nakashima","given":"Keiko"},{"family":"Yamamoto","given":"Osamu"},{"family":"Hein","given":"Kyaw Zaw"},{"family":"Takahashi","given":"Hitoshi"},{"family":"Chinuki","given":"Yuko"},{"family":"Morita","given":"Eishin"}],"issued":{"date-parts":[["2010",5]]}}}],"schema":"https://github.com/citation-style-language/schema/raw/master/csl-citation.json"}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(48)</w:t>
            </w:r>
            <w:r>
              <w:rPr>
                <w:rFonts w:ascii="Times New Roman" w:eastAsia="Times New Roman" w:hAnsi="Times New Roman" w:cs="Times New Roman"/>
                <w:color w:val="FF0000"/>
                <w:sz w:val="28"/>
                <w:szCs w:val="28"/>
                <w:lang w:val="en-US" w:eastAsia="fr-FR"/>
              </w:rPr>
              <w:fldChar w:fldCharType="end"/>
            </w:r>
          </w:p>
        </w:tc>
      </w:tr>
      <w:tr w:rsidR="0006273A" w:rsidRPr="0006273A" w14:paraId="27047F22"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3B8BCA2" w14:textId="77777777" w:rsidR="009B5DE1" w:rsidRDefault="007A156F" w:rsidP="009B5DE1">
            <w:pPr>
              <w:autoSpaceDE w:val="0"/>
              <w:autoSpaceDN w:val="0"/>
              <w:adjustRightInd w:val="0"/>
              <w:rPr>
                <w:rFonts w:asciiTheme="majorBidi" w:hAnsiTheme="majorBidi" w:cstheme="majorBidi"/>
                <w:sz w:val="24"/>
                <w:szCs w:val="24"/>
                <w:lang w:val="en-US"/>
              </w:rPr>
            </w:pPr>
            <w:proofErr w:type="spellStart"/>
            <w:r w:rsidRPr="007A156F">
              <w:rPr>
                <w:rFonts w:asciiTheme="majorBidi" w:hAnsiTheme="majorBidi" w:cstheme="majorBidi"/>
                <w:b w:val="0"/>
                <w:bCs w:val="0"/>
                <w:sz w:val="24"/>
                <w:szCs w:val="24"/>
                <w:lang w:val="en-US"/>
              </w:rPr>
              <w:t>Dharajiya</w:t>
            </w:r>
            <w:proofErr w:type="spellEnd"/>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 xml:space="preserve"> N</w:t>
            </w:r>
            <w:r>
              <w:rPr>
                <w:rFonts w:asciiTheme="majorBidi" w:hAnsiTheme="majorBidi" w:cstheme="majorBidi"/>
                <w:b w:val="0"/>
                <w:bCs w:val="0"/>
                <w:sz w:val="24"/>
                <w:szCs w:val="24"/>
                <w:lang w:val="en-US"/>
              </w:rPr>
              <w:t>.</w:t>
            </w:r>
          </w:p>
          <w:p w14:paraId="09FDC9C9" w14:textId="770CCC8D" w:rsidR="007A156F"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2010</w:t>
            </w:r>
          </w:p>
        </w:tc>
        <w:tc>
          <w:tcPr>
            <w:tcW w:w="4101" w:type="dxa"/>
          </w:tcPr>
          <w:p w14:paraId="6832CD87" w14:textId="50B62BFB" w:rsidR="009B5DE1" w:rsidRPr="0006273A" w:rsidRDefault="00FE5C56"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0003A603" w14:textId="79A66CAC" w:rsidR="009B5DE1" w:rsidRPr="0006273A"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{"citationID":"FdmJxTEG","properties":{"formattedCitation":"(49)","plainCitation":"(49)","noteIndex":0},"citationItems":[{"id":603,"uris":["http://zotero.org/users/local/Spv8TqGh/items/NGCEI669"],"itemData":{"id":603,"type":"article-journal","abstract":"Allergic asthma is characterized by airway eosinophilia, increased mucin production and allergen-specific IgE. Fc gamma receptor IIb (FcgammaRIIb), an inhibitory IgG receptor, has recently emerged as a negative regulator of allergic diseases like anaphylaxis and allergic rhinitis. However, no studies to date have evaluated its role in allergic asthma. Our main objective was to study the role of FcgammaRIIb in allergic lung inflammation. We used a murine model of allergic airway inflammation. Inflammation was quantified by BAL inflammatory cells and airway mucin production. FcgammaRIIb expression was measured by qPCR and flow cytometry and the cytokines were quantified by ELISA. Compared to wild type animals, FcgammaRIIb deficient mice mount a vigorous allergic lung inflammation characterized by increased bronchoalveolar lavage fluid cellularity, eosinophilia and mucin content upon ragweed extract (RWE) challenge. RWE challenge in sensitized mice upregulated FcgammaRIIb in the lungs. Disruption of IFN-gamma gene abrogated this upregulation. Treatment of naïve mice with the Th1-inducing agent CpG DNA increased FcgammaRIIb expression in the lungs. Furthermore, treatment of sensitized mice with CpG DNA prior to RWE challenge induced greater upregulation of FcgammaRIIb than RWE challenge alone. These observations indicated that RWE challenge upregulated FcgammaRIIb in the lungs by IFN-gamma- and Th1-dependent mechanisms. RWE challenge upregulated FcgammaRIIb on pulmonary CD14+/MHC II+ mononuclear cells and CD11c+ cells. FcgammaRIIb deficient mice also exhibited an exaggerated RWE-specific IgE response upon sensitization when compared to wild type mice. We propose that FcgammaRIIb physiologically regulates allergic airway inflammation by two mechanisms: 1) allergen challenge mediates upregulation of FcgammaRIIb on pulmonary CD14+/MHC II+ mononuclear cells and CD11c+ cells by an IFN-gamma dependent mechanism; and 2) by attenuating the allergen specific IgE response during sensitization. Thus, stimulating FcgammaRIIb may be a therapeutic strategy in allergic airway disorders.","container-title":"PloS One","DOI":"10.1371/journal.pone.0009337","ISSN":"1932-6203","issue":"2","journalAbbreviation":"PLoS One","language":"eng","note":"PMID: 20179765\nPMCID: PMC2825267","page":"e9337","source":"PubMed","title":"FcgammaRIIb inhibits allergic lung inflammation in a murine model of allergic asthma","volume":"5","author":[{"family":"Dharajiya","given":"Nilesh"},{"family":"Vaidya","given":"Swapnil V."},{"family":"Murai","given":"Hiroki"},{"family":"Cardenas","given":"Victor"},{"family":"Kurosky","given":"Alexander"},{"family":"Boldogh","given":"Istvan"},{"family":"Sur","given":"Sanjiv A."}],"issued":{"date-parts":[["2010",2,22]]}}}],"schema":"https://github.com/citation-style-language/schema/raw/master/csl-citation.json"}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lang w:val="en-GB"/>
              </w:rPr>
              <w:t>(49)</w:t>
            </w:r>
            <w:r>
              <w:rPr>
                <w:rFonts w:ascii="Times New Roman" w:eastAsia="Times New Roman" w:hAnsi="Times New Roman" w:cs="Times New Roman"/>
                <w:color w:val="FF0000"/>
                <w:sz w:val="28"/>
                <w:szCs w:val="28"/>
                <w:lang w:val="en-US" w:eastAsia="fr-FR"/>
              </w:rPr>
              <w:fldChar w:fldCharType="end"/>
            </w:r>
          </w:p>
        </w:tc>
      </w:tr>
      <w:tr w:rsidR="0006273A" w:rsidRPr="0006273A" w14:paraId="0B98C012"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6EDA2D9D" w14:textId="77777777" w:rsidR="009B5DE1" w:rsidRDefault="007A156F" w:rsidP="009B5DE1">
            <w:pPr>
              <w:autoSpaceDE w:val="0"/>
              <w:autoSpaceDN w:val="0"/>
              <w:adjustRightInd w:val="0"/>
              <w:rPr>
                <w:rFonts w:asciiTheme="majorBidi" w:hAnsiTheme="majorBidi" w:cstheme="majorBidi"/>
                <w:sz w:val="24"/>
                <w:szCs w:val="24"/>
                <w:lang w:val="en-US"/>
              </w:rPr>
            </w:pPr>
            <w:r w:rsidRPr="007A156F">
              <w:rPr>
                <w:rFonts w:asciiTheme="majorBidi" w:hAnsiTheme="majorBidi" w:cstheme="majorBidi"/>
                <w:b w:val="0"/>
                <w:bCs w:val="0"/>
                <w:sz w:val="24"/>
                <w:szCs w:val="24"/>
                <w:lang w:val="en-US"/>
              </w:rPr>
              <w:t>Stevenson</w:t>
            </w:r>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 xml:space="preserve"> S</w:t>
            </w:r>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E</w:t>
            </w:r>
            <w:r>
              <w:rPr>
                <w:rFonts w:asciiTheme="majorBidi" w:hAnsiTheme="majorBidi" w:cstheme="majorBidi"/>
                <w:b w:val="0"/>
                <w:bCs w:val="0"/>
                <w:sz w:val="24"/>
                <w:szCs w:val="24"/>
                <w:lang w:val="en-US"/>
              </w:rPr>
              <w:t>.</w:t>
            </w:r>
          </w:p>
          <w:p w14:paraId="4C5A8021" w14:textId="7B73D856" w:rsidR="007A156F"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2009</w:t>
            </w:r>
          </w:p>
        </w:tc>
        <w:tc>
          <w:tcPr>
            <w:tcW w:w="4101" w:type="dxa"/>
          </w:tcPr>
          <w:p w14:paraId="7D60167A" w14:textId="77777777" w:rsidR="00FE5C56" w:rsidRPr="009B5DE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9B5DE1">
              <w:rPr>
                <w:rFonts w:asciiTheme="majorBidi" w:hAnsiTheme="majorBidi" w:cstheme="majorBidi"/>
                <w:sz w:val="24"/>
                <w:szCs w:val="24"/>
                <w:lang w:val="en-US"/>
              </w:rPr>
              <w:t>No anaphylaxis</w:t>
            </w:r>
          </w:p>
          <w:p w14:paraId="58D80FBD" w14:textId="6A4B3EE1" w:rsidR="009B5DE1" w:rsidRPr="00832BD1"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73E0A14B" w14:textId="47681BB1" w:rsidR="009B5DE1" w:rsidRPr="0006273A"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{"citationID":"XuPD5ZFV","properties":{"formattedCitation":"(50)","plainCitation":"(50)","noteIndex":0},"citationItems":[{"id":606,"uris":["http://zotero.org/users/local/Spv8TqGh/items/8JSLVXQI"],"itemData":{"id":606,"type":"article-journal","abstract":"Plant seeds provide a significant portion of the protein present in the human diet, but are also the major contributors of allergenic proteins that cause a majority of the reported cases of food-induced anaphylaxis. New varieties of grains and nuts as well as other seeds could be screened for allergen content before they are introduced as cultivars for food production using mass spectrometry-based quantitation approaches. Here, we present a practical comparison of gel-free and label-free methods, peak integration and spectral counting, using a linear trap mass spectrometer. The results show that both methods are linear and reproducible with protein standards from 5-200 ng, however, bioinformatic analysis for spectral counting is much simpler and therefore more amenable to high-throughput sample processing. We therefore applied spectral counting towards the analysis of transgenic peanut lines targeting the reduction of a prominent allergen. Spectral count analysis of an Ara h 2 (conglutin-7) RNA-silenced line confirmed reduction of this allergen as well as Ara h 6 (conglutin), which was further confirmed by quantitative immunoblotting. Other collateral changes include an increase in Ara h 10 (oleosin 1) in one of the three lines, a decrease in conarachin as well as increased 13-lipoxygenase and Ahy-3 (arachin) in two of three lines.","container-title":"Journal of Proteomics","DOI":"10.1016/j.jprot.2008.11.005","ISSN":"1876-7737","issue":"3","journalAbbreviation":"J Proteomics","language":"eng","note":"PMID: 19049836","page":"555-566","source":"PubMed","title":"Validation of gel-free, label-free quantitative proteomics approaches: applications for seed allergen profiling","title-short":"Validation of gel-free, label-free quantitative proteomics approaches","volume":"72","author":[{"family":"Stevenson","given":"Severin E."},{"family":"Chu","given":"Ye"},{"family":"Ozias-Akins","given":"Peggy"},{"family":"Thelen","given":"Jay J."}],"issued":{"date-parts":[["2009",4,13]]}}}],"schema":"https://github.com/citation-style-language/schema/raw/master/csl-citation.json"}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(50)</w:t>
            </w:r>
            <w:r>
              <w:rPr>
                <w:rFonts w:ascii="Times New Roman" w:eastAsia="Times New Roman" w:hAnsi="Times New Roman" w:cs="Times New Roman"/>
                <w:color w:val="FF0000"/>
                <w:sz w:val="28"/>
                <w:szCs w:val="28"/>
                <w:lang w:val="en-US" w:eastAsia="fr-FR"/>
              </w:rPr>
              <w:fldChar w:fldCharType="end"/>
            </w:r>
          </w:p>
        </w:tc>
      </w:tr>
      <w:tr w:rsidR="0006273A" w:rsidRPr="0006273A" w14:paraId="0D731F48" w14:textId="77777777" w:rsidTr="0067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3A21CF6" w14:textId="77777777" w:rsidR="009B5DE1" w:rsidRDefault="007A156F" w:rsidP="009B5DE1">
            <w:pPr>
              <w:autoSpaceDE w:val="0"/>
              <w:autoSpaceDN w:val="0"/>
              <w:adjustRightInd w:val="0"/>
              <w:rPr>
                <w:rFonts w:asciiTheme="majorBidi" w:hAnsiTheme="majorBidi" w:cstheme="majorBidi"/>
                <w:sz w:val="24"/>
                <w:szCs w:val="24"/>
                <w:lang w:val="en-US"/>
              </w:rPr>
            </w:pPr>
            <w:r w:rsidRPr="007A156F">
              <w:rPr>
                <w:rFonts w:asciiTheme="majorBidi" w:hAnsiTheme="majorBidi" w:cstheme="majorBidi"/>
                <w:b w:val="0"/>
                <w:bCs w:val="0"/>
                <w:sz w:val="24"/>
                <w:szCs w:val="24"/>
                <w:lang w:val="en-US"/>
              </w:rPr>
              <w:t>Hoffman</w:t>
            </w:r>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 xml:space="preserve"> D</w:t>
            </w:r>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R</w:t>
            </w:r>
            <w:r>
              <w:rPr>
                <w:rFonts w:asciiTheme="majorBidi" w:hAnsiTheme="majorBidi" w:cstheme="majorBidi"/>
                <w:b w:val="0"/>
                <w:bCs w:val="0"/>
                <w:sz w:val="24"/>
                <w:szCs w:val="24"/>
                <w:lang w:val="en-US"/>
              </w:rPr>
              <w:t>.</w:t>
            </w:r>
          </w:p>
          <w:p w14:paraId="5BD99DB5" w14:textId="79A1FA4E" w:rsidR="007A156F"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2008</w:t>
            </w:r>
          </w:p>
        </w:tc>
        <w:tc>
          <w:tcPr>
            <w:tcW w:w="4101" w:type="dxa"/>
          </w:tcPr>
          <w:p w14:paraId="52A64468" w14:textId="29EE891C" w:rsidR="009B5DE1" w:rsidRPr="00FE5C56" w:rsidRDefault="009B5DE1" w:rsidP="009B5DE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832BD1">
              <w:rPr>
                <w:rFonts w:asciiTheme="majorBidi" w:hAnsiTheme="majorBidi" w:cstheme="majorBidi"/>
                <w:sz w:val="24"/>
                <w:szCs w:val="24"/>
                <w:lang w:val="en-US"/>
              </w:rPr>
              <w:t>Review paper</w:t>
            </w:r>
          </w:p>
        </w:tc>
        <w:tc>
          <w:tcPr>
            <w:tcW w:w="1280" w:type="dxa"/>
          </w:tcPr>
          <w:p w14:paraId="4F9B21F9" w14:textId="66247F64" w:rsidR="009B5DE1" w:rsidRPr="0006273A" w:rsidRDefault="0006273A" w:rsidP="000627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{"citationID":"QYMwpQIM","properties":{"formattedCitation":"(51)","plainCitation":"(51)","noteIndex":0},"citationItems":[{"id":608,"uris":["http://zotero.org/users/local/Spv8TqGh/items/WANH7LMT"],"itemData":{"id":608,"type":"article-journal","abstract":"PURPOSE OF REVIEW: Modern techniques in genomic and protein research are applied to the study of stinging and biting insect allergens.\nRECENT FINDINGS: Three-dimensional structures of additional insect venom and salivary allergens have been determined. An approach to determining B-cell epitopes has been used for hyaluronidase. A number of new venom and salivary allergens have been characterized. The structures and significance of several insect allergens have been updated. Investigations continue into distinguishing venom crossreactivity from multiple sensitization. Further studies are clarifying the significance of carbohydrate epitopes. Genomic and proteomic techniques are being used in the investigation of proteins and peptides in insect venom and saliva.\nSUMMARY: The nature of venom crossreactivity and the B-cell and T-cell epitope structures of insect venom and salivary allergens are beginning to be elucidated.","container-title":"Current Opinion in Allergy and Clinical Immunology","DOI":"10.1097/ACI.0b013e3283036a7d","ISSN":"1473-6322","issue":"4","journalAbbreviation":"Curr Opin Allergy Clin Immunol","language":"eng","note":"PMID: 18596591","page":"338-342","source":"PubMed","title":"Structural biology of allergens from stinging and biting insects","volume":"8","author":[{"family":"Hoffman","given":"Donald R."}],"issued":{"date-parts":[["2008",8]]}}}],"schema":"https://github.com/citation-style-language/schema/raw/master/csl-citation.json"}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(51)</w:t>
            </w:r>
            <w:r>
              <w:rPr>
                <w:rFonts w:ascii="Times New Roman" w:eastAsia="Times New Roman" w:hAnsi="Times New Roman" w:cs="Times New Roman"/>
                <w:color w:val="FF0000"/>
                <w:sz w:val="28"/>
                <w:szCs w:val="28"/>
                <w:lang w:val="en-US" w:eastAsia="fr-FR"/>
              </w:rPr>
              <w:fldChar w:fldCharType="end"/>
            </w:r>
          </w:p>
        </w:tc>
      </w:tr>
      <w:tr w:rsidR="0006273A" w:rsidRPr="0006273A" w14:paraId="760E733F" w14:textId="77777777" w:rsidTr="00671311">
        <w:tc>
          <w:tcPr>
            <w:cnfStyle w:val="001000000000" w:firstRow="0" w:lastRow="0" w:firstColumn="1" w:lastColumn="0" w:oddVBand="0" w:evenVBand="0" w:oddHBand="0" w:evenHBand="0" w:firstRowFirstColumn="0" w:firstRowLastColumn="0" w:lastRowFirstColumn="0" w:lastRowLastColumn="0"/>
            <w:tcW w:w="3686" w:type="dxa"/>
          </w:tcPr>
          <w:p w14:paraId="628948C7" w14:textId="77777777" w:rsidR="009B5DE1" w:rsidRDefault="007A156F" w:rsidP="009B5DE1">
            <w:pPr>
              <w:autoSpaceDE w:val="0"/>
              <w:autoSpaceDN w:val="0"/>
              <w:adjustRightInd w:val="0"/>
              <w:rPr>
                <w:rFonts w:asciiTheme="majorBidi" w:hAnsiTheme="majorBidi" w:cstheme="majorBidi"/>
                <w:sz w:val="24"/>
                <w:szCs w:val="24"/>
                <w:lang w:val="en-US"/>
              </w:rPr>
            </w:pPr>
            <w:proofErr w:type="spellStart"/>
            <w:r w:rsidRPr="007A156F">
              <w:rPr>
                <w:rFonts w:asciiTheme="majorBidi" w:hAnsiTheme="majorBidi" w:cstheme="majorBidi"/>
                <w:b w:val="0"/>
                <w:bCs w:val="0"/>
                <w:sz w:val="24"/>
                <w:szCs w:val="24"/>
                <w:lang w:val="en-US"/>
              </w:rPr>
              <w:t>Ou</w:t>
            </w:r>
            <w:proofErr w:type="spellEnd"/>
            <w:r>
              <w:rPr>
                <w:rFonts w:asciiTheme="majorBidi" w:hAnsiTheme="majorBidi" w:cstheme="majorBidi"/>
                <w:b w:val="0"/>
                <w:bCs w:val="0"/>
                <w:sz w:val="24"/>
                <w:szCs w:val="24"/>
                <w:lang w:val="en-US"/>
              </w:rPr>
              <w:t>,</w:t>
            </w:r>
            <w:r w:rsidRPr="007A156F">
              <w:rPr>
                <w:rFonts w:asciiTheme="majorBidi" w:hAnsiTheme="majorBidi" w:cstheme="majorBidi"/>
                <w:b w:val="0"/>
                <w:bCs w:val="0"/>
                <w:sz w:val="24"/>
                <w:szCs w:val="24"/>
                <w:lang w:val="en-US"/>
              </w:rPr>
              <w:t xml:space="preserve"> K</w:t>
            </w:r>
            <w:r>
              <w:rPr>
                <w:rFonts w:asciiTheme="majorBidi" w:hAnsiTheme="majorBidi" w:cstheme="majorBidi"/>
                <w:b w:val="0"/>
                <w:bCs w:val="0"/>
                <w:sz w:val="24"/>
                <w:szCs w:val="24"/>
                <w:lang w:val="en-US"/>
              </w:rPr>
              <w:t>.</w:t>
            </w:r>
          </w:p>
          <w:p w14:paraId="4A35BDF3" w14:textId="6E2D98D1" w:rsidR="007A156F" w:rsidRPr="00832BD1" w:rsidRDefault="007A156F" w:rsidP="009B5DE1">
            <w:pPr>
              <w:autoSpaceDE w:val="0"/>
              <w:autoSpaceDN w:val="0"/>
              <w:adjustRightInd w:val="0"/>
              <w:rPr>
                <w:rFonts w:asciiTheme="majorBidi" w:hAnsiTheme="majorBidi" w:cstheme="majorBidi"/>
                <w:b w:val="0"/>
                <w:bCs w:val="0"/>
                <w:sz w:val="24"/>
                <w:szCs w:val="24"/>
                <w:lang w:val="en-US"/>
              </w:rPr>
            </w:pPr>
            <w:r>
              <w:rPr>
                <w:rFonts w:asciiTheme="majorBidi" w:hAnsiTheme="majorBidi" w:cstheme="majorBidi"/>
                <w:b w:val="0"/>
                <w:bCs w:val="0"/>
                <w:sz w:val="24"/>
                <w:szCs w:val="24"/>
                <w:lang w:val="en-US"/>
              </w:rPr>
              <w:t>2001</w:t>
            </w:r>
          </w:p>
        </w:tc>
        <w:tc>
          <w:tcPr>
            <w:tcW w:w="4101" w:type="dxa"/>
          </w:tcPr>
          <w:p w14:paraId="0AC4E0E8" w14:textId="2FCCD5F9" w:rsidR="009B5DE1" w:rsidRPr="0006273A" w:rsidRDefault="00FE5C56" w:rsidP="00FE5C5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sidRPr="009B5DE1">
              <w:rPr>
                <w:rFonts w:asciiTheme="majorBidi" w:hAnsiTheme="majorBidi" w:cstheme="majorBidi"/>
                <w:sz w:val="24"/>
                <w:szCs w:val="24"/>
                <w:lang w:val="en-US"/>
              </w:rPr>
              <w:t>No proteome</w:t>
            </w:r>
          </w:p>
        </w:tc>
        <w:tc>
          <w:tcPr>
            <w:tcW w:w="1280" w:type="dxa"/>
          </w:tcPr>
          <w:p w14:paraId="3DF4DEA7" w14:textId="5FB27F8F" w:rsidR="009B5DE1" w:rsidRPr="0006273A" w:rsidRDefault="0006273A" w:rsidP="000627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GB"/>
              </w:rPr>
            </w:pPr>
            <w:r>
              <w:rPr>
                <w:rFonts w:ascii="Times New Roman" w:eastAsia="Times New Roman" w:hAnsi="Times New Roman" w:cs="Times New Roman"/>
                <w:color w:val="FF0000"/>
                <w:sz w:val="28"/>
                <w:szCs w:val="28"/>
                <w:lang w:val="en-US" w:eastAsia="fr-FR"/>
              </w:rPr>
              <w:fldChar w:fldCharType="begin"/>
            </w:r>
            <w:r>
              <w:rPr>
                <w:rFonts w:ascii="Times New Roman" w:eastAsia="Times New Roman" w:hAnsi="Times New Roman" w:cs="Times New Roman"/>
                <w:color w:val="FF0000"/>
                <w:sz w:val="28"/>
                <w:szCs w:val="28"/>
                <w:lang w:val="en-US" w:eastAsia="fr-FR"/>
              </w:rPr>
              <w:instrText xml:space="preserve"> ADDIN ZOTERO_ITEM CSL_CITATION {"citationID":"cNXpAPJL","properties":{"formattedCitation":"(52)","plainCitation":"(52)","noteIndex":0},"citationItems":[{"id":610,"uris":["http://zotero.org/users/local/Spv8TqGh/items/PLMM8L4L"],"itemData":{"id":610,"type":"article-journal","abstract":"For centuries, the edible nests of Collocalia spp. (\"Bird's Nests\") have been used as a Chinese delicacy that had been claimed to be an effective health-giving tonic. However, clinical studies indicated that in Singapore, Bird's Nest is the most common cause of food-induced anaphylaxis in children, which could lead to potentially life-threatening allergenic reactions. The purpose of this study was to characterize the major allergens in Bird's Nest by using the combined technologies of two-dimensional gel electrophoresis (2-DE), immunochemistry, N-terminal protein sequencing, and mass spectrometry. Results from the immunostaining of the Western blots of the Bird's Nest 2-DE separated proteins with the sera from allergic patients indicated the presence of a major allergen of 66 kDa. Initial searches of the matrix assisted laser desorption/ionization--time of flight--mass spectrometry (MALDI-TOF-MS) tryptic peptide masses of the allergen in the SWISS-PROT and NCBI nonredundant databases revealed that this protein was novel. Based on the partial protein sequence information obtained from N-terminal microsequencing and nanoelectrospray-tandem MS, the 66 kDa immunoreactive allergen was found to be homologous to ovoinhibitor, a Kazal-type serine protease inhibitor, which is one of the dominant allergens found in chicken egg white.","container-title":"Electrophoresis","DOI":"10.1002/1522-2683(200109)22:16&lt;3589::AID-ELPS3589&gt;3.0.CO;2-J","ISSN":"0173-0835","issue":"16","journalAbbreviation":"Electrophoresis","language":"eng","note":"PMID: 11669547","page":"3589-3595","source":"PubMed","title":"Identification of a serine protease inhibitor homologue in Bird's Nest by an integrated proteomics approach","volume":"22","author":[{"family":"Ou","given":"K."},{"family":"Seow","given":"T. K."},{"family":"Liang","given":"R. C."},{"family":"Lee","given":"B. W."},{"family":"Goh","given":"D. L."},{"family":"Chua","given":"K. Y."},{"family":"Chung","given":"M. C."}],"issued":{"date-parts":[["2001",10]]}}}],"schema":"https://github.com/citation-style-language/schema/raw/master/csl-citation.json"} </w:instrText>
            </w:r>
            <w:r>
              <w:rPr>
                <w:rFonts w:ascii="Times New Roman" w:eastAsia="Times New Roman" w:hAnsi="Times New Roman" w:cs="Times New Roman"/>
                <w:color w:val="FF0000"/>
                <w:sz w:val="28"/>
                <w:szCs w:val="28"/>
                <w:lang w:val="en-US" w:eastAsia="fr-FR"/>
              </w:rPr>
              <w:fldChar w:fldCharType="separate"/>
            </w:r>
            <w:r w:rsidRPr="0006273A">
              <w:rPr>
                <w:rFonts w:ascii="Times New Roman" w:hAnsi="Times New Roman" w:cs="Times New Roman"/>
                <w:sz w:val="28"/>
              </w:rPr>
              <w:t>(52)</w:t>
            </w:r>
            <w:r>
              <w:rPr>
                <w:rFonts w:ascii="Times New Roman" w:eastAsia="Times New Roman" w:hAnsi="Times New Roman" w:cs="Times New Roman"/>
                <w:color w:val="FF0000"/>
                <w:sz w:val="28"/>
                <w:szCs w:val="28"/>
                <w:lang w:val="en-US" w:eastAsia="fr-FR"/>
              </w:rPr>
              <w:fldChar w:fldCharType="end"/>
            </w:r>
          </w:p>
        </w:tc>
      </w:tr>
    </w:tbl>
    <w:p w14:paraId="72EE1918" w14:textId="77777777" w:rsidR="009F7859" w:rsidRPr="0006273A" w:rsidRDefault="009F7859" w:rsidP="009F7859">
      <w:pPr>
        <w:rPr>
          <w:rFonts w:ascii="Arial" w:hAnsi="Arial" w:cs="Arial"/>
          <w:b/>
          <w:lang w:val="en-GB"/>
        </w:rPr>
      </w:pPr>
    </w:p>
    <w:p w14:paraId="33459D96" w14:textId="77777777" w:rsidR="00C70E43" w:rsidRDefault="00C70E43">
      <w:pPr>
        <w:rPr>
          <w:rFonts w:ascii="Arial" w:hAnsi="Arial" w:cs="Arial"/>
          <w:b/>
          <w:lang w:val="en-US"/>
        </w:rPr>
      </w:pPr>
      <w:r>
        <w:rPr>
          <w:rFonts w:ascii="Arial" w:hAnsi="Arial" w:cs="Arial"/>
          <w:b/>
          <w:lang w:val="en-US"/>
        </w:rPr>
        <w:br w:type="page"/>
      </w:r>
    </w:p>
    <w:p w14:paraId="10BB64AD" w14:textId="77777777" w:rsidR="00036D28" w:rsidRPr="00671311" w:rsidRDefault="00A26C52" w:rsidP="00ED1A02">
      <w:pPr>
        <w:rPr>
          <w:rFonts w:asciiTheme="majorBidi" w:hAnsiTheme="majorBidi" w:cstheme="majorBidi"/>
          <w:b/>
          <w:sz w:val="24"/>
          <w:szCs w:val="24"/>
          <w:lang w:val="en-US"/>
        </w:rPr>
      </w:pPr>
      <w:r w:rsidRPr="00671311">
        <w:rPr>
          <w:rFonts w:asciiTheme="majorBidi" w:hAnsiTheme="majorBidi" w:cstheme="majorBidi"/>
          <w:b/>
          <w:sz w:val="24"/>
          <w:szCs w:val="24"/>
          <w:lang w:val="en-US"/>
        </w:rPr>
        <w:t>References</w:t>
      </w:r>
    </w:p>
    <w:p w14:paraId="4DF51794" w14:textId="77777777" w:rsidR="00671311" w:rsidRPr="00671311" w:rsidRDefault="00671311" w:rsidP="00671311">
      <w:pPr>
        <w:pStyle w:val="Bibliographie"/>
        <w:jc w:val="both"/>
        <w:rPr>
          <w:rFonts w:ascii="Times New Roman" w:hAnsi="Times New Roman" w:cs="Times New Roman"/>
          <w:sz w:val="24"/>
          <w:lang w:val="en-GB"/>
        </w:rPr>
      </w:pPr>
      <w:r>
        <w:rPr>
          <w:lang w:val="en-GB"/>
        </w:rPr>
        <w:fldChar w:fldCharType="begin"/>
      </w:r>
      <w:r>
        <w:rPr>
          <w:lang w:val="en-GB"/>
        </w:rPr>
        <w:instrText xml:space="preserve"> ADDIN ZOTERO_BIBL {"uncited":[],"omitted":[],"custom":[]} CSL_BIBLIOGRAPHY </w:instrText>
      </w:r>
      <w:r>
        <w:rPr>
          <w:lang w:val="en-GB"/>
        </w:rPr>
        <w:fldChar w:fldCharType="separate"/>
      </w:r>
      <w:r w:rsidRPr="00671311">
        <w:rPr>
          <w:rFonts w:ascii="Times New Roman" w:hAnsi="Times New Roman" w:cs="Times New Roman"/>
          <w:sz w:val="24"/>
          <w:lang w:val="en-GB"/>
        </w:rPr>
        <w:t xml:space="preserve">1. </w:t>
      </w:r>
      <w:r w:rsidRPr="00671311">
        <w:rPr>
          <w:rFonts w:ascii="Times New Roman" w:hAnsi="Times New Roman" w:cs="Times New Roman"/>
          <w:sz w:val="24"/>
          <w:lang w:val="en-GB"/>
        </w:rPr>
        <w:tab/>
        <w:t xml:space="preserve">Côrte-Real BF, Hamad I, Arroyo Hornero R, Geisberger S, Roels J, Van Zeebroeck L, Dyczko A, van Gisbergen MW, Kurniawan H, Wagner A, et al. Sodium perturbs mitochondrial respiration and induces dysfunctional Tregs. </w:t>
      </w:r>
      <w:r w:rsidRPr="00671311">
        <w:rPr>
          <w:rFonts w:ascii="Times New Roman" w:hAnsi="Times New Roman" w:cs="Times New Roman"/>
          <w:i/>
          <w:iCs/>
          <w:sz w:val="24"/>
          <w:lang w:val="en-GB"/>
        </w:rPr>
        <w:t>Cell Metab</w:t>
      </w:r>
      <w:r w:rsidRPr="00671311">
        <w:rPr>
          <w:rFonts w:ascii="Times New Roman" w:hAnsi="Times New Roman" w:cs="Times New Roman"/>
          <w:sz w:val="24"/>
          <w:lang w:val="en-GB"/>
        </w:rPr>
        <w:t xml:space="preserve"> (2023) 35:299-315.e8. doi: 10.1016/j.cmet.2023.01.009</w:t>
      </w:r>
    </w:p>
    <w:p w14:paraId="4E965D95"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 </w:t>
      </w:r>
      <w:r w:rsidRPr="00671311">
        <w:rPr>
          <w:rFonts w:ascii="Times New Roman" w:hAnsi="Times New Roman" w:cs="Times New Roman"/>
          <w:sz w:val="24"/>
          <w:lang w:val="en-GB"/>
        </w:rPr>
        <w:tab/>
        <w:t xml:space="preserve">Packi K, Matysiak J, Matuszewska E, Bręborowicz A, Matysiak J. Changes in Serum Protein-Peptide Patterns in Atopic Children Allergic to Plant Storage Proteins. </w:t>
      </w:r>
      <w:r w:rsidRPr="00671311">
        <w:rPr>
          <w:rFonts w:ascii="Times New Roman" w:hAnsi="Times New Roman" w:cs="Times New Roman"/>
          <w:i/>
          <w:iCs/>
          <w:sz w:val="24"/>
          <w:lang w:val="en-GB"/>
        </w:rPr>
        <w:t>Int J Mol Sci</w:t>
      </w:r>
      <w:r w:rsidRPr="00671311">
        <w:rPr>
          <w:rFonts w:ascii="Times New Roman" w:hAnsi="Times New Roman" w:cs="Times New Roman"/>
          <w:sz w:val="24"/>
          <w:lang w:val="en-GB"/>
        </w:rPr>
        <w:t xml:space="preserve"> (2023) 24:1804. doi: 10.3390/ijms24021804</w:t>
      </w:r>
    </w:p>
    <w:p w14:paraId="79910EA4"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 </w:t>
      </w:r>
      <w:r w:rsidRPr="00671311">
        <w:rPr>
          <w:rFonts w:ascii="Times New Roman" w:hAnsi="Times New Roman" w:cs="Times New Roman"/>
          <w:sz w:val="24"/>
          <w:lang w:val="en-GB"/>
        </w:rPr>
        <w:tab/>
        <w:t xml:space="preserve">Xu L, Zhang XM, Wen YQ, Zhao JL, Xu TC, Yong L, Lin H, Zhang HW, Li ZX. Comparison of tropomyosin released peptide and epitope mapping after in vitro digestion from fish (Larimichthys crocea), shrimp (Litopenaeus vannamei) and clam (Ruditapes philippinarum) through SWATH-MS based proteomics. </w:t>
      </w:r>
      <w:r w:rsidRPr="00671311">
        <w:rPr>
          <w:rFonts w:ascii="Times New Roman" w:hAnsi="Times New Roman" w:cs="Times New Roman"/>
          <w:i/>
          <w:iCs/>
          <w:sz w:val="24"/>
          <w:lang w:val="en-GB"/>
        </w:rPr>
        <w:t>Food Chem</w:t>
      </w:r>
      <w:r w:rsidRPr="00671311">
        <w:rPr>
          <w:rFonts w:ascii="Times New Roman" w:hAnsi="Times New Roman" w:cs="Times New Roman"/>
          <w:sz w:val="24"/>
          <w:lang w:val="en-GB"/>
        </w:rPr>
        <w:t xml:space="preserve"> (2023) 403:134314. doi: 10.1016/j.foodchem.2022.134314</w:t>
      </w:r>
    </w:p>
    <w:p w14:paraId="4CEBB0E6"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 </w:t>
      </w:r>
      <w:r w:rsidRPr="00671311">
        <w:rPr>
          <w:rFonts w:ascii="Times New Roman" w:hAnsi="Times New Roman" w:cs="Times New Roman"/>
          <w:sz w:val="24"/>
          <w:lang w:val="en-GB"/>
        </w:rPr>
        <w:tab/>
        <w:t xml:space="preserve">Rujitharanawong C, Yoodee S, Sueksakit K, Peerapen P, Tuchinda P, Kulthanan K, Thongboonkerd V. Systematic comparisons of various markers for mast cell activation in RBL-2H3 cells. </w:t>
      </w:r>
      <w:r w:rsidRPr="00671311">
        <w:rPr>
          <w:rFonts w:ascii="Times New Roman" w:hAnsi="Times New Roman" w:cs="Times New Roman"/>
          <w:i/>
          <w:iCs/>
          <w:sz w:val="24"/>
          <w:lang w:val="en-GB"/>
        </w:rPr>
        <w:t>Cell Tissue Res</w:t>
      </w:r>
      <w:r w:rsidRPr="00671311">
        <w:rPr>
          <w:rFonts w:ascii="Times New Roman" w:hAnsi="Times New Roman" w:cs="Times New Roman"/>
          <w:sz w:val="24"/>
          <w:lang w:val="en-GB"/>
        </w:rPr>
        <w:t xml:space="preserve"> (2022) 390:413–428. doi: 10.1007/s00441-022-03687-w</w:t>
      </w:r>
    </w:p>
    <w:p w14:paraId="08EE4332"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5. </w:t>
      </w:r>
      <w:r w:rsidRPr="00671311">
        <w:rPr>
          <w:rFonts w:ascii="Times New Roman" w:hAnsi="Times New Roman" w:cs="Times New Roman"/>
          <w:sz w:val="24"/>
          <w:lang w:val="en-GB"/>
        </w:rPr>
        <w:tab/>
        <w:t xml:space="preserve">Hadadianpour A, Daniel J, Zhang J, Spiller BW, Makaraviciute A, DeWitt ÅM, Walden HS, Hamilton RG, Peebles RS, Nutman TB, et al. Human IgE mAbs identify major antigens of parasitic worm infection. </w:t>
      </w:r>
      <w:r w:rsidRPr="00671311">
        <w:rPr>
          <w:rFonts w:ascii="Times New Roman" w:hAnsi="Times New Roman" w:cs="Times New Roman"/>
          <w:i/>
          <w:iCs/>
          <w:sz w:val="24"/>
          <w:lang w:val="en-GB"/>
        </w:rPr>
        <w:t>J Allergy Clin Immunol</w:t>
      </w:r>
      <w:r w:rsidRPr="00671311">
        <w:rPr>
          <w:rFonts w:ascii="Times New Roman" w:hAnsi="Times New Roman" w:cs="Times New Roman"/>
          <w:sz w:val="24"/>
          <w:lang w:val="en-GB"/>
        </w:rPr>
        <w:t xml:space="preserve"> (2022) 150:1525–1533. doi: 10.1016/j.jaci.2022.05.022</w:t>
      </w:r>
    </w:p>
    <w:p w14:paraId="37948E43"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6. </w:t>
      </w:r>
      <w:r w:rsidRPr="00671311">
        <w:rPr>
          <w:rFonts w:ascii="Times New Roman" w:hAnsi="Times New Roman" w:cs="Times New Roman"/>
          <w:sz w:val="24"/>
          <w:lang w:val="en-GB"/>
        </w:rPr>
        <w:tab/>
        <w:t xml:space="preserve">Radzikowska U, Baerenfaller K, Cornejo-Garcia JA, Karaaslan C, Barletta E, Sarac BE, Zhakparov D, Villasenor A, Eguiluz-Gracia I, Mayorga C, et al. Omics technologies in allergy and asthma research: An EAACI position paper. </w:t>
      </w:r>
      <w:r w:rsidRPr="00671311">
        <w:rPr>
          <w:rFonts w:ascii="Times New Roman" w:hAnsi="Times New Roman" w:cs="Times New Roman"/>
          <w:i/>
          <w:iCs/>
          <w:sz w:val="24"/>
          <w:lang w:val="en-GB"/>
        </w:rPr>
        <w:t>Allergy</w:t>
      </w:r>
      <w:r w:rsidRPr="00671311">
        <w:rPr>
          <w:rFonts w:ascii="Times New Roman" w:hAnsi="Times New Roman" w:cs="Times New Roman"/>
          <w:sz w:val="24"/>
          <w:lang w:val="en-GB"/>
        </w:rPr>
        <w:t xml:space="preserve"> (2022) 77:2888–2908. doi: 10.1111/all.15412</w:t>
      </w:r>
    </w:p>
    <w:p w14:paraId="5922638D"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7. </w:t>
      </w:r>
      <w:r w:rsidRPr="00671311">
        <w:rPr>
          <w:rFonts w:ascii="Times New Roman" w:hAnsi="Times New Roman" w:cs="Times New Roman"/>
          <w:sz w:val="24"/>
          <w:lang w:val="en-GB"/>
        </w:rPr>
        <w:tab/>
        <w:t xml:space="preserve">Nejabat S, Haghshenas MR, Farjadian S. Allergenome profiling of Vespa orientalis venom by serum IgE in patients with anaphylactic reaction to this hornet sting. </w:t>
      </w:r>
      <w:r w:rsidRPr="00671311">
        <w:rPr>
          <w:rFonts w:ascii="Times New Roman" w:hAnsi="Times New Roman" w:cs="Times New Roman"/>
          <w:i/>
          <w:iCs/>
          <w:sz w:val="24"/>
          <w:lang w:val="en-GB"/>
        </w:rPr>
        <w:t>Toxicon</w:t>
      </w:r>
      <w:r w:rsidRPr="00671311">
        <w:rPr>
          <w:rFonts w:ascii="Times New Roman" w:hAnsi="Times New Roman" w:cs="Times New Roman"/>
          <w:sz w:val="24"/>
          <w:lang w:val="en-GB"/>
        </w:rPr>
        <w:t xml:space="preserve"> (2022) 214:130–135. doi: 10.1016/j.toxicon.2022.05.039</w:t>
      </w:r>
    </w:p>
    <w:p w14:paraId="1751EF71"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8. </w:t>
      </w:r>
      <w:r w:rsidRPr="00671311">
        <w:rPr>
          <w:rFonts w:ascii="Times New Roman" w:hAnsi="Times New Roman" w:cs="Times New Roman"/>
          <w:sz w:val="24"/>
          <w:lang w:val="en-GB"/>
        </w:rPr>
        <w:tab/>
        <w:t xml:space="preserve">Kiweler N, Delbrouck C, Pozdeev VI, Neises L, Soriano-Baguet L, Eiden K, Xian F, Benzarti M, Haase L, Koncina E, et al. Mitochondria preserve an autarkic one-carbon cycle to confer growth-independent cancer cell migration and metastasis. </w:t>
      </w:r>
      <w:r w:rsidRPr="00671311">
        <w:rPr>
          <w:rFonts w:ascii="Times New Roman" w:hAnsi="Times New Roman" w:cs="Times New Roman"/>
          <w:i/>
          <w:iCs/>
          <w:sz w:val="24"/>
          <w:lang w:val="en-GB"/>
        </w:rPr>
        <w:t>Nat Commun</w:t>
      </w:r>
      <w:r w:rsidRPr="00671311">
        <w:rPr>
          <w:rFonts w:ascii="Times New Roman" w:hAnsi="Times New Roman" w:cs="Times New Roman"/>
          <w:sz w:val="24"/>
          <w:lang w:val="en-GB"/>
        </w:rPr>
        <w:t xml:space="preserve"> (2022) 13:2699. doi: 10.1038/s41467-022-30363-y</w:t>
      </w:r>
    </w:p>
    <w:p w14:paraId="3D5B8603"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9. </w:t>
      </w:r>
      <w:r w:rsidRPr="00671311">
        <w:rPr>
          <w:rFonts w:ascii="Times New Roman" w:hAnsi="Times New Roman" w:cs="Times New Roman"/>
          <w:sz w:val="24"/>
          <w:lang w:val="en-GB"/>
        </w:rPr>
        <w:tab/>
        <w:t xml:space="preserve">Gabler AM, Gebhard J, Norwig M-C, Eberlein B, Biedermann T, Brockow K, Scherf KA. Basophil Activation to Gluten and Non-Gluten Proteins in Wheat-Dependent Exercise-Induced Anaphylaxis. </w:t>
      </w:r>
      <w:r w:rsidRPr="00671311">
        <w:rPr>
          <w:rFonts w:ascii="Times New Roman" w:hAnsi="Times New Roman" w:cs="Times New Roman"/>
          <w:i/>
          <w:iCs/>
          <w:sz w:val="24"/>
          <w:lang w:val="en-GB"/>
        </w:rPr>
        <w:t>Front Allergy</w:t>
      </w:r>
      <w:r w:rsidRPr="00671311">
        <w:rPr>
          <w:rFonts w:ascii="Times New Roman" w:hAnsi="Times New Roman" w:cs="Times New Roman"/>
          <w:sz w:val="24"/>
          <w:lang w:val="en-GB"/>
        </w:rPr>
        <w:t xml:space="preserve"> (2022) 3:822554. doi: 10.3389/falgy.2022.822554</w:t>
      </w:r>
    </w:p>
    <w:p w14:paraId="7B30F143"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10. </w:t>
      </w:r>
      <w:r w:rsidRPr="00671311">
        <w:rPr>
          <w:rFonts w:ascii="Times New Roman" w:hAnsi="Times New Roman" w:cs="Times New Roman"/>
          <w:sz w:val="24"/>
          <w:lang w:val="en-GB"/>
        </w:rPr>
        <w:tab/>
        <w:t>Graham RLJ, McMullen AA, Moore G, Dempsey-Hibbert NC, Myers B, Graham C. SWATH-MS identification of CXCL7, LBP, TGF</w:t>
      </w:r>
      <w:r w:rsidRPr="00671311">
        <w:rPr>
          <w:rFonts w:ascii="Times New Roman" w:hAnsi="Times New Roman" w:cs="Times New Roman"/>
          <w:sz w:val="24"/>
        </w:rPr>
        <w:t>β</w:t>
      </w:r>
      <w:r w:rsidRPr="00671311">
        <w:rPr>
          <w:rFonts w:ascii="Times New Roman" w:hAnsi="Times New Roman" w:cs="Times New Roman"/>
          <w:sz w:val="24"/>
          <w:lang w:val="en-GB"/>
        </w:rPr>
        <w:t>1 and PDGFR</w:t>
      </w:r>
      <w:r w:rsidRPr="00671311">
        <w:rPr>
          <w:rFonts w:ascii="Times New Roman" w:hAnsi="Times New Roman" w:cs="Times New Roman"/>
          <w:sz w:val="24"/>
        </w:rPr>
        <w:t>β</w:t>
      </w:r>
      <w:r w:rsidRPr="00671311">
        <w:rPr>
          <w:rFonts w:ascii="Times New Roman" w:hAnsi="Times New Roman" w:cs="Times New Roman"/>
          <w:sz w:val="24"/>
          <w:lang w:val="en-GB"/>
        </w:rPr>
        <w:t xml:space="preserve"> as novel biomarkers in human systemic mastocytosis. </w:t>
      </w:r>
      <w:r w:rsidRPr="00671311">
        <w:rPr>
          <w:rFonts w:ascii="Times New Roman" w:hAnsi="Times New Roman" w:cs="Times New Roman"/>
          <w:i/>
          <w:iCs/>
          <w:sz w:val="24"/>
          <w:lang w:val="en-GB"/>
        </w:rPr>
        <w:t>Sci Rep</w:t>
      </w:r>
      <w:r w:rsidRPr="00671311">
        <w:rPr>
          <w:rFonts w:ascii="Times New Roman" w:hAnsi="Times New Roman" w:cs="Times New Roman"/>
          <w:sz w:val="24"/>
          <w:lang w:val="en-GB"/>
        </w:rPr>
        <w:t xml:space="preserve"> (2022) 12:5087. doi: 10.1038/s41598-022-08345-3</w:t>
      </w:r>
    </w:p>
    <w:p w14:paraId="1FA47ED1"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11. </w:t>
      </w:r>
      <w:r w:rsidRPr="00671311">
        <w:rPr>
          <w:rFonts w:ascii="Times New Roman" w:hAnsi="Times New Roman" w:cs="Times New Roman"/>
          <w:sz w:val="24"/>
          <w:lang w:val="en-GB"/>
        </w:rPr>
        <w:tab/>
        <w:t xml:space="preserve">Jeong KY, Lee JS, Yuk JE, Song H, Lee HJ, Kim KJ, Kim BJ, Lim K-J, Park KH, Lee J-H, et al. Allergenic characterization of Bomb m 4, a 30-kDa Bombyx mori lipoprotein 6 from silkworm pupa. </w:t>
      </w:r>
      <w:r w:rsidRPr="00671311">
        <w:rPr>
          <w:rFonts w:ascii="Times New Roman" w:hAnsi="Times New Roman" w:cs="Times New Roman"/>
          <w:i/>
          <w:iCs/>
          <w:sz w:val="24"/>
          <w:lang w:val="en-GB"/>
        </w:rPr>
        <w:t>Clin Exp Allergy</w:t>
      </w:r>
      <w:r w:rsidRPr="00671311">
        <w:rPr>
          <w:rFonts w:ascii="Times New Roman" w:hAnsi="Times New Roman" w:cs="Times New Roman"/>
          <w:sz w:val="24"/>
          <w:lang w:val="en-GB"/>
        </w:rPr>
        <w:t xml:space="preserve"> (2022) 52:888–897. doi: 10.1111/cea.14095</w:t>
      </w:r>
    </w:p>
    <w:p w14:paraId="04A1EBED"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12. </w:t>
      </w:r>
      <w:r w:rsidRPr="00671311">
        <w:rPr>
          <w:rFonts w:ascii="Times New Roman" w:hAnsi="Times New Roman" w:cs="Times New Roman"/>
          <w:sz w:val="24"/>
          <w:lang w:val="en-GB"/>
        </w:rPr>
        <w:tab/>
        <w:t xml:space="preserve">Fiocchi A, Risso D, DunnGalvin A, González Díaz SN, Monaci L, Fierro V, Ansotegui IJ. Food labeling issues for severe food allergic patients. </w:t>
      </w:r>
      <w:r w:rsidRPr="00671311">
        <w:rPr>
          <w:rFonts w:ascii="Times New Roman" w:hAnsi="Times New Roman" w:cs="Times New Roman"/>
          <w:i/>
          <w:iCs/>
          <w:sz w:val="24"/>
          <w:lang w:val="en-GB"/>
        </w:rPr>
        <w:t>World Allergy Organ J</w:t>
      </w:r>
      <w:r w:rsidRPr="00671311">
        <w:rPr>
          <w:rFonts w:ascii="Times New Roman" w:hAnsi="Times New Roman" w:cs="Times New Roman"/>
          <w:sz w:val="24"/>
          <w:lang w:val="en-GB"/>
        </w:rPr>
        <w:t xml:space="preserve"> (2021) 14:100598. doi: 10.1016/j.waojou.2021.100598</w:t>
      </w:r>
    </w:p>
    <w:p w14:paraId="52E487F6"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13. </w:t>
      </w:r>
      <w:r w:rsidRPr="00671311">
        <w:rPr>
          <w:rFonts w:ascii="Times New Roman" w:hAnsi="Times New Roman" w:cs="Times New Roman"/>
          <w:sz w:val="24"/>
          <w:lang w:val="en-GB"/>
        </w:rPr>
        <w:tab/>
        <w:t xml:space="preserve">Simionescu AA, Stanescu AMA, Popescu F-D. State-of-the-Art on Biomarkers for Anaphylaxis in Obstetrics. </w:t>
      </w:r>
      <w:r w:rsidRPr="00671311">
        <w:rPr>
          <w:rFonts w:ascii="Times New Roman" w:hAnsi="Times New Roman" w:cs="Times New Roman"/>
          <w:i/>
          <w:iCs/>
          <w:sz w:val="24"/>
          <w:lang w:val="en-GB"/>
        </w:rPr>
        <w:t>Life (Basel)</w:t>
      </w:r>
      <w:r w:rsidRPr="00671311">
        <w:rPr>
          <w:rFonts w:ascii="Times New Roman" w:hAnsi="Times New Roman" w:cs="Times New Roman"/>
          <w:sz w:val="24"/>
          <w:lang w:val="en-GB"/>
        </w:rPr>
        <w:t xml:space="preserve"> (2021) 11:870. doi: 10.3390/life11090870</w:t>
      </w:r>
    </w:p>
    <w:p w14:paraId="2440D04B"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14. </w:t>
      </w:r>
      <w:r w:rsidRPr="00671311">
        <w:rPr>
          <w:rFonts w:ascii="Times New Roman" w:hAnsi="Times New Roman" w:cs="Times New Roman"/>
          <w:sz w:val="24"/>
          <w:lang w:val="en-GB"/>
        </w:rPr>
        <w:tab/>
        <w:t>Zuberbier T, Abdul Latiff AH, Abuzakouk M, Aquilina S, Asero R, Baker D, Ballmer-Weber B, Bangert C, Ben-Shoshan M, Bernstein JA, et al. The international EAACI/GA</w:t>
      </w:r>
      <w:r w:rsidRPr="00671311">
        <w:rPr>
          <w:rFonts w:ascii="Times New Roman" w:hAnsi="Times New Roman" w:cs="Times New Roman"/>
          <w:sz w:val="24"/>
          <w:vertAlign w:val="superscript"/>
          <w:lang w:val="en-GB"/>
        </w:rPr>
        <w:t>2</w:t>
      </w:r>
      <w:r w:rsidRPr="00671311">
        <w:rPr>
          <w:rFonts w:ascii="Times New Roman" w:hAnsi="Times New Roman" w:cs="Times New Roman"/>
          <w:sz w:val="24"/>
          <w:lang w:val="en-GB"/>
        </w:rPr>
        <w:t xml:space="preserve">LEN/EuroGuiDerm/APAAACI guideline for the definition, classification, diagnosis, and management of urticaria. </w:t>
      </w:r>
      <w:r w:rsidRPr="00671311">
        <w:rPr>
          <w:rFonts w:ascii="Times New Roman" w:hAnsi="Times New Roman" w:cs="Times New Roman"/>
          <w:i/>
          <w:iCs/>
          <w:sz w:val="24"/>
          <w:lang w:val="en-GB"/>
        </w:rPr>
        <w:t>Allergy</w:t>
      </w:r>
      <w:r w:rsidRPr="00671311">
        <w:rPr>
          <w:rFonts w:ascii="Times New Roman" w:hAnsi="Times New Roman" w:cs="Times New Roman"/>
          <w:sz w:val="24"/>
          <w:lang w:val="en-GB"/>
        </w:rPr>
        <w:t xml:space="preserve"> (2022) 77:734–766. doi: 10.1111/all.15090</w:t>
      </w:r>
    </w:p>
    <w:p w14:paraId="6583A49C"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15. </w:t>
      </w:r>
      <w:r w:rsidRPr="00671311">
        <w:rPr>
          <w:rFonts w:ascii="Times New Roman" w:hAnsi="Times New Roman" w:cs="Times New Roman"/>
          <w:sz w:val="24"/>
          <w:lang w:val="en-GB"/>
        </w:rPr>
        <w:tab/>
        <w:t xml:space="preserve">Nuñez-Borque E, Fernandez-Bravo S, Rodriguez Del Rio P, Alwashali EM, Lopez-Dominguez D, Gutierrez-Blazquez MD, Laguna JJ, Tome-Amat J, Gallego-Delgado J, Gomez-Lopez A, et al. Increased miR-21-3p and miR-487b-3p serum levels during anaphylactic reaction in food allergic children. </w:t>
      </w:r>
      <w:r w:rsidRPr="00671311">
        <w:rPr>
          <w:rFonts w:ascii="Times New Roman" w:hAnsi="Times New Roman" w:cs="Times New Roman"/>
          <w:i/>
          <w:iCs/>
          <w:sz w:val="24"/>
          <w:lang w:val="en-GB"/>
        </w:rPr>
        <w:t>Pediatr Allergy Immunol</w:t>
      </w:r>
      <w:r w:rsidRPr="00671311">
        <w:rPr>
          <w:rFonts w:ascii="Times New Roman" w:hAnsi="Times New Roman" w:cs="Times New Roman"/>
          <w:sz w:val="24"/>
          <w:lang w:val="en-GB"/>
        </w:rPr>
        <w:t xml:space="preserve"> (2021) 32:1296–1306. doi: 10.1111/pai.13518</w:t>
      </w:r>
    </w:p>
    <w:p w14:paraId="064EECF0"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16. </w:t>
      </w:r>
      <w:r w:rsidRPr="00671311">
        <w:rPr>
          <w:rFonts w:ascii="Times New Roman" w:hAnsi="Times New Roman" w:cs="Times New Roman"/>
          <w:sz w:val="24"/>
          <w:lang w:val="en-GB"/>
        </w:rPr>
        <w:tab/>
        <w:t xml:space="preserve">Moreno-Indias I, Lahti L, Nedyalkova M, Elbere I, Roshchupkin G, Adilovic M, Aydemir O, Bakir-Gungor B, Santa Pau EC, D’Elia D, et al. Statistical and Machine Learning Techniques in Human Microbiome Studies: Contemporary Challenges and Solutions. </w:t>
      </w:r>
      <w:r w:rsidRPr="00671311">
        <w:rPr>
          <w:rFonts w:ascii="Times New Roman" w:hAnsi="Times New Roman" w:cs="Times New Roman"/>
          <w:i/>
          <w:iCs/>
          <w:sz w:val="24"/>
          <w:lang w:val="en-GB"/>
        </w:rPr>
        <w:t>Front Microbiol</w:t>
      </w:r>
      <w:r w:rsidRPr="00671311">
        <w:rPr>
          <w:rFonts w:ascii="Times New Roman" w:hAnsi="Times New Roman" w:cs="Times New Roman"/>
          <w:sz w:val="24"/>
          <w:lang w:val="en-GB"/>
        </w:rPr>
        <w:t xml:space="preserve"> (2021) 12:635781. doi: 10.3389/fmicb.2021.635781</w:t>
      </w:r>
    </w:p>
    <w:p w14:paraId="1CE454C2"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17. </w:t>
      </w:r>
      <w:r w:rsidRPr="00671311">
        <w:rPr>
          <w:rFonts w:ascii="Times New Roman" w:hAnsi="Times New Roman" w:cs="Times New Roman"/>
          <w:sz w:val="24"/>
          <w:lang w:val="en-GB"/>
        </w:rPr>
        <w:tab/>
        <w:t xml:space="preserve">Czolk R, Klueber J, Sørensen M, Wilmes P, Codreanu-Morel F, Skov PS, Hilger C, Bindslev-Jensen C, Ollert M, Kuehn A. IgE-Mediated Peanut Allergy: Current and Novel Predictive Biomarkers for Clinical Phenotypes Using Multi-Omics Approaches. </w:t>
      </w:r>
      <w:r w:rsidRPr="00671311">
        <w:rPr>
          <w:rFonts w:ascii="Times New Roman" w:hAnsi="Times New Roman" w:cs="Times New Roman"/>
          <w:i/>
          <w:iCs/>
          <w:sz w:val="24"/>
          <w:lang w:val="en-GB"/>
        </w:rPr>
        <w:t>Front Immunol</w:t>
      </w:r>
      <w:r w:rsidRPr="00671311">
        <w:rPr>
          <w:rFonts w:ascii="Times New Roman" w:hAnsi="Times New Roman" w:cs="Times New Roman"/>
          <w:sz w:val="24"/>
          <w:lang w:val="en-GB"/>
        </w:rPr>
        <w:t xml:space="preserve"> (2020) 11:594350. doi: 10.3389/fimmu.2020.594350</w:t>
      </w:r>
    </w:p>
    <w:p w14:paraId="7E945856"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18. </w:t>
      </w:r>
      <w:r w:rsidRPr="00671311">
        <w:rPr>
          <w:rFonts w:ascii="Times New Roman" w:hAnsi="Times New Roman" w:cs="Times New Roman"/>
          <w:sz w:val="24"/>
          <w:lang w:val="en-GB"/>
        </w:rPr>
        <w:tab/>
        <w:t xml:space="preserve">Jappe U, Karstedt A, Warneke D, Hellmig S, Böttger M, Riffelmann FW, Treudler R, Lange L, Abraham S, Dölle-Bierke S, et al. Identification and Purification of Novel Low-Molecular-Weight Lupine Allergens as Components for Personalized Diagnostics. </w:t>
      </w:r>
      <w:r w:rsidRPr="00671311">
        <w:rPr>
          <w:rFonts w:ascii="Times New Roman" w:hAnsi="Times New Roman" w:cs="Times New Roman"/>
          <w:i/>
          <w:iCs/>
          <w:sz w:val="24"/>
          <w:lang w:val="en-GB"/>
        </w:rPr>
        <w:t>Nutrients</w:t>
      </w:r>
      <w:r w:rsidRPr="00671311">
        <w:rPr>
          <w:rFonts w:ascii="Times New Roman" w:hAnsi="Times New Roman" w:cs="Times New Roman"/>
          <w:sz w:val="24"/>
          <w:lang w:val="en-GB"/>
        </w:rPr>
        <w:t xml:space="preserve"> (2021) 13:409. doi: 10.3390/nu13020409</w:t>
      </w:r>
    </w:p>
    <w:p w14:paraId="1C0DCE7C"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19. </w:t>
      </w:r>
      <w:r w:rsidRPr="00671311">
        <w:rPr>
          <w:rFonts w:ascii="Times New Roman" w:hAnsi="Times New Roman" w:cs="Times New Roman"/>
          <w:sz w:val="24"/>
          <w:lang w:val="en-GB"/>
        </w:rPr>
        <w:tab/>
        <w:t xml:space="preserve">AhYoung AP, Eckard SC, Gogineni A, Xi H, Lin SJ, Gerhardy S, Cox C, Phung QT, Hackney JA, Katakam AK, et al. Neutrophil serine protease 4 is required for mast cell-dependent vascular leakage. </w:t>
      </w:r>
      <w:r w:rsidRPr="00671311">
        <w:rPr>
          <w:rFonts w:ascii="Times New Roman" w:hAnsi="Times New Roman" w:cs="Times New Roman"/>
          <w:i/>
          <w:iCs/>
          <w:sz w:val="24"/>
          <w:lang w:val="en-GB"/>
        </w:rPr>
        <w:t>Commun Biol</w:t>
      </w:r>
      <w:r w:rsidRPr="00671311">
        <w:rPr>
          <w:rFonts w:ascii="Times New Roman" w:hAnsi="Times New Roman" w:cs="Times New Roman"/>
          <w:sz w:val="24"/>
          <w:lang w:val="en-GB"/>
        </w:rPr>
        <w:t xml:space="preserve"> (2020) 3:687. doi: 10.1038/s42003-020-01407-0</w:t>
      </w:r>
    </w:p>
    <w:p w14:paraId="58B72C9C"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20. </w:t>
      </w:r>
      <w:r w:rsidRPr="00671311">
        <w:rPr>
          <w:rFonts w:ascii="Times New Roman" w:hAnsi="Times New Roman" w:cs="Times New Roman"/>
          <w:sz w:val="24"/>
          <w:lang w:val="en-GB"/>
        </w:rPr>
        <w:tab/>
        <w:t xml:space="preserve">Grosch J, Hilger C, Bilò MB, Kler S, Schiener M, Dittmar G, Bernardin F, Lesur A, Ollert M, Schmidt-Weber CB, et al. Shedding Light on the Venom Proteomes of the Allergy-Relevant Hymenoptera Polistes dominula (European Paper Wasp) and Vespula spp. (Yellow Jacket). </w:t>
      </w:r>
      <w:r w:rsidRPr="00671311">
        <w:rPr>
          <w:rFonts w:ascii="Times New Roman" w:hAnsi="Times New Roman" w:cs="Times New Roman"/>
          <w:i/>
          <w:iCs/>
          <w:sz w:val="24"/>
          <w:lang w:val="en-GB"/>
        </w:rPr>
        <w:t>Toxins (Basel)</w:t>
      </w:r>
      <w:r w:rsidRPr="00671311">
        <w:rPr>
          <w:rFonts w:ascii="Times New Roman" w:hAnsi="Times New Roman" w:cs="Times New Roman"/>
          <w:sz w:val="24"/>
          <w:lang w:val="en-GB"/>
        </w:rPr>
        <w:t xml:space="preserve"> (2020) 12:323. doi: 10.3390/toxins12050323</w:t>
      </w:r>
    </w:p>
    <w:p w14:paraId="0637340B"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21. </w:t>
      </w:r>
      <w:r w:rsidRPr="00671311">
        <w:rPr>
          <w:rFonts w:ascii="Times New Roman" w:hAnsi="Times New Roman" w:cs="Times New Roman"/>
          <w:sz w:val="24"/>
          <w:lang w:val="en-GB"/>
        </w:rPr>
        <w:tab/>
        <w:t xml:space="preserve">Mendoza-Porras O, Kamath S, Harris JO, Colgrave ML, Huerlimann R, Lopata AL, Wade NM. Resolving hemocyanin isoform complexity in haemolymph of black tiger shrimp Penaeus monodon - implications in aquaculture, medicine and food safety. </w:t>
      </w:r>
      <w:r w:rsidRPr="00671311">
        <w:rPr>
          <w:rFonts w:ascii="Times New Roman" w:hAnsi="Times New Roman" w:cs="Times New Roman"/>
          <w:i/>
          <w:iCs/>
          <w:sz w:val="24"/>
          <w:lang w:val="en-GB"/>
        </w:rPr>
        <w:t>J Proteomics</w:t>
      </w:r>
      <w:r w:rsidRPr="00671311">
        <w:rPr>
          <w:rFonts w:ascii="Times New Roman" w:hAnsi="Times New Roman" w:cs="Times New Roman"/>
          <w:sz w:val="24"/>
          <w:lang w:val="en-GB"/>
        </w:rPr>
        <w:t xml:space="preserve"> (2020) 218:103689. doi: 10.1016/j.jprot.2020.103689</w:t>
      </w:r>
    </w:p>
    <w:p w14:paraId="0ED43588"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22. </w:t>
      </w:r>
      <w:r w:rsidRPr="00671311">
        <w:rPr>
          <w:rFonts w:ascii="Times New Roman" w:hAnsi="Times New Roman" w:cs="Times New Roman"/>
          <w:sz w:val="24"/>
          <w:lang w:val="en-GB"/>
        </w:rPr>
        <w:tab/>
        <w:t xml:space="preserve">Cossarizza A, Chang H-D, Radbruch A, Acs A, Adam D, Adam-Klages S, Agace WW, Aghaeepour N, Akdis M, Allez M, et al. Guidelines for the use of flow cytometry and cell sorting in immunological studies (second edition). </w:t>
      </w:r>
      <w:r w:rsidRPr="00671311">
        <w:rPr>
          <w:rFonts w:ascii="Times New Roman" w:hAnsi="Times New Roman" w:cs="Times New Roman"/>
          <w:i/>
          <w:iCs/>
          <w:sz w:val="24"/>
          <w:lang w:val="en-GB"/>
        </w:rPr>
        <w:t>Eur J Immunol</w:t>
      </w:r>
      <w:r w:rsidRPr="00671311">
        <w:rPr>
          <w:rFonts w:ascii="Times New Roman" w:hAnsi="Times New Roman" w:cs="Times New Roman"/>
          <w:sz w:val="24"/>
          <w:lang w:val="en-GB"/>
        </w:rPr>
        <w:t xml:space="preserve"> (2019) 49:1457–1973. doi: 10.1002/eji.201970107</w:t>
      </w:r>
    </w:p>
    <w:p w14:paraId="7E166A55"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23. </w:t>
      </w:r>
      <w:r w:rsidRPr="00671311">
        <w:rPr>
          <w:rFonts w:ascii="Times New Roman" w:hAnsi="Times New Roman" w:cs="Times New Roman"/>
          <w:sz w:val="24"/>
          <w:lang w:val="en-GB"/>
        </w:rPr>
        <w:tab/>
        <w:t xml:space="preserve">Ashtari S, Pourhoseingholi MA, Rostami K, Aghdaei HA, Rostami-Nejad M, Busani L, Tavirani MR, Zali MR. Prevalence of gluten-related disorders in Asia-Pacific region: a systematic review. </w:t>
      </w:r>
      <w:r w:rsidRPr="00671311">
        <w:rPr>
          <w:rFonts w:ascii="Times New Roman" w:hAnsi="Times New Roman" w:cs="Times New Roman"/>
          <w:i/>
          <w:iCs/>
          <w:sz w:val="24"/>
          <w:lang w:val="en-GB"/>
        </w:rPr>
        <w:t>J Gastrointestin Liver Dis</w:t>
      </w:r>
      <w:r w:rsidRPr="00671311">
        <w:rPr>
          <w:rFonts w:ascii="Times New Roman" w:hAnsi="Times New Roman" w:cs="Times New Roman"/>
          <w:sz w:val="24"/>
          <w:lang w:val="en-GB"/>
        </w:rPr>
        <w:t xml:space="preserve"> (2019) 28:95–105. doi: 10.15403/jgld.2014.1121.281.sys</w:t>
      </w:r>
    </w:p>
    <w:p w14:paraId="3CFA4D78"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24. </w:t>
      </w:r>
      <w:r w:rsidRPr="00671311">
        <w:rPr>
          <w:rFonts w:ascii="Times New Roman" w:hAnsi="Times New Roman" w:cs="Times New Roman"/>
          <w:sz w:val="24"/>
          <w:lang w:val="en-GB"/>
        </w:rPr>
        <w:tab/>
        <w:t xml:space="preserve">Altenbach SB, Chang H-C, Simon-Buss A, Jang Y-R, Denery-Papini S, Pineau F, Gu YQ, Huo N, Lim S-H, Kang C-S, et al. Towards reducing the immunogenic potential of wheat flour: omega gliadins encoded by the D genome of hexaploid wheat may also harbor epitopes for the serious food allergy WDEIA. </w:t>
      </w:r>
      <w:r w:rsidRPr="00671311">
        <w:rPr>
          <w:rFonts w:ascii="Times New Roman" w:hAnsi="Times New Roman" w:cs="Times New Roman"/>
          <w:i/>
          <w:iCs/>
          <w:sz w:val="24"/>
          <w:lang w:val="en-GB"/>
        </w:rPr>
        <w:t>BMC Plant Biol</w:t>
      </w:r>
      <w:r w:rsidRPr="00671311">
        <w:rPr>
          <w:rFonts w:ascii="Times New Roman" w:hAnsi="Times New Roman" w:cs="Times New Roman"/>
          <w:sz w:val="24"/>
          <w:lang w:val="en-GB"/>
        </w:rPr>
        <w:t xml:space="preserve"> (2018) 18:291. doi: 10.1186/s12870-018-1506-z</w:t>
      </w:r>
    </w:p>
    <w:p w14:paraId="697AC18B"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25. </w:t>
      </w:r>
      <w:r w:rsidRPr="00671311">
        <w:rPr>
          <w:rFonts w:ascii="Times New Roman" w:hAnsi="Times New Roman" w:cs="Times New Roman"/>
          <w:sz w:val="24"/>
          <w:lang w:val="en-GB"/>
        </w:rPr>
        <w:tab/>
        <w:t xml:space="preserve">Ponce M, Schroeder F, Bannert C, Schmidthaler K, Hansen CS, Lindholm Bøgh K, Soldo R, Tsui SK-W, Weinhäusel A, Szépfalusi Z, et al. Preventive sublingual immunotherapy with House Dust Mite extract modulates epitope diversity in pre-school children. </w:t>
      </w:r>
      <w:r w:rsidRPr="00671311">
        <w:rPr>
          <w:rFonts w:ascii="Times New Roman" w:hAnsi="Times New Roman" w:cs="Times New Roman"/>
          <w:i/>
          <w:iCs/>
          <w:sz w:val="24"/>
          <w:lang w:val="en-GB"/>
        </w:rPr>
        <w:t>Allergy</w:t>
      </w:r>
      <w:r w:rsidRPr="00671311">
        <w:rPr>
          <w:rFonts w:ascii="Times New Roman" w:hAnsi="Times New Roman" w:cs="Times New Roman"/>
          <w:sz w:val="24"/>
          <w:lang w:val="en-GB"/>
        </w:rPr>
        <w:t xml:space="preserve"> (2019) 74:780–787. doi: 10.1111/all.13658</w:t>
      </w:r>
    </w:p>
    <w:p w14:paraId="255FE03E"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26. </w:t>
      </w:r>
      <w:r w:rsidRPr="00671311">
        <w:rPr>
          <w:rFonts w:ascii="Times New Roman" w:hAnsi="Times New Roman" w:cs="Times New Roman"/>
          <w:sz w:val="24"/>
          <w:lang w:val="en-GB"/>
        </w:rPr>
        <w:tab/>
        <w:t xml:space="preserve">Srisong H, Sukprasert S, Klaynongsruang S, Daduang J, Daduang S. Identification, expression and characterization of the recombinant Sol g 4.1 protein from the venom of the tropical fire ant Solenopsis geminata. </w:t>
      </w:r>
      <w:r w:rsidRPr="00671311">
        <w:rPr>
          <w:rFonts w:ascii="Times New Roman" w:hAnsi="Times New Roman" w:cs="Times New Roman"/>
          <w:i/>
          <w:iCs/>
          <w:sz w:val="24"/>
          <w:lang w:val="en-GB"/>
        </w:rPr>
        <w:t>J Venom Anim Toxins Incl Trop Dis</w:t>
      </w:r>
      <w:r w:rsidRPr="00671311">
        <w:rPr>
          <w:rFonts w:ascii="Times New Roman" w:hAnsi="Times New Roman" w:cs="Times New Roman"/>
          <w:sz w:val="24"/>
          <w:lang w:val="en-GB"/>
        </w:rPr>
        <w:t xml:space="preserve"> (2018) 24:23. doi: 10.1186/s40409-018-0159-6</w:t>
      </w:r>
    </w:p>
    <w:p w14:paraId="6A2A6FD4"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27. </w:t>
      </w:r>
      <w:r w:rsidRPr="00671311">
        <w:rPr>
          <w:rFonts w:ascii="Times New Roman" w:hAnsi="Times New Roman" w:cs="Times New Roman"/>
          <w:sz w:val="24"/>
          <w:lang w:val="en-GB"/>
        </w:rPr>
        <w:tab/>
        <w:t xml:space="preserve">Cardona EEG, Heathcote K, Teran LM, Righetti PG, Boschetti E, D’Amato A. Novel low-abundance allergens from mango via combinatorial peptide libraries treatment: A proteomics study. </w:t>
      </w:r>
      <w:r w:rsidRPr="00671311">
        <w:rPr>
          <w:rFonts w:ascii="Times New Roman" w:hAnsi="Times New Roman" w:cs="Times New Roman"/>
          <w:i/>
          <w:iCs/>
          <w:sz w:val="24"/>
          <w:lang w:val="en-GB"/>
        </w:rPr>
        <w:t>Food Chem</w:t>
      </w:r>
      <w:r w:rsidRPr="00671311">
        <w:rPr>
          <w:rFonts w:ascii="Times New Roman" w:hAnsi="Times New Roman" w:cs="Times New Roman"/>
          <w:sz w:val="24"/>
          <w:lang w:val="en-GB"/>
        </w:rPr>
        <w:t xml:space="preserve"> (2018) 269:652–660. doi: 10.1016/j.foodchem.2018.06.113</w:t>
      </w:r>
    </w:p>
    <w:p w14:paraId="791118E4"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28. </w:t>
      </w:r>
      <w:r w:rsidRPr="00671311">
        <w:rPr>
          <w:rFonts w:ascii="Times New Roman" w:hAnsi="Times New Roman" w:cs="Times New Roman"/>
          <w:sz w:val="24"/>
          <w:lang w:val="en-GB"/>
        </w:rPr>
        <w:tab/>
        <w:t xml:space="preserve">Wanandy T, Wilson R, Gell D, Rose HE, Gueven N, Davies NW, Brown SGA, Wiese MD. Towards complete identification of allergens in Jack Jumper (Myrmecia pilosula) ant venom and their clinical relevance: An immunoproteomic approach. </w:t>
      </w:r>
      <w:r w:rsidRPr="00671311">
        <w:rPr>
          <w:rFonts w:ascii="Times New Roman" w:hAnsi="Times New Roman" w:cs="Times New Roman"/>
          <w:i/>
          <w:iCs/>
          <w:sz w:val="24"/>
          <w:lang w:val="en-GB"/>
        </w:rPr>
        <w:t>Clin Exp Allergy</w:t>
      </w:r>
      <w:r w:rsidRPr="00671311">
        <w:rPr>
          <w:rFonts w:ascii="Times New Roman" w:hAnsi="Times New Roman" w:cs="Times New Roman"/>
          <w:sz w:val="24"/>
          <w:lang w:val="en-GB"/>
        </w:rPr>
        <w:t xml:space="preserve"> (2018) 48:1222–1234. doi: 10.1111/cea.13224</w:t>
      </w:r>
    </w:p>
    <w:p w14:paraId="1FF4CCDB"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29. </w:t>
      </w:r>
      <w:r w:rsidRPr="00671311">
        <w:rPr>
          <w:rFonts w:ascii="Times New Roman" w:hAnsi="Times New Roman" w:cs="Times New Roman"/>
          <w:sz w:val="24"/>
          <w:lang w:val="en-GB"/>
        </w:rPr>
        <w:tab/>
        <w:t xml:space="preserve">Cho K, Beom H-R, Jang Y-R, Altenbach SB, Vensel WH, Simon-Buss A, Lim S-H, Kim MG, Lee J-Y. Proteomic Profiling and Epitope Analysis of the Complex </w:t>
      </w:r>
      <w:r w:rsidRPr="00671311">
        <w:rPr>
          <w:rFonts w:ascii="Times New Roman" w:hAnsi="Times New Roman" w:cs="Times New Roman"/>
          <w:sz w:val="24"/>
        </w:rPr>
        <w:t>α</w:t>
      </w:r>
      <w:r w:rsidRPr="00671311">
        <w:rPr>
          <w:rFonts w:ascii="Times New Roman" w:hAnsi="Times New Roman" w:cs="Times New Roman"/>
          <w:sz w:val="24"/>
          <w:lang w:val="en-GB"/>
        </w:rPr>
        <w:t xml:space="preserve">-, </w:t>
      </w:r>
      <w:r w:rsidRPr="00671311">
        <w:rPr>
          <w:rFonts w:ascii="Times New Roman" w:hAnsi="Times New Roman" w:cs="Times New Roman"/>
          <w:sz w:val="24"/>
        </w:rPr>
        <w:t>γ</w:t>
      </w:r>
      <w:r w:rsidRPr="00671311">
        <w:rPr>
          <w:rFonts w:ascii="Times New Roman" w:hAnsi="Times New Roman" w:cs="Times New Roman"/>
          <w:sz w:val="24"/>
          <w:lang w:val="en-GB"/>
        </w:rPr>
        <w:t xml:space="preserve">-, and </w:t>
      </w:r>
      <w:r w:rsidRPr="00671311">
        <w:rPr>
          <w:rFonts w:ascii="Times New Roman" w:hAnsi="Times New Roman" w:cs="Times New Roman"/>
          <w:sz w:val="24"/>
        </w:rPr>
        <w:t>ω</w:t>
      </w:r>
      <w:r w:rsidRPr="00671311">
        <w:rPr>
          <w:rFonts w:ascii="Times New Roman" w:hAnsi="Times New Roman" w:cs="Times New Roman"/>
          <w:sz w:val="24"/>
          <w:lang w:val="en-GB"/>
        </w:rPr>
        <w:t xml:space="preserve">-Gliadin Families in a Commercial Bread Wheat. </w:t>
      </w:r>
      <w:r w:rsidRPr="00671311">
        <w:rPr>
          <w:rFonts w:ascii="Times New Roman" w:hAnsi="Times New Roman" w:cs="Times New Roman"/>
          <w:i/>
          <w:iCs/>
          <w:sz w:val="24"/>
          <w:lang w:val="en-GB"/>
        </w:rPr>
        <w:t>Front Plant Sci</w:t>
      </w:r>
      <w:r w:rsidRPr="00671311">
        <w:rPr>
          <w:rFonts w:ascii="Times New Roman" w:hAnsi="Times New Roman" w:cs="Times New Roman"/>
          <w:sz w:val="24"/>
          <w:lang w:val="en-GB"/>
        </w:rPr>
        <w:t xml:space="preserve"> (2018) 9:818. doi: 10.3389/fpls.2018.00818</w:t>
      </w:r>
    </w:p>
    <w:p w14:paraId="0D63A1F0" w14:textId="77777777" w:rsidR="00671311" w:rsidRPr="00671311" w:rsidRDefault="00671311" w:rsidP="00671311">
      <w:pPr>
        <w:pStyle w:val="Bibliographie"/>
        <w:jc w:val="both"/>
        <w:rPr>
          <w:rFonts w:ascii="Times New Roman" w:hAnsi="Times New Roman" w:cs="Times New Roman"/>
          <w:sz w:val="24"/>
        </w:rPr>
      </w:pPr>
      <w:r w:rsidRPr="00671311">
        <w:rPr>
          <w:rFonts w:ascii="Times New Roman" w:hAnsi="Times New Roman" w:cs="Times New Roman"/>
          <w:sz w:val="24"/>
          <w:lang w:val="en-GB"/>
        </w:rPr>
        <w:t xml:space="preserve">30. </w:t>
      </w:r>
      <w:r w:rsidRPr="00671311">
        <w:rPr>
          <w:rFonts w:ascii="Times New Roman" w:hAnsi="Times New Roman" w:cs="Times New Roman"/>
          <w:sz w:val="24"/>
          <w:lang w:val="en-GB"/>
        </w:rPr>
        <w:tab/>
        <w:t xml:space="preserve">Somiya M, Yoshioka Y, Ochiya T. Biocompatibility of highly purified bovine milk-derived extracellular vesicles. </w:t>
      </w:r>
      <w:r w:rsidRPr="00671311">
        <w:rPr>
          <w:rFonts w:ascii="Times New Roman" w:hAnsi="Times New Roman" w:cs="Times New Roman"/>
          <w:i/>
          <w:iCs/>
          <w:sz w:val="24"/>
        </w:rPr>
        <w:t xml:space="preserve">J </w:t>
      </w:r>
      <w:proofErr w:type="spellStart"/>
      <w:r w:rsidRPr="00671311">
        <w:rPr>
          <w:rFonts w:ascii="Times New Roman" w:hAnsi="Times New Roman" w:cs="Times New Roman"/>
          <w:i/>
          <w:iCs/>
          <w:sz w:val="24"/>
        </w:rPr>
        <w:t>Extracell</w:t>
      </w:r>
      <w:proofErr w:type="spellEnd"/>
      <w:r w:rsidRPr="00671311">
        <w:rPr>
          <w:rFonts w:ascii="Times New Roman" w:hAnsi="Times New Roman" w:cs="Times New Roman"/>
          <w:i/>
          <w:iCs/>
          <w:sz w:val="24"/>
        </w:rPr>
        <w:t xml:space="preserve"> </w:t>
      </w:r>
      <w:proofErr w:type="spellStart"/>
      <w:r w:rsidRPr="00671311">
        <w:rPr>
          <w:rFonts w:ascii="Times New Roman" w:hAnsi="Times New Roman" w:cs="Times New Roman"/>
          <w:i/>
          <w:iCs/>
          <w:sz w:val="24"/>
        </w:rPr>
        <w:t>Vesicles</w:t>
      </w:r>
      <w:proofErr w:type="spellEnd"/>
      <w:r w:rsidRPr="00671311">
        <w:rPr>
          <w:rFonts w:ascii="Times New Roman" w:hAnsi="Times New Roman" w:cs="Times New Roman"/>
          <w:sz w:val="24"/>
        </w:rPr>
        <w:t xml:space="preserve"> (2018) 7:1440132. </w:t>
      </w:r>
      <w:proofErr w:type="spellStart"/>
      <w:proofErr w:type="gramStart"/>
      <w:r w:rsidRPr="00671311">
        <w:rPr>
          <w:rFonts w:ascii="Times New Roman" w:hAnsi="Times New Roman" w:cs="Times New Roman"/>
          <w:sz w:val="24"/>
        </w:rPr>
        <w:t>doi</w:t>
      </w:r>
      <w:proofErr w:type="spellEnd"/>
      <w:proofErr w:type="gramEnd"/>
      <w:r w:rsidRPr="00671311">
        <w:rPr>
          <w:rFonts w:ascii="Times New Roman" w:hAnsi="Times New Roman" w:cs="Times New Roman"/>
          <w:sz w:val="24"/>
        </w:rPr>
        <w:t>: 10.1080/20013078.2018.1440132</w:t>
      </w:r>
    </w:p>
    <w:p w14:paraId="42482664"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rPr>
        <w:t xml:space="preserve">31. </w:t>
      </w:r>
      <w:r w:rsidRPr="00671311">
        <w:rPr>
          <w:rFonts w:ascii="Times New Roman" w:hAnsi="Times New Roman" w:cs="Times New Roman"/>
          <w:sz w:val="24"/>
        </w:rPr>
        <w:tab/>
        <w:t xml:space="preserve">Mateos-Hernández L, </w:t>
      </w:r>
      <w:proofErr w:type="spellStart"/>
      <w:r w:rsidRPr="00671311">
        <w:rPr>
          <w:rFonts w:ascii="Times New Roman" w:hAnsi="Times New Roman" w:cs="Times New Roman"/>
          <w:sz w:val="24"/>
        </w:rPr>
        <w:t>Villar</w:t>
      </w:r>
      <w:proofErr w:type="spellEnd"/>
      <w:r w:rsidRPr="00671311">
        <w:rPr>
          <w:rFonts w:ascii="Times New Roman" w:hAnsi="Times New Roman" w:cs="Times New Roman"/>
          <w:sz w:val="24"/>
        </w:rPr>
        <w:t xml:space="preserve"> M, Moral A, </w:t>
      </w:r>
      <w:proofErr w:type="spellStart"/>
      <w:r w:rsidRPr="00671311">
        <w:rPr>
          <w:rFonts w:ascii="Times New Roman" w:hAnsi="Times New Roman" w:cs="Times New Roman"/>
          <w:sz w:val="24"/>
        </w:rPr>
        <w:t>Rodríguez</w:t>
      </w:r>
      <w:proofErr w:type="spellEnd"/>
      <w:r w:rsidRPr="00671311">
        <w:rPr>
          <w:rFonts w:ascii="Times New Roman" w:hAnsi="Times New Roman" w:cs="Times New Roman"/>
          <w:sz w:val="24"/>
        </w:rPr>
        <w:t xml:space="preserve"> CG, Arias TA, de la Osa V, </w:t>
      </w:r>
      <w:proofErr w:type="spellStart"/>
      <w:r w:rsidRPr="00671311">
        <w:rPr>
          <w:rFonts w:ascii="Times New Roman" w:hAnsi="Times New Roman" w:cs="Times New Roman"/>
          <w:sz w:val="24"/>
        </w:rPr>
        <w:t>Brito</w:t>
      </w:r>
      <w:proofErr w:type="spellEnd"/>
      <w:r w:rsidRPr="00671311">
        <w:rPr>
          <w:rFonts w:ascii="Times New Roman" w:hAnsi="Times New Roman" w:cs="Times New Roman"/>
          <w:sz w:val="24"/>
        </w:rPr>
        <w:t xml:space="preserve"> FF, Fernández de Mera IG, </w:t>
      </w:r>
      <w:proofErr w:type="spellStart"/>
      <w:r w:rsidRPr="00671311">
        <w:rPr>
          <w:rFonts w:ascii="Times New Roman" w:hAnsi="Times New Roman" w:cs="Times New Roman"/>
          <w:sz w:val="24"/>
        </w:rPr>
        <w:t>Alberdi</w:t>
      </w:r>
      <w:proofErr w:type="spellEnd"/>
      <w:r w:rsidRPr="00671311">
        <w:rPr>
          <w:rFonts w:ascii="Times New Roman" w:hAnsi="Times New Roman" w:cs="Times New Roman"/>
          <w:sz w:val="24"/>
        </w:rPr>
        <w:t xml:space="preserve"> P, Ruiz-Fons F, et al. </w:t>
      </w:r>
      <w:r w:rsidRPr="00671311">
        <w:rPr>
          <w:rFonts w:ascii="Times New Roman" w:hAnsi="Times New Roman" w:cs="Times New Roman"/>
          <w:sz w:val="24"/>
          <w:lang w:val="en-GB"/>
        </w:rPr>
        <w:t xml:space="preserve">Tick-host conflict: immunoglobulin E antibodies to tick proteins in patients with anaphylaxis to tick bite. </w:t>
      </w:r>
      <w:r w:rsidRPr="00671311">
        <w:rPr>
          <w:rFonts w:ascii="Times New Roman" w:hAnsi="Times New Roman" w:cs="Times New Roman"/>
          <w:i/>
          <w:iCs/>
          <w:sz w:val="24"/>
          <w:lang w:val="en-GB"/>
        </w:rPr>
        <w:t>Oncotarget</w:t>
      </w:r>
      <w:r w:rsidRPr="00671311">
        <w:rPr>
          <w:rFonts w:ascii="Times New Roman" w:hAnsi="Times New Roman" w:cs="Times New Roman"/>
          <w:sz w:val="24"/>
          <w:lang w:val="en-GB"/>
        </w:rPr>
        <w:t xml:space="preserve"> (2017) 8:20630–20644. doi: 10.18632/oncotarget.15243</w:t>
      </w:r>
    </w:p>
    <w:p w14:paraId="64F598A0"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32. </w:t>
      </w:r>
      <w:r w:rsidRPr="00671311">
        <w:rPr>
          <w:rFonts w:ascii="Times New Roman" w:hAnsi="Times New Roman" w:cs="Times New Roman"/>
          <w:sz w:val="24"/>
          <w:lang w:val="en-GB"/>
        </w:rPr>
        <w:tab/>
        <w:t>Wittenberg M, Nassiri M, Francuzik W, Lehmann K, Babina M, Worm M. Serum levels of 9</w:t>
      </w:r>
      <w:r w:rsidRPr="00671311">
        <w:rPr>
          <w:rFonts w:ascii="Times New Roman" w:hAnsi="Times New Roman" w:cs="Times New Roman"/>
          <w:sz w:val="24"/>
        </w:rPr>
        <w:t>α</w:t>
      </w:r>
      <w:r w:rsidRPr="00671311">
        <w:rPr>
          <w:rFonts w:ascii="Times New Roman" w:hAnsi="Times New Roman" w:cs="Times New Roman"/>
          <w:sz w:val="24"/>
          <w:lang w:val="en-GB"/>
        </w:rPr>
        <w:t>,11</w:t>
      </w:r>
      <w:r w:rsidRPr="00671311">
        <w:rPr>
          <w:rFonts w:ascii="Times New Roman" w:hAnsi="Times New Roman" w:cs="Times New Roman"/>
          <w:sz w:val="24"/>
        </w:rPr>
        <w:t>β</w:t>
      </w:r>
      <w:r w:rsidRPr="00671311">
        <w:rPr>
          <w:rFonts w:ascii="Times New Roman" w:hAnsi="Times New Roman" w:cs="Times New Roman"/>
          <w:sz w:val="24"/>
          <w:lang w:val="en-GB"/>
        </w:rPr>
        <w:t xml:space="preserve">-PGF2 and apolipoprotein A1 achieve high predictive power as biomarkers of anaphylaxis. </w:t>
      </w:r>
      <w:r w:rsidRPr="00671311">
        <w:rPr>
          <w:rFonts w:ascii="Times New Roman" w:hAnsi="Times New Roman" w:cs="Times New Roman"/>
          <w:i/>
          <w:iCs/>
          <w:sz w:val="24"/>
          <w:lang w:val="en-GB"/>
        </w:rPr>
        <w:t>Allergy</w:t>
      </w:r>
      <w:r w:rsidRPr="00671311">
        <w:rPr>
          <w:rFonts w:ascii="Times New Roman" w:hAnsi="Times New Roman" w:cs="Times New Roman"/>
          <w:sz w:val="24"/>
          <w:lang w:val="en-GB"/>
        </w:rPr>
        <w:t xml:space="preserve"> (2017) 72:1801–1805. doi: 10.1111/all.13176</w:t>
      </w:r>
    </w:p>
    <w:p w14:paraId="3CED2B36"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33. </w:t>
      </w:r>
      <w:r w:rsidRPr="00671311">
        <w:rPr>
          <w:rFonts w:ascii="Times New Roman" w:hAnsi="Times New Roman" w:cs="Times New Roman"/>
          <w:sz w:val="24"/>
          <w:lang w:val="en-GB"/>
        </w:rPr>
        <w:tab/>
        <w:t xml:space="preserve">Xu Y, Guo N, Dou D, Ran X, Liu C. Metabolomics analysis of anaphylactoid reaction reveals its mechanism in a rat model. </w:t>
      </w:r>
      <w:r w:rsidRPr="00671311">
        <w:rPr>
          <w:rFonts w:ascii="Times New Roman" w:hAnsi="Times New Roman" w:cs="Times New Roman"/>
          <w:i/>
          <w:iCs/>
          <w:sz w:val="24"/>
          <w:lang w:val="en-GB"/>
        </w:rPr>
        <w:t>Asian Pac J Allergy Immunol</w:t>
      </w:r>
      <w:r w:rsidRPr="00671311">
        <w:rPr>
          <w:rFonts w:ascii="Times New Roman" w:hAnsi="Times New Roman" w:cs="Times New Roman"/>
          <w:sz w:val="24"/>
          <w:lang w:val="en-GB"/>
        </w:rPr>
        <w:t xml:space="preserve"> (2017) 35:224–232. doi: 10.12932/AP0845</w:t>
      </w:r>
    </w:p>
    <w:p w14:paraId="719F7E79"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34. </w:t>
      </w:r>
      <w:r w:rsidRPr="00671311">
        <w:rPr>
          <w:rFonts w:ascii="Times New Roman" w:hAnsi="Times New Roman" w:cs="Times New Roman"/>
          <w:sz w:val="24"/>
          <w:lang w:val="en-GB"/>
        </w:rPr>
        <w:tab/>
        <w:t xml:space="preserve">Brandström J, Vetander M, Lilja G, Johansson SGO, Sundqvist A-C, Kalm F, Nilsson C, Nopp A. Individually dosed omalizumab: an effective treatment for severe peanut allergy. </w:t>
      </w:r>
      <w:r w:rsidRPr="00671311">
        <w:rPr>
          <w:rFonts w:ascii="Times New Roman" w:hAnsi="Times New Roman" w:cs="Times New Roman"/>
          <w:i/>
          <w:iCs/>
          <w:sz w:val="24"/>
          <w:lang w:val="en-GB"/>
        </w:rPr>
        <w:t>Clin Exp Allergy</w:t>
      </w:r>
      <w:r w:rsidRPr="00671311">
        <w:rPr>
          <w:rFonts w:ascii="Times New Roman" w:hAnsi="Times New Roman" w:cs="Times New Roman"/>
          <w:sz w:val="24"/>
          <w:lang w:val="en-GB"/>
        </w:rPr>
        <w:t xml:space="preserve"> (2017) 47:540–550. doi: 10.1111/cea.12862</w:t>
      </w:r>
    </w:p>
    <w:p w14:paraId="0EC3C938"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35. </w:t>
      </w:r>
      <w:r w:rsidRPr="00671311">
        <w:rPr>
          <w:rFonts w:ascii="Times New Roman" w:hAnsi="Times New Roman" w:cs="Times New Roman"/>
          <w:sz w:val="24"/>
          <w:lang w:val="en-GB"/>
        </w:rPr>
        <w:tab/>
        <w:t xml:space="preserve">Srisong H, Daduang S, Lopata AL. Current advances in ant venom proteins causing hypersensitivity reactions in the Asia-Pacific region. </w:t>
      </w:r>
      <w:r w:rsidRPr="00671311">
        <w:rPr>
          <w:rFonts w:ascii="Times New Roman" w:hAnsi="Times New Roman" w:cs="Times New Roman"/>
          <w:i/>
          <w:iCs/>
          <w:sz w:val="24"/>
          <w:lang w:val="en-GB"/>
        </w:rPr>
        <w:t>Mol Immunol</w:t>
      </w:r>
      <w:r w:rsidRPr="00671311">
        <w:rPr>
          <w:rFonts w:ascii="Times New Roman" w:hAnsi="Times New Roman" w:cs="Times New Roman"/>
          <w:sz w:val="24"/>
          <w:lang w:val="en-GB"/>
        </w:rPr>
        <w:t xml:space="preserve"> (2016) 69:24–32. doi: 10.1016/j.molimm.2015.11.003</w:t>
      </w:r>
    </w:p>
    <w:p w14:paraId="080B1422"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36. </w:t>
      </w:r>
      <w:r w:rsidRPr="00671311">
        <w:rPr>
          <w:rFonts w:ascii="Times New Roman" w:hAnsi="Times New Roman" w:cs="Times New Roman"/>
          <w:sz w:val="24"/>
          <w:lang w:val="en-GB"/>
        </w:rPr>
        <w:tab/>
        <w:t xml:space="preserve">Bateman DN. Changing the Management of Paracetamol Poisoning. </w:t>
      </w:r>
      <w:r w:rsidRPr="00671311">
        <w:rPr>
          <w:rFonts w:ascii="Times New Roman" w:hAnsi="Times New Roman" w:cs="Times New Roman"/>
          <w:i/>
          <w:iCs/>
          <w:sz w:val="24"/>
          <w:lang w:val="en-GB"/>
        </w:rPr>
        <w:t>Clin Ther</w:t>
      </w:r>
      <w:r w:rsidRPr="00671311">
        <w:rPr>
          <w:rFonts w:ascii="Times New Roman" w:hAnsi="Times New Roman" w:cs="Times New Roman"/>
          <w:sz w:val="24"/>
          <w:lang w:val="en-GB"/>
        </w:rPr>
        <w:t xml:space="preserve"> (2015) 37:2135–2141. doi: 10.1016/j.clinthera.2015.07.012</w:t>
      </w:r>
    </w:p>
    <w:p w14:paraId="2C1004F7"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37. </w:t>
      </w:r>
      <w:r w:rsidRPr="00671311">
        <w:rPr>
          <w:rFonts w:ascii="Times New Roman" w:hAnsi="Times New Roman" w:cs="Times New Roman"/>
          <w:sz w:val="24"/>
          <w:lang w:val="en-GB"/>
        </w:rPr>
        <w:tab/>
        <w:t xml:space="preserve">Vidal C, Bartolomé B, Rodríguez V, Armisén M, Linneberg A, González-Quintela A. Sensitization pattern of crustacean-allergic individuals can indicate allergy to molluscs. </w:t>
      </w:r>
      <w:r w:rsidRPr="00671311">
        <w:rPr>
          <w:rFonts w:ascii="Times New Roman" w:hAnsi="Times New Roman" w:cs="Times New Roman"/>
          <w:i/>
          <w:iCs/>
          <w:sz w:val="24"/>
          <w:lang w:val="en-GB"/>
        </w:rPr>
        <w:t>Allergy</w:t>
      </w:r>
      <w:r w:rsidRPr="00671311">
        <w:rPr>
          <w:rFonts w:ascii="Times New Roman" w:hAnsi="Times New Roman" w:cs="Times New Roman"/>
          <w:sz w:val="24"/>
          <w:lang w:val="en-GB"/>
        </w:rPr>
        <w:t xml:space="preserve"> (2015) 70:1493–1496. doi: 10.1111/all.12693</w:t>
      </w:r>
    </w:p>
    <w:p w14:paraId="7D9B3C70"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38. </w:t>
      </w:r>
      <w:r w:rsidRPr="00671311">
        <w:rPr>
          <w:rFonts w:ascii="Times New Roman" w:hAnsi="Times New Roman" w:cs="Times New Roman"/>
          <w:sz w:val="24"/>
          <w:lang w:val="en-GB"/>
        </w:rPr>
        <w:tab/>
        <w:t xml:space="preserve">Perez-Riverol A, Justo-Jacomini DL, Zollner R de L, Brochetto-Braga MR. Facing Hymenoptera Venom Allergy: From Natural to Recombinant Allergens. </w:t>
      </w:r>
      <w:r w:rsidRPr="00671311">
        <w:rPr>
          <w:rFonts w:ascii="Times New Roman" w:hAnsi="Times New Roman" w:cs="Times New Roman"/>
          <w:i/>
          <w:iCs/>
          <w:sz w:val="24"/>
          <w:lang w:val="en-GB"/>
        </w:rPr>
        <w:t>Toxins (Basel)</w:t>
      </w:r>
      <w:r w:rsidRPr="00671311">
        <w:rPr>
          <w:rFonts w:ascii="Times New Roman" w:hAnsi="Times New Roman" w:cs="Times New Roman"/>
          <w:sz w:val="24"/>
          <w:lang w:val="en-GB"/>
        </w:rPr>
        <w:t xml:space="preserve"> (2015) 7:2551–2570. doi: 10.3390/toxins7072551</w:t>
      </w:r>
    </w:p>
    <w:p w14:paraId="476A842E"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39. </w:t>
      </w:r>
      <w:r w:rsidRPr="00671311">
        <w:rPr>
          <w:rFonts w:ascii="Times New Roman" w:hAnsi="Times New Roman" w:cs="Times New Roman"/>
          <w:sz w:val="24"/>
          <w:lang w:val="en-GB"/>
        </w:rPr>
        <w:tab/>
        <w:t xml:space="preserve">Fekecsová S, Danchenko M, Uvackova L, Skultety L, Hajduch M. Using 7 cm immobilized pH gradient strips to determine levels of clinically relevant proteins in wheat grain extracts. </w:t>
      </w:r>
      <w:r w:rsidRPr="00671311">
        <w:rPr>
          <w:rFonts w:ascii="Times New Roman" w:hAnsi="Times New Roman" w:cs="Times New Roman"/>
          <w:i/>
          <w:iCs/>
          <w:sz w:val="24"/>
          <w:lang w:val="en-GB"/>
        </w:rPr>
        <w:t>Front Plant Sci</w:t>
      </w:r>
      <w:r w:rsidRPr="00671311">
        <w:rPr>
          <w:rFonts w:ascii="Times New Roman" w:hAnsi="Times New Roman" w:cs="Times New Roman"/>
          <w:sz w:val="24"/>
          <w:lang w:val="en-GB"/>
        </w:rPr>
        <w:t xml:space="preserve"> (2015) 6:433. doi: 10.3389/fpls.2015.00433</w:t>
      </w:r>
    </w:p>
    <w:p w14:paraId="5C5DBD57"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40. </w:t>
      </w:r>
      <w:r w:rsidRPr="00671311">
        <w:rPr>
          <w:rFonts w:ascii="Times New Roman" w:hAnsi="Times New Roman" w:cs="Times New Roman"/>
          <w:sz w:val="24"/>
          <w:lang w:val="en-GB"/>
        </w:rPr>
        <w:tab/>
        <w:t xml:space="preserve">Leung PSC, Shu S-A, Chang C. The changing geoepidemiology of food allergies. </w:t>
      </w:r>
      <w:r w:rsidRPr="00671311">
        <w:rPr>
          <w:rFonts w:ascii="Times New Roman" w:hAnsi="Times New Roman" w:cs="Times New Roman"/>
          <w:i/>
          <w:iCs/>
          <w:sz w:val="24"/>
          <w:lang w:val="en-GB"/>
        </w:rPr>
        <w:t>Clin Rev Allergy Immunol</w:t>
      </w:r>
      <w:r w:rsidRPr="00671311">
        <w:rPr>
          <w:rFonts w:ascii="Times New Roman" w:hAnsi="Times New Roman" w:cs="Times New Roman"/>
          <w:sz w:val="24"/>
          <w:lang w:val="en-GB"/>
        </w:rPr>
        <w:t xml:space="preserve"> (2014) 46:169–179. doi: 10.1007/s12016-014-8411-5</w:t>
      </w:r>
    </w:p>
    <w:p w14:paraId="13358A46"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41. </w:t>
      </w:r>
      <w:r w:rsidRPr="00671311">
        <w:rPr>
          <w:rFonts w:ascii="Times New Roman" w:hAnsi="Times New Roman" w:cs="Times New Roman"/>
          <w:sz w:val="24"/>
          <w:lang w:val="en-GB"/>
        </w:rPr>
        <w:tab/>
        <w:t xml:space="preserve">Sookrung N, Wong-din-Dam S, Tungtrongchitr A, Reamtong O, Indrawattana N, Sakolvaree Y, Visitsunthorn N, Manuyakorn W, Chaicumpa W. Proteome and allergenome of Asian wasp, Vespa affinis, venom and IgE reactivity of the venom components. </w:t>
      </w:r>
      <w:r w:rsidRPr="00671311">
        <w:rPr>
          <w:rFonts w:ascii="Times New Roman" w:hAnsi="Times New Roman" w:cs="Times New Roman"/>
          <w:i/>
          <w:iCs/>
          <w:sz w:val="24"/>
          <w:lang w:val="en-GB"/>
        </w:rPr>
        <w:t>J Proteome Res</w:t>
      </w:r>
      <w:r w:rsidRPr="00671311">
        <w:rPr>
          <w:rFonts w:ascii="Times New Roman" w:hAnsi="Times New Roman" w:cs="Times New Roman"/>
          <w:sz w:val="24"/>
          <w:lang w:val="en-GB"/>
        </w:rPr>
        <w:t xml:space="preserve"> (2014) 13:1336–1344. doi: 10.1021/pr4009139</w:t>
      </w:r>
    </w:p>
    <w:p w14:paraId="080666D7"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42. </w:t>
      </w:r>
      <w:r w:rsidRPr="00671311">
        <w:rPr>
          <w:rFonts w:ascii="Times New Roman" w:hAnsi="Times New Roman" w:cs="Times New Roman"/>
          <w:sz w:val="24"/>
          <w:lang w:val="en-GB"/>
        </w:rPr>
        <w:tab/>
        <w:t xml:space="preserve">Nakamura R, Sakai S, Haishima Y, Fukui C, Suzuki T, Nakamura R, Hachisuka A, Adachi R, Teshima R. [Comprehensive analyses of hydrolyzed wheat protein using shotgun proteomics]. </w:t>
      </w:r>
      <w:r w:rsidRPr="00671311">
        <w:rPr>
          <w:rFonts w:ascii="Times New Roman" w:hAnsi="Times New Roman" w:cs="Times New Roman"/>
          <w:i/>
          <w:iCs/>
          <w:sz w:val="24"/>
          <w:lang w:val="en-GB"/>
        </w:rPr>
        <w:t>Kokuritsu Iyakuhin Shokuhin Eisei Kenkyusho Hokoku</w:t>
      </w:r>
      <w:r w:rsidRPr="00671311">
        <w:rPr>
          <w:rFonts w:ascii="Times New Roman" w:hAnsi="Times New Roman" w:cs="Times New Roman"/>
          <w:sz w:val="24"/>
          <w:lang w:val="en-GB"/>
        </w:rPr>
        <w:t xml:space="preserve"> (2013)50–57.</w:t>
      </w:r>
    </w:p>
    <w:p w14:paraId="78A3FD8D"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43. </w:t>
      </w:r>
      <w:r w:rsidRPr="00671311">
        <w:rPr>
          <w:rFonts w:ascii="Times New Roman" w:hAnsi="Times New Roman" w:cs="Times New Roman"/>
          <w:sz w:val="24"/>
          <w:lang w:val="en-GB"/>
        </w:rPr>
        <w:tab/>
        <w:t xml:space="preserve">Barbarroja-Escudero J, Antolin-Amerigo D, Sanchez-Gonzalez M-J, Rodriguez-Rodriguez M, Ledesma-Fernandez A, Alvarez-Mon M. Pine nut anaphylaxis: a proteomic study. </w:t>
      </w:r>
      <w:r w:rsidRPr="00671311">
        <w:rPr>
          <w:rFonts w:ascii="Times New Roman" w:hAnsi="Times New Roman" w:cs="Times New Roman"/>
          <w:i/>
          <w:iCs/>
          <w:sz w:val="24"/>
          <w:lang w:val="en-GB"/>
        </w:rPr>
        <w:t>Allergol Int</w:t>
      </w:r>
      <w:r w:rsidRPr="00671311">
        <w:rPr>
          <w:rFonts w:ascii="Times New Roman" w:hAnsi="Times New Roman" w:cs="Times New Roman"/>
          <w:sz w:val="24"/>
          <w:lang w:val="en-GB"/>
        </w:rPr>
        <w:t xml:space="preserve"> (2014) 63:125–126. doi: 10.2332/allergolint.13-LE-0584</w:t>
      </w:r>
    </w:p>
    <w:p w14:paraId="4642F3F2"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44. </w:t>
      </w:r>
      <w:r w:rsidRPr="00671311">
        <w:rPr>
          <w:rFonts w:ascii="Times New Roman" w:hAnsi="Times New Roman" w:cs="Times New Roman"/>
          <w:sz w:val="24"/>
          <w:lang w:val="en-GB"/>
        </w:rPr>
        <w:tab/>
        <w:t xml:space="preserve">Uvackova L, Skultety L, Bekesova S, McClain S, Hajduch M. MS(E) based multiplex protein analysis quantified important allergenic proteins and detected relevant peptides carrying known epitopes in wheat grain extracts. </w:t>
      </w:r>
      <w:r w:rsidRPr="00671311">
        <w:rPr>
          <w:rFonts w:ascii="Times New Roman" w:hAnsi="Times New Roman" w:cs="Times New Roman"/>
          <w:i/>
          <w:iCs/>
          <w:sz w:val="24"/>
          <w:lang w:val="en-GB"/>
        </w:rPr>
        <w:t>J Proteome Res</w:t>
      </w:r>
      <w:r w:rsidRPr="00671311">
        <w:rPr>
          <w:rFonts w:ascii="Times New Roman" w:hAnsi="Times New Roman" w:cs="Times New Roman"/>
          <w:sz w:val="24"/>
          <w:lang w:val="en-GB"/>
        </w:rPr>
        <w:t xml:space="preserve"> (2013) 12:4862–4869. doi: 10.1021/pr400336f</w:t>
      </w:r>
    </w:p>
    <w:p w14:paraId="11957025"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45. </w:t>
      </w:r>
      <w:r w:rsidRPr="00671311">
        <w:rPr>
          <w:rFonts w:ascii="Times New Roman" w:hAnsi="Times New Roman" w:cs="Times New Roman"/>
          <w:sz w:val="24"/>
          <w:lang w:val="en-GB"/>
        </w:rPr>
        <w:tab/>
        <w:t xml:space="preserve">Kumar S, Verma AK, Sharma A, Kumar D, Tripathi A, Chaudhari BP, Das M, Jain SK, Dwivedi PD. Phytohemagglutinins augment red kidney bean (Phaseolus vulgaris L.) induced allergic manifestations. </w:t>
      </w:r>
      <w:r w:rsidRPr="00671311">
        <w:rPr>
          <w:rFonts w:ascii="Times New Roman" w:hAnsi="Times New Roman" w:cs="Times New Roman"/>
          <w:i/>
          <w:iCs/>
          <w:sz w:val="24"/>
          <w:lang w:val="en-GB"/>
        </w:rPr>
        <w:t>J Proteomics</w:t>
      </w:r>
      <w:r w:rsidRPr="00671311">
        <w:rPr>
          <w:rFonts w:ascii="Times New Roman" w:hAnsi="Times New Roman" w:cs="Times New Roman"/>
          <w:sz w:val="24"/>
          <w:lang w:val="en-GB"/>
        </w:rPr>
        <w:t xml:space="preserve"> (2013) 93:50–64. doi: 10.1016/j.jprot.2013.02.003</w:t>
      </w:r>
    </w:p>
    <w:p w14:paraId="2CFBFE21"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46. </w:t>
      </w:r>
      <w:r w:rsidRPr="00671311">
        <w:rPr>
          <w:rFonts w:ascii="Times New Roman" w:hAnsi="Times New Roman" w:cs="Times New Roman"/>
          <w:sz w:val="24"/>
          <w:lang w:val="en-GB"/>
        </w:rPr>
        <w:tab/>
        <w:t xml:space="preserve">Blank S, Bantleon FI, McIntyre M, Ollert M, Spillner E. The major royal jelly proteins 8 and 9 (Api m 11) are glycosylated components of Apis mellifera venom with allergenic potential beyond carbohydrate-based reactivity. </w:t>
      </w:r>
      <w:r w:rsidRPr="00671311">
        <w:rPr>
          <w:rFonts w:ascii="Times New Roman" w:hAnsi="Times New Roman" w:cs="Times New Roman"/>
          <w:i/>
          <w:iCs/>
          <w:sz w:val="24"/>
          <w:lang w:val="en-GB"/>
        </w:rPr>
        <w:t>Clin Exp Allergy</w:t>
      </w:r>
      <w:r w:rsidRPr="00671311">
        <w:rPr>
          <w:rFonts w:ascii="Times New Roman" w:hAnsi="Times New Roman" w:cs="Times New Roman"/>
          <w:sz w:val="24"/>
          <w:lang w:val="en-GB"/>
        </w:rPr>
        <w:t xml:space="preserve"> (2012) 42:976–985. doi: 10.1111/j.1365-2222.2012.03966.x</w:t>
      </w:r>
    </w:p>
    <w:p w14:paraId="5A5104CA"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47. </w:t>
      </w:r>
      <w:r w:rsidRPr="00671311">
        <w:rPr>
          <w:rFonts w:ascii="Times New Roman" w:hAnsi="Times New Roman" w:cs="Times New Roman"/>
          <w:sz w:val="24"/>
          <w:lang w:val="en-GB"/>
        </w:rPr>
        <w:tab/>
        <w:t xml:space="preserve">Altenbach SB, Allen PV. Transformation of the US bread wheat “Butte 86” and silencing of omega-5 gliadin genes. </w:t>
      </w:r>
      <w:r w:rsidRPr="00671311">
        <w:rPr>
          <w:rFonts w:ascii="Times New Roman" w:hAnsi="Times New Roman" w:cs="Times New Roman"/>
          <w:i/>
          <w:iCs/>
          <w:sz w:val="24"/>
          <w:lang w:val="en-GB"/>
        </w:rPr>
        <w:t>GM Crops</w:t>
      </w:r>
      <w:r w:rsidRPr="00671311">
        <w:rPr>
          <w:rFonts w:ascii="Times New Roman" w:hAnsi="Times New Roman" w:cs="Times New Roman"/>
          <w:sz w:val="24"/>
          <w:lang w:val="en-GB"/>
        </w:rPr>
        <w:t xml:space="preserve"> (2011) 2:66–73. doi: 10.4161/gmcr.2.1.15884</w:t>
      </w:r>
    </w:p>
    <w:p w14:paraId="71319A30"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48. </w:t>
      </w:r>
      <w:r w:rsidRPr="00671311">
        <w:rPr>
          <w:rFonts w:ascii="Times New Roman" w:hAnsi="Times New Roman" w:cs="Times New Roman"/>
          <w:sz w:val="24"/>
          <w:lang w:val="en-GB"/>
        </w:rPr>
        <w:tab/>
        <w:t xml:space="preserve">Yamasaki A, Higaki H, Nakashima K, Yamamoto O, Hein KZ, Takahashi H, Chinuki Y, Morita E. Identification of a major yolk protein as an allergen in sea urchin roe. </w:t>
      </w:r>
      <w:r w:rsidRPr="00671311">
        <w:rPr>
          <w:rFonts w:ascii="Times New Roman" w:hAnsi="Times New Roman" w:cs="Times New Roman"/>
          <w:i/>
          <w:iCs/>
          <w:sz w:val="24"/>
          <w:lang w:val="en-GB"/>
        </w:rPr>
        <w:t>Acta Derm Venereol</w:t>
      </w:r>
      <w:r w:rsidRPr="00671311">
        <w:rPr>
          <w:rFonts w:ascii="Times New Roman" w:hAnsi="Times New Roman" w:cs="Times New Roman"/>
          <w:sz w:val="24"/>
          <w:lang w:val="en-GB"/>
        </w:rPr>
        <w:t xml:space="preserve"> (2010) 90:235–238. doi: 10.2340/00015555-0783</w:t>
      </w:r>
    </w:p>
    <w:p w14:paraId="16F5175B" w14:textId="77777777" w:rsidR="00671311" w:rsidRPr="00671311" w:rsidRDefault="00671311" w:rsidP="00671311">
      <w:pPr>
        <w:pStyle w:val="Bibliographie"/>
        <w:jc w:val="both"/>
        <w:rPr>
          <w:rFonts w:ascii="Times New Roman" w:hAnsi="Times New Roman" w:cs="Times New Roman"/>
          <w:sz w:val="24"/>
        </w:rPr>
      </w:pPr>
      <w:r w:rsidRPr="00671311">
        <w:rPr>
          <w:rFonts w:ascii="Times New Roman" w:hAnsi="Times New Roman" w:cs="Times New Roman"/>
          <w:sz w:val="24"/>
          <w:lang w:val="en-GB"/>
        </w:rPr>
        <w:t xml:space="preserve">49. </w:t>
      </w:r>
      <w:r w:rsidRPr="00671311">
        <w:rPr>
          <w:rFonts w:ascii="Times New Roman" w:hAnsi="Times New Roman" w:cs="Times New Roman"/>
          <w:sz w:val="24"/>
          <w:lang w:val="en-GB"/>
        </w:rPr>
        <w:tab/>
        <w:t xml:space="preserve">Dharajiya N, Vaidya SV, Murai H, Cardenas V, Kurosky A, Boldogh I, Sur SA. FcgammaRIIb inhibits allergic lung inflammation in a murine model of allergic asthma. </w:t>
      </w:r>
      <w:proofErr w:type="spellStart"/>
      <w:r w:rsidRPr="00671311">
        <w:rPr>
          <w:rFonts w:ascii="Times New Roman" w:hAnsi="Times New Roman" w:cs="Times New Roman"/>
          <w:i/>
          <w:iCs/>
          <w:sz w:val="24"/>
        </w:rPr>
        <w:t>PLoS</w:t>
      </w:r>
      <w:proofErr w:type="spellEnd"/>
      <w:r w:rsidRPr="00671311">
        <w:rPr>
          <w:rFonts w:ascii="Times New Roman" w:hAnsi="Times New Roman" w:cs="Times New Roman"/>
          <w:i/>
          <w:iCs/>
          <w:sz w:val="24"/>
        </w:rPr>
        <w:t xml:space="preserve"> One</w:t>
      </w:r>
      <w:r w:rsidRPr="00671311">
        <w:rPr>
          <w:rFonts w:ascii="Times New Roman" w:hAnsi="Times New Roman" w:cs="Times New Roman"/>
          <w:sz w:val="24"/>
        </w:rPr>
        <w:t xml:space="preserve"> (2010) 5:e9337. </w:t>
      </w:r>
      <w:proofErr w:type="spellStart"/>
      <w:proofErr w:type="gramStart"/>
      <w:r w:rsidRPr="00671311">
        <w:rPr>
          <w:rFonts w:ascii="Times New Roman" w:hAnsi="Times New Roman" w:cs="Times New Roman"/>
          <w:sz w:val="24"/>
        </w:rPr>
        <w:t>doi</w:t>
      </w:r>
      <w:proofErr w:type="spellEnd"/>
      <w:proofErr w:type="gramEnd"/>
      <w:r w:rsidRPr="00671311">
        <w:rPr>
          <w:rFonts w:ascii="Times New Roman" w:hAnsi="Times New Roman" w:cs="Times New Roman"/>
          <w:sz w:val="24"/>
        </w:rPr>
        <w:t>: 10.1371/journal.pone.0009337</w:t>
      </w:r>
    </w:p>
    <w:p w14:paraId="538DB189"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rPr>
        <w:t xml:space="preserve">50. </w:t>
      </w:r>
      <w:r w:rsidRPr="00671311">
        <w:rPr>
          <w:rFonts w:ascii="Times New Roman" w:hAnsi="Times New Roman" w:cs="Times New Roman"/>
          <w:sz w:val="24"/>
        </w:rPr>
        <w:tab/>
        <w:t xml:space="preserve">Stevenson SE, Chu Y, </w:t>
      </w:r>
      <w:proofErr w:type="spellStart"/>
      <w:r w:rsidRPr="00671311">
        <w:rPr>
          <w:rFonts w:ascii="Times New Roman" w:hAnsi="Times New Roman" w:cs="Times New Roman"/>
          <w:sz w:val="24"/>
        </w:rPr>
        <w:t>Ozias-Akins</w:t>
      </w:r>
      <w:proofErr w:type="spellEnd"/>
      <w:r w:rsidRPr="00671311">
        <w:rPr>
          <w:rFonts w:ascii="Times New Roman" w:hAnsi="Times New Roman" w:cs="Times New Roman"/>
          <w:sz w:val="24"/>
        </w:rPr>
        <w:t xml:space="preserve"> P, </w:t>
      </w:r>
      <w:proofErr w:type="spellStart"/>
      <w:r w:rsidRPr="00671311">
        <w:rPr>
          <w:rFonts w:ascii="Times New Roman" w:hAnsi="Times New Roman" w:cs="Times New Roman"/>
          <w:sz w:val="24"/>
        </w:rPr>
        <w:t>Thelen</w:t>
      </w:r>
      <w:proofErr w:type="spellEnd"/>
      <w:r w:rsidRPr="00671311">
        <w:rPr>
          <w:rFonts w:ascii="Times New Roman" w:hAnsi="Times New Roman" w:cs="Times New Roman"/>
          <w:sz w:val="24"/>
        </w:rPr>
        <w:t xml:space="preserve"> JJ. </w:t>
      </w:r>
      <w:r w:rsidRPr="00671311">
        <w:rPr>
          <w:rFonts w:ascii="Times New Roman" w:hAnsi="Times New Roman" w:cs="Times New Roman"/>
          <w:sz w:val="24"/>
          <w:lang w:val="en-GB"/>
        </w:rPr>
        <w:t xml:space="preserve">Validation of gel-free, label-free quantitative proteomics approaches: applications for seed allergen profiling. </w:t>
      </w:r>
      <w:r w:rsidRPr="00671311">
        <w:rPr>
          <w:rFonts w:ascii="Times New Roman" w:hAnsi="Times New Roman" w:cs="Times New Roman"/>
          <w:i/>
          <w:iCs/>
          <w:sz w:val="24"/>
          <w:lang w:val="en-GB"/>
        </w:rPr>
        <w:t>J Proteomics</w:t>
      </w:r>
      <w:r w:rsidRPr="00671311">
        <w:rPr>
          <w:rFonts w:ascii="Times New Roman" w:hAnsi="Times New Roman" w:cs="Times New Roman"/>
          <w:sz w:val="24"/>
          <w:lang w:val="en-GB"/>
        </w:rPr>
        <w:t xml:space="preserve"> (2009) 72:555–566. doi: 10.1016/j.jprot.2008.11.005</w:t>
      </w:r>
    </w:p>
    <w:p w14:paraId="7DE0A670" w14:textId="77777777" w:rsidR="00671311" w:rsidRPr="00671311" w:rsidRDefault="00671311" w:rsidP="00671311">
      <w:pPr>
        <w:pStyle w:val="Bibliographie"/>
        <w:jc w:val="both"/>
        <w:rPr>
          <w:rFonts w:ascii="Times New Roman" w:hAnsi="Times New Roman" w:cs="Times New Roman"/>
          <w:sz w:val="24"/>
          <w:lang w:val="en-GB"/>
        </w:rPr>
      </w:pPr>
      <w:r w:rsidRPr="00671311">
        <w:rPr>
          <w:rFonts w:ascii="Times New Roman" w:hAnsi="Times New Roman" w:cs="Times New Roman"/>
          <w:sz w:val="24"/>
          <w:lang w:val="en-GB"/>
        </w:rPr>
        <w:t xml:space="preserve">51. </w:t>
      </w:r>
      <w:r w:rsidRPr="00671311">
        <w:rPr>
          <w:rFonts w:ascii="Times New Roman" w:hAnsi="Times New Roman" w:cs="Times New Roman"/>
          <w:sz w:val="24"/>
          <w:lang w:val="en-GB"/>
        </w:rPr>
        <w:tab/>
        <w:t xml:space="preserve">Hoffman DR. Structural biology of allergens from stinging and biting insects. </w:t>
      </w:r>
      <w:r w:rsidRPr="00671311">
        <w:rPr>
          <w:rFonts w:ascii="Times New Roman" w:hAnsi="Times New Roman" w:cs="Times New Roman"/>
          <w:i/>
          <w:iCs/>
          <w:sz w:val="24"/>
          <w:lang w:val="en-GB"/>
        </w:rPr>
        <w:t>Curr Opin Allergy Clin Immunol</w:t>
      </w:r>
      <w:r w:rsidRPr="00671311">
        <w:rPr>
          <w:rFonts w:ascii="Times New Roman" w:hAnsi="Times New Roman" w:cs="Times New Roman"/>
          <w:sz w:val="24"/>
          <w:lang w:val="en-GB"/>
        </w:rPr>
        <w:t xml:space="preserve"> (2008) 8:338–342. doi: 10.1097/ACI.0b013e3283036a7d</w:t>
      </w:r>
    </w:p>
    <w:p w14:paraId="2E5E1671" w14:textId="77777777" w:rsidR="00671311" w:rsidRPr="00671311" w:rsidRDefault="00671311" w:rsidP="00671311">
      <w:pPr>
        <w:pStyle w:val="Bibliographie"/>
        <w:jc w:val="both"/>
        <w:rPr>
          <w:rFonts w:ascii="Times New Roman" w:hAnsi="Times New Roman" w:cs="Times New Roman"/>
          <w:sz w:val="24"/>
        </w:rPr>
      </w:pPr>
      <w:r w:rsidRPr="00671311">
        <w:rPr>
          <w:rFonts w:ascii="Times New Roman" w:hAnsi="Times New Roman" w:cs="Times New Roman"/>
          <w:sz w:val="24"/>
          <w:lang w:val="en-GB"/>
        </w:rPr>
        <w:t xml:space="preserve">52. </w:t>
      </w:r>
      <w:r w:rsidRPr="00671311">
        <w:rPr>
          <w:rFonts w:ascii="Times New Roman" w:hAnsi="Times New Roman" w:cs="Times New Roman"/>
          <w:sz w:val="24"/>
          <w:lang w:val="en-GB"/>
        </w:rPr>
        <w:tab/>
        <w:t xml:space="preserve">Ou K, Seow TK, Liang RC, Lee BW, Goh DL, Chua KY, Chung MC. Identification of a serine protease inhibitor homologue in Bird’s Nest by an integrated proteomics approach. </w:t>
      </w:r>
      <w:proofErr w:type="spellStart"/>
      <w:r w:rsidRPr="00671311">
        <w:rPr>
          <w:rFonts w:ascii="Times New Roman" w:hAnsi="Times New Roman" w:cs="Times New Roman"/>
          <w:i/>
          <w:iCs/>
          <w:sz w:val="24"/>
        </w:rPr>
        <w:t>Electrophoresis</w:t>
      </w:r>
      <w:proofErr w:type="spellEnd"/>
      <w:r w:rsidRPr="00671311">
        <w:rPr>
          <w:rFonts w:ascii="Times New Roman" w:hAnsi="Times New Roman" w:cs="Times New Roman"/>
          <w:sz w:val="24"/>
        </w:rPr>
        <w:t xml:space="preserve"> (2001) 22:3589–3595. </w:t>
      </w:r>
      <w:proofErr w:type="spellStart"/>
      <w:proofErr w:type="gramStart"/>
      <w:r w:rsidRPr="00671311">
        <w:rPr>
          <w:rFonts w:ascii="Times New Roman" w:hAnsi="Times New Roman" w:cs="Times New Roman"/>
          <w:sz w:val="24"/>
        </w:rPr>
        <w:t>doi</w:t>
      </w:r>
      <w:proofErr w:type="spellEnd"/>
      <w:proofErr w:type="gramEnd"/>
      <w:r w:rsidRPr="00671311">
        <w:rPr>
          <w:rFonts w:ascii="Times New Roman" w:hAnsi="Times New Roman" w:cs="Times New Roman"/>
          <w:sz w:val="24"/>
        </w:rPr>
        <w:t>: 10.1002/1522-2683(200109)22:16&lt;3589::AID-ELPS3589&gt;3.0.CO;2-J</w:t>
      </w:r>
    </w:p>
    <w:p w14:paraId="74739AAD" w14:textId="6A8FBB59" w:rsidR="00B33921" w:rsidRPr="0006273A" w:rsidRDefault="00671311" w:rsidP="0067131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sectPr w:rsidR="00B33921" w:rsidRPr="0006273A" w:rsidSect="003D0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0674"/>
    <w:multiLevelType w:val="hybridMultilevel"/>
    <w:tmpl w:val="31862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677FA8"/>
    <w:multiLevelType w:val="multilevel"/>
    <w:tmpl w:val="46C8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927CC7"/>
    <w:multiLevelType w:val="multilevel"/>
    <w:tmpl w:val="691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s7Q0NLAwNbY0NDFT0lEKTi0uzszPAykwNKwFAMguByctAAAA"/>
    <w:docVar w:name="EN.InstantFormat" w:val="&lt;ENInstantFormat&gt;&lt;Enabled&gt;0&lt;/Enabled&gt;&lt;ScanUnformatted&gt;1&lt;/ScanUnformatted&gt;&lt;ScanChanges&gt;1&lt;/ScanChanges&gt;&lt;Suspended&gt;0&lt;/Suspended&gt;&lt;/ENInstantFormat&gt;"/>
    <w:docVar w:name="EN.Layout" w:val="&lt;ENLayout&gt;&lt;Style&gt;Aller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pd99vav3xvxfuet22k5pwzitsx900t92fa5&quot;&gt;Epigenome and food allergy_final version manyscript&lt;record-ids&gt;&lt;item&gt;9&lt;/item&gt;&lt;item&gt;13&lt;/item&gt;&lt;item&gt;16&lt;/item&gt;&lt;item&gt;17&lt;/item&gt;&lt;item&gt;5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record-ids&gt;&lt;/item&gt;&lt;/Libraries&gt;"/>
  </w:docVars>
  <w:rsids>
    <w:rsidRoot w:val="00D36891"/>
    <w:rsid w:val="00015DFE"/>
    <w:rsid w:val="00033297"/>
    <w:rsid w:val="00036D28"/>
    <w:rsid w:val="00040938"/>
    <w:rsid w:val="0006273A"/>
    <w:rsid w:val="000676D0"/>
    <w:rsid w:val="00090F8B"/>
    <w:rsid w:val="00094641"/>
    <w:rsid w:val="00096094"/>
    <w:rsid w:val="000A5D19"/>
    <w:rsid w:val="000B477C"/>
    <w:rsid w:val="000B77AA"/>
    <w:rsid w:val="000D1612"/>
    <w:rsid w:val="000D19EC"/>
    <w:rsid w:val="000F7840"/>
    <w:rsid w:val="00100484"/>
    <w:rsid w:val="00112B4E"/>
    <w:rsid w:val="00134A0B"/>
    <w:rsid w:val="00162A6A"/>
    <w:rsid w:val="0017129F"/>
    <w:rsid w:val="00180407"/>
    <w:rsid w:val="00182BA3"/>
    <w:rsid w:val="0018364D"/>
    <w:rsid w:val="00191BD0"/>
    <w:rsid w:val="00194DB0"/>
    <w:rsid w:val="001A7BE3"/>
    <w:rsid w:val="001B0FCE"/>
    <w:rsid w:val="001C2AF2"/>
    <w:rsid w:val="001C4AF1"/>
    <w:rsid w:val="001C7A48"/>
    <w:rsid w:val="001D3B21"/>
    <w:rsid w:val="001D783D"/>
    <w:rsid w:val="001E6629"/>
    <w:rsid w:val="001F6EFB"/>
    <w:rsid w:val="002038D3"/>
    <w:rsid w:val="00210CA0"/>
    <w:rsid w:val="00211A95"/>
    <w:rsid w:val="002125D2"/>
    <w:rsid w:val="002138FA"/>
    <w:rsid w:val="00213EFD"/>
    <w:rsid w:val="0021568D"/>
    <w:rsid w:val="00217F81"/>
    <w:rsid w:val="00220BE2"/>
    <w:rsid w:val="00224975"/>
    <w:rsid w:val="00225CC7"/>
    <w:rsid w:val="002354EA"/>
    <w:rsid w:val="00240329"/>
    <w:rsid w:val="002410ED"/>
    <w:rsid w:val="00241B98"/>
    <w:rsid w:val="002552FF"/>
    <w:rsid w:val="00272A88"/>
    <w:rsid w:val="002824FF"/>
    <w:rsid w:val="002A40DE"/>
    <w:rsid w:val="002C4DA1"/>
    <w:rsid w:val="002C7B0B"/>
    <w:rsid w:val="002D3573"/>
    <w:rsid w:val="002E1F52"/>
    <w:rsid w:val="002E53E5"/>
    <w:rsid w:val="002E57F6"/>
    <w:rsid w:val="002E6F7C"/>
    <w:rsid w:val="002F08DA"/>
    <w:rsid w:val="002F0B34"/>
    <w:rsid w:val="00327696"/>
    <w:rsid w:val="003379B4"/>
    <w:rsid w:val="00341EB7"/>
    <w:rsid w:val="003432D0"/>
    <w:rsid w:val="003526CC"/>
    <w:rsid w:val="00362A52"/>
    <w:rsid w:val="00374BFF"/>
    <w:rsid w:val="00374F7A"/>
    <w:rsid w:val="00376A6B"/>
    <w:rsid w:val="003842A6"/>
    <w:rsid w:val="003A2E22"/>
    <w:rsid w:val="003C1644"/>
    <w:rsid w:val="003C5B1D"/>
    <w:rsid w:val="003D00E5"/>
    <w:rsid w:val="003D4C69"/>
    <w:rsid w:val="003E23E6"/>
    <w:rsid w:val="003F0FD5"/>
    <w:rsid w:val="003F48B4"/>
    <w:rsid w:val="004008CD"/>
    <w:rsid w:val="00413A14"/>
    <w:rsid w:val="00417232"/>
    <w:rsid w:val="00421F6A"/>
    <w:rsid w:val="0042359B"/>
    <w:rsid w:val="00452592"/>
    <w:rsid w:val="00453D06"/>
    <w:rsid w:val="00463AD0"/>
    <w:rsid w:val="00465035"/>
    <w:rsid w:val="00467F89"/>
    <w:rsid w:val="00470956"/>
    <w:rsid w:val="00487C79"/>
    <w:rsid w:val="00493EDD"/>
    <w:rsid w:val="004A2FAD"/>
    <w:rsid w:val="004A6033"/>
    <w:rsid w:val="004B0089"/>
    <w:rsid w:val="004B4014"/>
    <w:rsid w:val="004C0C2C"/>
    <w:rsid w:val="004C7CCF"/>
    <w:rsid w:val="004D45EC"/>
    <w:rsid w:val="004F629D"/>
    <w:rsid w:val="0050038C"/>
    <w:rsid w:val="00500EEB"/>
    <w:rsid w:val="00503E57"/>
    <w:rsid w:val="00506710"/>
    <w:rsid w:val="005100A2"/>
    <w:rsid w:val="0051323E"/>
    <w:rsid w:val="00522817"/>
    <w:rsid w:val="005234EB"/>
    <w:rsid w:val="00523C37"/>
    <w:rsid w:val="00530582"/>
    <w:rsid w:val="00530897"/>
    <w:rsid w:val="00532684"/>
    <w:rsid w:val="00534A94"/>
    <w:rsid w:val="00536C3F"/>
    <w:rsid w:val="00537D2D"/>
    <w:rsid w:val="005446E3"/>
    <w:rsid w:val="00544789"/>
    <w:rsid w:val="00547116"/>
    <w:rsid w:val="00551171"/>
    <w:rsid w:val="00557A8C"/>
    <w:rsid w:val="005643DF"/>
    <w:rsid w:val="00564C3C"/>
    <w:rsid w:val="00583CDB"/>
    <w:rsid w:val="005849F6"/>
    <w:rsid w:val="00585289"/>
    <w:rsid w:val="00590BEE"/>
    <w:rsid w:val="005A22D6"/>
    <w:rsid w:val="005A2D22"/>
    <w:rsid w:val="005B56F2"/>
    <w:rsid w:val="005C0C31"/>
    <w:rsid w:val="005C2C4C"/>
    <w:rsid w:val="005C43D5"/>
    <w:rsid w:val="005E4EC1"/>
    <w:rsid w:val="005F09E4"/>
    <w:rsid w:val="005F0BF3"/>
    <w:rsid w:val="005F3CD9"/>
    <w:rsid w:val="00601B78"/>
    <w:rsid w:val="00613749"/>
    <w:rsid w:val="00622FA3"/>
    <w:rsid w:val="0063092F"/>
    <w:rsid w:val="00643EEE"/>
    <w:rsid w:val="00656260"/>
    <w:rsid w:val="006601B3"/>
    <w:rsid w:val="00662CC7"/>
    <w:rsid w:val="006638AE"/>
    <w:rsid w:val="00666DFC"/>
    <w:rsid w:val="00671311"/>
    <w:rsid w:val="00680376"/>
    <w:rsid w:val="00684540"/>
    <w:rsid w:val="006A69A9"/>
    <w:rsid w:val="006E0860"/>
    <w:rsid w:val="006E0A18"/>
    <w:rsid w:val="006E213D"/>
    <w:rsid w:val="006F442D"/>
    <w:rsid w:val="006F5E6F"/>
    <w:rsid w:val="006F6D5D"/>
    <w:rsid w:val="006F72D6"/>
    <w:rsid w:val="00707D58"/>
    <w:rsid w:val="0072694A"/>
    <w:rsid w:val="00733F83"/>
    <w:rsid w:val="00740CA0"/>
    <w:rsid w:val="00747CDF"/>
    <w:rsid w:val="00752EF7"/>
    <w:rsid w:val="007548EC"/>
    <w:rsid w:val="00761238"/>
    <w:rsid w:val="00761C86"/>
    <w:rsid w:val="00763E12"/>
    <w:rsid w:val="0076747D"/>
    <w:rsid w:val="00771A34"/>
    <w:rsid w:val="007762C3"/>
    <w:rsid w:val="00787A48"/>
    <w:rsid w:val="0079351F"/>
    <w:rsid w:val="00793E9C"/>
    <w:rsid w:val="007A156F"/>
    <w:rsid w:val="007A1680"/>
    <w:rsid w:val="007A1F59"/>
    <w:rsid w:val="007A4374"/>
    <w:rsid w:val="007B0158"/>
    <w:rsid w:val="007C216E"/>
    <w:rsid w:val="007C40DB"/>
    <w:rsid w:val="007C5CBC"/>
    <w:rsid w:val="007C65A5"/>
    <w:rsid w:val="007D5C67"/>
    <w:rsid w:val="007E606D"/>
    <w:rsid w:val="00824C21"/>
    <w:rsid w:val="0083158A"/>
    <w:rsid w:val="00831951"/>
    <w:rsid w:val="00832BD1"/>
    <w:rsid w:val="00846E91"/>
    <w:rsid w:val="00852512"/>
    <w:rsid w:val="00854A8E"/>
    <w:rsid w:val="00860D55"/>
    <w:rsid w:val="00877A4D"/>
    <w:rsid w:val="00881D78"/>
    <w:rsid w:val="008928A3"/>
    <w:rsid w:val="00894A70"/>
    <w:rsid w:val="008A1A14"/>
    <w:rsid w:val="008A4A07"/>
    <w:rsid w:val="008B41AB"/>
    <w:rsid w:val="008C712C"/>
    <w:rsid w:val="008D5AB8"/>
    <w:rsid w:val="008E2B51"/>
    <w:rsid w:val="008F0B26"/>
    <w:rsid w:val="008F50E5"/>
    <w:rsid w:val="009242DD"/>
    <w:rsid w:val="00925583"/>
    <w:rsid w:val="009341BA"/>
    <w:rsid w:val="00942B85"/>
    <w:rsid w:val="00946C3A"/>
    <w:rsid w:val="0095229D"/>
    <w:rsid w:val="00953E15"/>
    <w:rsid w:val="009773FD"/>
    <w:rsid w:val="0098184E"/>
    <w:rsid w:val="00990A75"/>
    <w:rsid w:val="00990C88"/>
    <w:rsid w:val="009A3167"/>
    <w:rsid w:val="009B3DF7"/>
    <w:rsid w:val="009B5DE1"/>
    <w:rsid w:val="009C04B1"/>
    <w:rsid w:val="009C4928"/>
    <w:rsid w:val="009D0B71"/>
    <w:rsid w:val="009D49CD"/>
    <w:rsid w:val="009D7B77"/>
    <w:rsid w:val="009E336E"/>
    <w:rsid w:val="009E3E6E"/>
    <w:rsid w:val="009F4F6F"/>
    <w:rsid w:val="009F72B4"/>
    <w:rsid w:val="009F7859"/>
    <w:rsid w:val="00A01321"/>
    <w:rsid w:val="00A106CF"/>
    <w:rsid w:val="00A26C52"/>
    <w:rsid w:val="00A4251F"/>
    <w:rsid w:val="00A433C0"/>
    <w:rsid w:val="00A71A48"/>
    <w:rsid w:val="00A72742"/>
    <w:rsid w:val="00A808AF"/>
    <w:rsid w:val="00A81325"/>
    <w:rsid w:val="00A95FC0"/>
    <w:rsid w:val="00AB5F84"/>
    <w:rsid w:val="00AB60FC"/>
    <w:rsid w:val="00AD6D66"/>
    <w:rsid w:val="00AF34B6"/>
    <w:rsid w:val="00B04599"/>
    <w:rsid w:val="00B10FFF"/>
    <w:rsid w:val="00B33308"/>
    <w:rsid w:val="00B33921"/>
    <w:rsid w:val="00B400E1"/>
    <w:rsid w:val="00B4046A"/>
    <w:rsid w:val="00B438DE"/>
    <w:rsid w:val="00B446A4"/>
    <w:rsid w:val="00B4796F"/>
    <w:rsid w:val="00B51CCA"/>
    <w:rsid w:val="00B56CCE"/>
    <w:rsid w:val="00B82427"/>
    <w:rsid w:val="00BB694B"/>
    <w:rsid w:val="00BB6CD5"/>
    <w:rsid w:val="00BC0FC6"/>
    <w:rsid w:val="00BC1B50"/>
    <w:rsid w:val="00BE11B2"/>
    <w:rsid w:val="00BF1F08"/>
    <w:rsid w:val="00C00353"/>
    <w:rsid w:val="00C02C01"/>
    <w:rsid w:val="00C1279F"/>
    <w:rsid w:val="00C22866"/>
    <w:rsid w:val="00C333E1"/>
    <w:rsid w:val="00C348EF"/>
    <w:rsid w:val="00C50884"/>
    <w:rsid w:val="00C5096B"/>
    <w:rsid w:val="00C53797"/>
    <w:rsid w:val="00C616CE"/>
    <w:rsid w:val="00C70E43"/>
    <w:rsid w:val="00C87A54"/>
    <w:rsid w:val="00C91490"/>
    <w:rsid w:val="00C93EE0"/>
    <w:rsid w:val="00CA05F0"/>
    <w:rsid w:val="00CB4B83"/>
    <w:rsid w:val="00CB523B"/>
    <w:rsid w:val="00CE546D"/>
    <w:rsid w:val="00CF7922"/>
    <w:rsid w:val="00D13F4F"/>
    <w:rsid w:val="00D21E22"/>
    <w:rsid w:val="00D25C87"/>
    <w:rsid w:val="00D36891"/>
    <w:rsid w:val="00D41DEA"/>
    <w:rsid w:val="00D43549"/>
    <w:rsid w:val="00D43E22"/>
    <w:rsid w:val="00D500D8"/>
    <w:rsid w:val="00D65449"/>
    <w:rsid w:val="00D6608A"/>
    <w:rsid w:val="00D70495"/>
    <w:rsid w:val="00D82903"/>
    <w:rsid w:val="00D82B28"/>
    <w:rsid w:val="00DA08A1"/>
    <w:rsid w:val="00DA1782"/>
    <w:rsid w:val="00DB733C"/>
    <w:rsid w:val="00DB750A"/>
    <w:rsid w:val="00DD023C"/>
    <w:rsid w:val="00E043FA"/>
    <w:rsid w:val="00E05591"/>
    <w:rsid w:val="00E120AF"/>
    <w:rsid w:val="00E34A10"/>
    <w:rsid w:val="00E60652"/>
    <w:rsid w:val="00E6517B"/>
    <w:rsid w:val="00E919D7"/>
    <w:rsid w:val="00E97A38"/>
    <w:rsid w:val="00EB6231"/>
    <w:rsid w:val="00EC2A4F"/>
    <w:rsid w:val="00EC3B92"/>
    <w:rsid w:val="00EC3D42"/>
    <w:rsid w:val="00EC4E17"/>
    <w:rsid w:val="00ED1A02"/>
    <w:rsid w:val="00EF0BAD"/>
    <w:rsid w:val="00EF2588"/>
    <w:rsid w:val="00F026F7"/>
    <w:rsid w:val="00F049F9"/>
    <w:rsid w:val="00F06AEA"/>
    <w:rsid w:val="00F075F4"/>
    <w:rsid w:val="00F10C88"/>
    <w:rsid w:val="00F10FDC"/>
    <w:rsid w:val="00F11E1B"/>
    <w:rsid w:val="00F223BA"/>
    <w:rsid w:val="00F26586"/>
    <w:rsid w:val="00F272D2"/>
    <w:rsid w:val="00F315D4"/>
    <w:rsid w:val="00F4330D"/>
    <w:rsid w:val="00F44E9C"/>
    <w:rsid w:val="00F46FE6"/>
    <w:rsid w:val="00F55B8E"/>
    <w:rsid w:val="00F642BB"/>
    <w:rsid w:val="00F760BC"/>
    <w:rsid w:val="00F97155"/>
    <w:rsid w:val="00F9759F"/>
    <w:rsid w:val="00FB0828"/>
    <w:rsid w:val="00FC57A8"/>
    <w:rsid w:val="00FC787F"/>
    <w:rsid w:val="00FD05C1"/>
    <w:rsid w:val="00FD4568"/>
    <w:rsid w:val="00FE5AA1"/>
    <w:rsid w:val="00FE5C56"/>
    <w:rsid w:val="00FF7F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FA4B"/>
  <w15:chartTrackingRefBased/>
  <w15:docId w15:val="{0B5E792F-2228-4A11-BC85-2835A4B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D36891"/>
    <w:pPr>
      <w:spacing w:after="0"/>
      <w:jc w:val="center"/>
    </w:pPr>
    <w:rPr>
      <w:rFonts w:ascii="Arial" w:hAnsi="Arial" w:cs="Arial"/>
      <w:noProof/>
      <w:lang w:val="en-US"/>
    </w:rPr>
  </w:style>
  <w:style w:type="character" w:customStyle="1" w:styleId="EndNoteBibliographyTitleCar">
    <w:name w:val="EndNote Bibliography Title Car"/>
    <w:basedOn w:val="Policepardfaut"/>
    <w:link w:val="EndNoteBibliographyTitle"/>
    <w:rsid w:val="00D36891"/>
    <w:rPr>
      <w:rFonts w:ascii="Arial" w:hAnsi="Arial" w:cs="Arial"/>
      <w:noProof/>
      <w:lang w:val="en-US"/>
    </w:rPr>
  </w:style>
  <w:style w:type="paragraph" w:customStyle="1" w:styleId="EndNoteBibliography">
    <w:name w:val="EndNote Bibliography"/>
    <w:basedOn w:val="Normal"/>
    <w:link w:val="EndNoteBibliographyCar"/>
    <w:rsid w:val="00D36891"/>
    <w:pPr>
      <w:spacing w:line="480" w:lineRule="auto"/>
    </w:pPr>
    <w:rPr>
      <w:rFonts w:ascii="Arial" w:hAnsi="Arial" w:cs="Arial"/>
      <w:noProof/>
      <w:lang w:val="en-US"/>
    </w:rPr>
  </w:style>
  <w:style w:type="character" w:customStyle="1" w:styleId="EndNoteBibliographyCar">
    <w:name w:val="EndNote Bibliography Car"/>
    <w:basedOn w:val="Policepardfaut"/>
    <w:link w:val="EndNoteBibliography"/>
    <w:rsid w:val="00D36891"/>
    <w:rPr>
      <w:rFonts w:ascii="Arial" w:hAnsi="Arial" w:cs="Arial"/>
      <w:noProof/>
      <w:lang w:val="en-US"/>
    </w:rPr>
  </w:style>
  <w:style w:type="table" w:styleId="TableauGrille2-Accentuation5">
    <w:name w:val="Grid Table 2 Accent 5"/>
    <w:basedOn w:val="TableauNormal"/>
    <w:uiPriority w:val="47"/>
    <w:rsid w:val="00A26C5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1">
    <w:name w:val="Grid Table 2 Accent 1"/>
    <w:basedOn w:val="TableauNormal"/>
    <w:uiPriority w:val="47"/>
    <w:rsid w:val="00A26C5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7Couleur">
    <w:name w:val="Grid Table 7 Colorful"/>
    <w:basedOn w:val="TableauNormal"/>
    <w:uiPriority w:val="52"/>
    <w:rsid w:val="009F78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simple1">
    <w:name w:val="Plain Table 1"/>
    <w:basedOn w:val="TableauNormal"/>
    <w:uiPriority w:val="41"/>
    <w:rsid w:val="009F7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
    <w:name w:val="Grid Table 2"/>
    <w:basedOn w:val="TableauNormal"/>
    <w:uiPriority w:val="47"/>
    <w:rsid w:val="009F78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5">
    <w:name w:val="Plain Table 5"/>
    <w:basedOn w:val="TableauNormal"/>
    <w:uiPriority w:val="45"/>
    <w:rsid w:val="00211A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
    <w:name w:val="Grid Table 3"/>
    <w:basedOn w:val="TableauNormal"/>
    <w:uiPriority w:val="48"/>
    <w:rsid w:val="00191B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Liste1Clair">
    <w:name w:val="List Table 1 Light"/>
    <w:basedOn w:val="TableauNormal"/>
    <w:uiPriority w:val="46"/>
    <w:rsid w:val="00191B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osition-number">
    <w:name w:val="position-number"/>
    <w:basedOn w:val="Policepardfaut"/>
    <w:rsid w:val="00824C21"/>
  </w:style>
  <w:style w:type="character" w:styleId="Lienhypertexte">
    <w:name w:val="Hyperlink"/>
    <w:basedOn w:val="Policepardfaut"/>
    <w:uiPriority w:val="99"/>
    <w:semiHidden/>
    <w:unhideWhenUsed/>
    <w:rsid w:val="00824C21"/>
    <w:rPr>
      <w:color w:val="0000FF"/>
      <w:u w:val="single"/>
    </w:rPr>
  </w:style>
  <w:style w:type="character" w:customStyle="1" w:styleId="docsum-authors">
    <w:name w:val="docsum-authors"/>
    <w:basedOn w:val="Policepardfaut"/>
    <w:rsid w:val="00824C21"/>
  </w:style>
  <w:style w:type="character" w:customStyle="1" w:styleId="docsum-journal-citation">
    <w:name w:val="docsum-journal-citation"/>
    <w:basedOn w:val="Policepardfaut"/>
    <w:rsid w:val="00824C21"/>
  </w:style>
  <w:style w:type="character" w:customStyle="1" w:styleId="citation-part">
    <w:name w:val="citation-part"/>
    <w:basedOn w:val="Policepardfaut"/>
    <w:rsid w:val="00824C21"/>
  </w:style>
  <w:style w:type="character" w:customStyle="1" w:styleId="docsum-pmid">
    <w:name w:val="docsum-pmid"/>
    <w:basedOn w:val="Policepardfaut"/>
    <w:rsid w:val="00824C21"/>
  </w:style>
  <w:style w:type="character" w:customStyle="1" w:styleId="publication-type">
    <w:name w:val="publication-type"/>
    <w:basedOn w:val="Policepardfaut"/>
    <w:rsid w:val="00824C21"/>
  </w:style>
  <w:style w:type="character" w:customStyle="1" w:styleId="free-resources">
    <w:name w:val="free-resources"/>
    <w:basedOn w:val="Policepardfaut"/>
    <w:rsid w:val="002552FF"/>
  </w:style>
  <w:style w:type="character" w:customStyle="1" w:styleId="language">
    <w:name w:val="language"/>
    <w:basedOn w:val="Policepardfaut"/>
    <w:rsid w:val="002552FF"/>
  </w:style>
  <w:style w:type="table" w:styleId="TableauGrille1Clair">
    <w:name w:val="Grid Table 1 Light"/>
    <w:basedOn w:val="TableauNormal"/>
    <w:uiPriority w:val="46"/>
    <w:rsid w:val="008A4A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F272D2"/>
    <w:pPr>
      <w:spacing w:after="160" w:line="256" w:lineRule="auto"/>
      <w:ind w:left="720"/>
      <w:contextualSpacing/>
    </w:pPr>
    <w:rPr>
      <w:lang w:val="en-US"/>
    </w:rPr>
  </w:style>
  <w:style w:type="character" w:styleId="lev">
    <w:name w:val="Strong"/>
    <w:basedOn w:val="Policepardfaut"/>
    <w:uiPriority w:val="22"/>
    <w:qFormat/>
    <w:rsid w:val="00F272D2"/>
    <w:rPr>
      <w:b/>
      <w:bCs/>
    </w:rPr>
  </w:style>
  <w:style w:type="paragraph" w:styleId="Bibliographie">
    <w:name w:val="Bibliography"/>
    <w:basedOn w:val="Normal"/>
    <w:next w:val="Normal"/>
    <w:uiPriority w:val="37"/>
    <w:unhideWhenUsed/>
    <w:rsid w:val="00671311"/>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657">
      <w:bodyDiv w:val="1"/>
      <w:marLeft w:val="0"/>
      <w:marRight w:val="0"/>
      <w:marTop w:val="0"/>
      <w:marBottom w:val="0"/>
      <w:divBdr>
        <w:top w:val="none" w:sz="0" w:space="0" w:color="auto"/>
        <w:left w:val="none" w:sz="0" w:space="0" w:color="auto"/>
        <w:bottom w:val="none" w:sz="0" w:space="0" w:color="auto"/>
        <w:right w:val="none" w:sz="0" w:space="0" w:color="auto"/>
      </w:divBdr>
      <w:divsChild>
        <w:div w:id="1139372880">
          <w:marLeft w:val="0"/>
          <w:marRight w:val="0"/>
          <w:marTop w:val="0"/>
          <w:marBottom w:val="0"/>
          <w:divBdr>
            <w:top w:val="none" w:sz="0" w:space="0" w:color="auto"/>
            <w:left w:val="none" w:sz="0" w:space="0" w:color="auto"/>
            <w:bottom w:val="none" w:sz="0" w:space="0" w:color="auto"/>
            <w:right w:val="none" w:sz="0" w:space="0" w:color="auto"/>
          </w:divBdr>
        </w:div>
      </w:divsChild>
    </w:div>
    <w:div w:id="20783140">
      <w:bodyDiv w:val="1"/>
      <w:marLeft w:val="0"/>
      <w:marRight w:val="0"/>
      <w:marTop w:val="0"/>
      <w:marBottom w:val="0"/>
      <w:divBdr>
        <w:top w:val="none" w:sz="0" w:space="0" w:color="auto"/>
        <w:left w:val="none" w:sz="0" w:space="0" w:color="auto"/>
        <w:bottom w:val="none" w:sz="0" w:space="0" w:color="auto"/>
        <w:right w:val="none" w:sz="0" w:space="0" w:color="auto"/>
      </w:divBdr>
      <w:divsChild>
        <w:div w:id="1774014803">
          <w:marLeft w:val="0"/>
          <w:marRight w:val="0"/>
          <w:marTop w:val="0"/>
          <w:marBottom w:val="0"/>
          <w:divBdr>
            <w:top w:val="none" w:sz="0" w:space="0" w:color="auto"/>
            <w:left w:val="none" w:sz="0" w:space="0" w:color="auto"/>
            <w:bottom w:val="none" w:sz="0" w:space="0" w:color="auto"/>
            <w:right w:val="none" w:sz="0" w:space="0" w:color="auto"/>
          </w:divBdr>
        </w:div>
      </w:divsChild>
    </w:div>
    <w:div w:id="57022958">
      <w:bodyDiv w:val="1"/>
      <w:marLeft w:val="0"/>
      <w:marRight w:val="0"/>
      <w:marTop w:val="0"/>
      <w:marBottom w:val="0"/>
      <w:divBdr>
        <w:top w:val="none" w:sz="0" w:space="0" w:color="auto"/>
        <w:left w:val="none" w:sz="0" w:space="0" w:color="auto"/>
        <w:bottom w:val="none" w:sz="0" w:space="0" w:color="auto"/>
        <w:right w:val="none" w:sz="0" w:space="0" w:color="auto"/>
      </w:divBdr>
      <w:divsChild>
        <w:div w:id="1517621059">
          <w:marLeft w:val="0"/>
          <w:marRight w:val="0"/>
          <w:marTop w:val="0"/>
          <w:marBottom w:val="0"/>
          <w:divBdr>
            <w:top w:val="none" w:sz="0" w:space="0" w:color="auto"/>
            <w:left w:val="none" w:sz="0" w:space="0" w:color="auto"/>
            <w:bottom w:val="none" w:sz="0" w:space="0" w:color="auto"/>
            <w:right w:val="none" w:sz="0" w:space="0" w:color="auto"/>
          </w:divBdr>
        </w:div>
      </w:divsChild>
    </w:div>
    <w:div w:id="82341630">
      <w:bodyDiv w:val="1"/>
      <w:marLeft w:val="0"/>
      <w:marRight w:val="0"/>
      <w:marTop w:val="0"/>
      <w:marBottom w:val="0"/>
      <w:divBdr>
        <w:top w:val="none" w:sz="0" w:space="0" w:color="auto"/>
        <w:left w:val="none" w:sz="0" w:space="0" w:color="auto"/>
        <w:bottom w:val="none" w:sz="0" w:space="0" w:color="auto"/>
        <w:right w:val="none" w:sz="0" w:space="0" w:color="auto"/>
      </w:divBdr>
      <w:divsChild>
        <w:div w:id="980883501">
          <w:marLeft w:val="0"/>
          <w:marRight w:val="0"/>
          <w:marTop w:val="0"/>
          <w:marBottom w:val="0"/>
          <w:divBdr>
            <w:top w:val="none" w:sz="0" w:space="0" w:color="auto"/>
            <w:left w:val="none" w:sz="0" w:space="0" w:color="auto"/>
            <w:bottom w:val="none" w:sz="0" w:space="0" w:color="auto"/>
            <w:right w:val="none" w:sz="0" w:space="0" w:color="auto"/>
          </w:divBdr>
        </w:div>
      </w:divsChild>
    </w:div>
    <w:div w:id="146213529">
      <w:bodyDiv w:val="1"/>
      <w:marLeft w:val="0"/>
      <w:marRight w:val="0"/>
      <w:marTop w:val="0"/>
      <w:marBottom w:val="0"/>
      <w:divBdr>
        <w:top w:val="none" w:sz="0" w:space="0" w:color="auto"/>
        <w:left w:val="none" w:sz="0" w:space="0" w:color="auto"/>
        <w:bottom w:val="none" w:sz="0" w:space="0" w:color="auto"/>
        <w:right w:val="none" w:sz="0" w:space="0" w:color="auto"/>
      </w:divBdr>
      <w:divsChild>
        <w:div w:id="2136172171">
          <w:marLeft w:val="0"/>
          <w:marRight w:val="0"/>
          <w:marTop w:val="0"/>
          <w:marBottom w:val="0"/>
          <w:divBdr>
            <w:top w:val="none" w:sz="0" w:space="0" w:color="auto"/>
            <w:left w:val="none" w:sz="0" w:space="0" w:color="auto"/>
            <w:bottom w:val="none" w:sz="0" w:space="0" w:color="auto"/>
            <w:right w:val="none" w:sz="0" w:space="0" w:color="auto"/>
          </w:divBdr>
        </w:div>
      </w:divsChild>
    </w:div>
    <w:div w:id="155457622">
      <w:bodyDiv w:val="1"/>
      <w:marLeft w:val="0"/>
      <w:marRight w:val="0"/>
      <w:marTop w:val="0"/>
      <w:marBottom w:val="0"/>
      <w:divBdr>
        <w:top w:val="none" w:sz="0" w:space="0" w:color="auto"/>
        <w:left w:val="none" w:sz="0" w:space="0" w:color="auto"/>
        <w:bottom w:val="none" w:sz="0" w:space="0" w:color="auto"/>
        <w:right w:val="none" w:sz="0" w:space="0" w:color="auto"/>
      </w:divBdr>
      <w:divsChild>
        <w:div w:id="1692611528">
          <w:marLeft w:val="0"/>
          <w:marRight w:val="0"/>
          <w:marTop w:val="0"/>
          <w:marBottom w:val="0"/>
          <w:divBdr>
            <w:top w:val="none" w:sz="0" w:space="0" w:color="auto"/>
            <w:left w:val="none" w:sz="0" w:space="0" w:color="auto"/>
            <w:bottom w:val="none" w:sz="0" w:space="0" w:color="auto"/>
            <w:right w:val="none" w:sz="0" w:space="0" w:color="auto"/>
          </w:divBdr>
        </w:div>
      </w:divsChild>
    </w:div>
    <w:div w:id="179006760">
      <w:bodyDiv w:val="1"/>
      <w:marLeft w:val="0"/>
      <w:marRight w:val="0"/>
      <w:marTop w:val="0"/>
      <w:marBottom w:val="0"/>
      <w:divBdr>
        <w:top w:val="none" w:sz="0" w:space="0" w:color="auto"/>
        <w:left w:val="none" w:sz="0" w:space="0" w:color="auto"/>
        <w:bottom w:val="none" w:sz="0" w:space="0" w:color="auto"/>
        <w:right w:val="none" w:sz="0" w:space="0" w:color="auto"/>
      </w:divBdr>
      <w:divsChild>
        <w:div w:id="770710503">
          <w:marLeft w:val="0"/>
          <w:marRight w:val="0"/>
          <w:marTop w:val="0"/>
          <w:marBottom w:val="0"/>
          <w:divBdr>
            <w:top w:val="none" w:sz="0" w:space="0" w:color="auto"/>
            <w:left w:val="none" w:sz="0" w:space="0" w:color="auto"/>
            <w:bottom w:val="none" w:sz="0" w:space="0" w:color="auto"/>
            <w:right w:val="none" w:sz="0" w:space="0" w:color="auto"/>
          </w:divBdr>
        </w:div>
      </w:divsChild>
    </w:div>
    <w:div w:id="200822781">
      <w:bodyDiv w:val="1"/>
      <w:marLeft w:val="0"/>
      <w:marRight w:val="0"/>
      <w:marTop w:val="0"/>
      <w:marBottom w:val="0"/>
      <w:divBdr>
        <w:top w:val="none" w:sz="0" w:space="0" w:color="auto"/>
        <w:left w:val="none" w:sz="0" w:space="0" w:color="auto"/>
        <w:bottom w:val="none" w:sz="0" w:space="0" w:color="auto"/>
        <w:right w:val="none" w:sz="0" w:space="0" w:color="auto"/>
      </w:divBdr>
      <w:divsChild>
        <w:div w:id="675807646">
          <w:marLeft w:val="0"/>
          <w:marRight w:val="0"/>
          <w:marTop w:val="0"/>
          <w:marBottom w:val="0"/>
          <w:divBdr>
            <w:top w:val="none" w:sz="0" w:space="0" w:color="auto"/>
            <w:left w:val="none" w:sz="0" w:space="0" w:color="auto"/>
            <w:bottom w:val="none" w:sz="0" w:space="0" w:color="auto"/>
            <w:right w:val="none" w:sz="0" w:space="0" w:color="auto"/>
          </w:divBdr>
        </w:div>
      </w:divsChild>
    </w:div>
    <w:div w:id="210114817">
      <w:bodyDiv w:val="1"/>
      <w:marLeft w:val="0"/>
      <w:marRight w:val="0"/>
      <w:marTop w:val="0"/>
      <w:marBottom w:val="0"/>
      <w:divBdr>
        <w:top w:val="none" w:sz="0" w:space="0" w:color="auto"/>
        <w:left w:val="none" w:sz="0" w:space="0" w:color="auto"/>
        <w:bottom w:val="none" w:sz="0" w:space="0" w:color="auto"/>
        <w:right w:val="none" w:sz="0" w:space="0" w:color="auto"/>
      </w:divBdr>
      <w:divsChild>
        <w:div w:id="1047871242">
          <w:marLeft w:val="0"/>
          <w:marRight w:val="0"/>
          <w:marTop w:val="0"/>
          <w:marBottom w:val="0"/>
          <w:divBdr>
            <w:top w:val="none" w:sz="0" w:space="0" w:color="auto"/>
            <w:left w:val="none" w:sz="0" w:space="0" w:color="auto"/>
            <w:bottom w:val="none" w:sz="0" w:space="0" w:color="auto"/>
            <w:right w:val="none" w:sz="0" w:space="0" w:color="auto"/>
          </w:divBdr>
        </w:div>
      </w:divsChild>
    </w:div>
    <w:div w:id="232205033">
      <w:bodyDiv w:val="1"/>
      <w:marLeft w:val="0"/>
      <w:marRight w:val="0"/>
      <w:marTop w:val="0"/>
      <w:marBottom w:val="0"/>
      <w:divBdr>
        <w:top w:val="none" w:sz="0" w:space="0" w:color="auto"/>
        <w:left w:val="none" w:sz="0" w:space="0" w:color="auto"/>
        <w:bottom w:val="none" w:sz="0" w:space="0" w:color="auto"/>
        <w:right w:val="none" w:sz="0" w:space="0" w:color="auto"/>
      </w:divBdr>
      <w:divsChild>
        <w:div w:id="1379209778">
          <w:marLeft w:val="0"/>
          <w:marRight w:val="0"/>
          <w:marTop w:val="0"/>
          <w:marBottom w:val="0"/>
          <w:divBdr>
            <w:top w:val="none" w:sz="0" w:space="0" w:color="auto"/>
            <w:left w:val="none" w:sz="0" w:space="0" w:color="auto"/>
            <w:bottom w:val="none" w:sz="0" w:space="0" w:color="auto"/>
            <w:right w:val="none" w:sz="0" w:space="0" w:color="auto"/>
          </w:divBdr>
        </w:div>
      </w:divsChild>
    </w:div>
    <w:div w:id="280035568">
      <w:bodyDiv w:val="1"/>
      <w:marLeft w:val="0"/>
      <w:marRight w:val="0"/>
      <w:marTop w:val="0"/>
      <w:marBottom w:val="0"/>
      <w:divBdr>
        <w:top w:val="none" w:sz="0" w:space="0" w:color="auto"/>
        <w:left w:val="none" w:sz="0" w:space="0" w:color="auto"/>
        <w:bottom w:val="none" w:sz="0" w:space="0" w:color="auto"/>
        <w:right w:val="none" w:sz="0" w:space="0" w:color="auto"/>
      </w:divBdr>
      <w:divsChild>
        <w:div w:id="255098622">
          <w:marLeft w:val="0"/>
          <w:marRight w:val="0"/>
          <w:marTop w:val="0"/>
          <w:marBottom w:val="0"/>
          <w:divBdr>
            <w:top w:val="none" w:sz="0" w:space="0" w:color="auto"/>
            <w:left w:val="none" w:sz="0" w:space="0" w:color="auto"/>
            <w:bottom w:val="none" w:sz="0" w:space="0" w:color="auto"/>
            <w:right w:val="none" w:sz="0" w:space="0" w:color="auto"/>
          </w:divBdr>
        </w:div>
      </w:divsChild>
    </w:div>
    <w:div w:id="390735500">
      <w:bodyDiv w:val="1"/>
      <w:marLeft w:val="0"/>
      <w:marRight w:val="0"/>
      <w:marTop w:val="0"/>
      <w:marBottom w:val="0"/>
      <w:divBdr>
        <w:top w:val="none" w:sz="0" w:space="0" w:color="auto"/>
        <w:left w:val="none" w:sz="0" w:space="0" w:color="auto"/>
        <w:bottom w:val="none" w:sz="0" w:space="0" w:color="auto"/>
        <w:right w:val="none" w:sz="0" w:space="0" w:color="auto"/>
      </w:divBdr>
      <w:divsChild>
        <w:div w:id="787821392">
          <w:marLeft w:val="0"/>
          <w:marRight w:val="0"/>
          <w:marTop w:val="0"/>
          <w:marBottom w:val="0"/>
          <w:divBdr>
            <w:top w:val="none" w:sz="0" w:space="0" w:color="auto"/>
            <w:left w:val="none" w:sz="0" w:space="0" w:color="auto"/>
            <w:bottom w:val="none" w:sz="0" w:space="0" w:color="auto"/>
            <w:right w:val="none" w:sz="0" w:space="0" w:color="auto"/>
          </w:divBdr>
        </w:div>
      </w:divsChild>
    </w:div>
    <w:div w:id="562838910">
      <w:bodyDiv w:val="1"/>
      <w:marLeft w:val="0"/>
      <w:marRight w:val="0"/>
      <w:marTop w:val="0"/>
      <w:marBottom w:val="0"/>
      <w:divBdr>
        <w:top w:val="none" w:sz="0" w:space="0" w:color="auto"/>
        <w:left w:val="none" w:sz="0" w:space="0" w:color="auto"/>
        <w:bottom w:val="none" w:sz="0" w:space="0" w:color="auto"/>
        <w:right w:val="none" w:sz="0" w:space="0" w:color="auto"/>
      </w:divBdr>
      <w:divsChild>
        <w:div w:id="718167118">
          <w:marLeft w:val="0"/>
          <w:marRight w:val="0"/>
          <w:marTop w:val="0"/>
          <w:marBottom w:val="0"/>
          <w:divBdr>
            <w:top w:val="none" w:sz="0" w:space="0" w:color="auto"/>
            <w:left w:val="none" w:sz="0" w:space="0" w:color="auto"/>
            <w:bottom w:val="none" w:sz="0" w:space="0" w:color="auto"/>
            <w:right w:val="none" w:sz="0" w:space="0" w:color="auto"/>
          </w:divBdr>
          <w:divsChild>
            <w:div w:id="1568565953">
              <w:marLeft w:val="0"/>
              <w:marRight w:val="0"/>
              <w:marTop w:val="0"/>
              <w:marBottom w:val="0"/>
              <w:divBdr>
                <w:top w:val="none" w:sz="0" w:space="0" w:color="auto"/>
                <w:left w:val="none" w:sz="0" w:space="0" w:color="auto"/>
                <w:bottom w:val="none" w:sz="0" w:space="0" w:color="auto"/>
                <w:right w:val="none" w:sz="0" w:space="0" w:color="auto"/>
              </w:divBdr>
            </w:div>
            <w:div w:id="216472102">
              <w:marLeft w:val="0"/>
              <w:marRight w:val="0"/>
              <w:marTop w:val="0"/>
              <w:marBottom w:val="0"/>
              <w:divBdr>
                <w:top w:val="none" w:sz="0" w:space="0" w:color="auto"/>
                <w:left w:val="none" w:sz="0" w:space="0" w:color="auto"/>
                <w:bottom w:val="none" w:sz="0" w:space="0" w:color="auto"/>
                <w:right w:val="none" w:sz="0" w:space="0" w:color="auto"/>
              </w:divBdr>
            </w:div>
          </w:divsChild>
        </w:div>
        <w:div w:id="178549348">
          <w:marLeft w:val="0"/>
          <w:marRight w:val="0"/>
          <w:marTop w:val="0"/>
          <w:marBottom w:val="0"/>
          <w:divBdr>
            <w:top w:val="none" w:sz="0" w:space="0" w:color="auto"/>
            <w:left w:val="none" w:sz="0" w:space="0" w:color="auto"/>
            <w:bottom w:val="none" w:sz="0" w:space="0" w:color="auto"/>
            <w:right w:val="none" w:sz="0" w:space="0" w:color="auto"/>
          </w:divBdr>
        </w:div>
        <w:div w:id="553931900">
          <w:marLeft w:val="0"/>
          <w:marRight w:val="0"/>
          <w:marTop w:val="0"/>
          <w:marBottom w:val="0"/>
          <w:divBdr>
            <w:top w:val="none" w:sz="0" w:space="0" w:color="auto"/>
            <w:left w:val="none" w:sz="0" w:space="0" w:color="auto"/>
            <w:bottom w:val="none" w:sz="0" w:space="0" w:color="auto"/>
            <w:right w:val="none" w:sz="0" w:space="0" w:color="auto"/>
          </w:divBdr>
        </w:div>
        <w:div w:id="143666780">
          <w:marLeft w:val="0"/>
          <w:marRight w:val="0"/>
          <w:marTop w:val="0"/>
          <w:marBottom w:val="0"/>
          <w:divBdr>
            <w:top w:val="none" w:sz="0" w:space="0" w:color="auto"/>
            <w:left w:val="none" w:sz="0" w:space="0" w:color="auto"/>
            <w:bottom w:val="none" w:sz="0" w:space="0" w:color="auto"/>
            <w:right w:val="none" w:sz="0" w:space="0" w:color="auto"/>
          </w:divBdr>
          <w:divsChild>
            <w:div w:id="1190994036">
              <w:marLeft w:val="0"/>
              <w:marRight w:val="0"/>
              <w:marTop w:val="0"/>
              <w:marBottom w:val="0"/>
              <w:divBdr>
                <w:top w:val="none" w:sz="0" w:space="0" w:color="auto"/>
                <w:left w:val="none" w:sz="0" w:space="0" w:color="auto"/>
                <w:bottom w:val="none" w:sz="0" w:space="0" w:color="auto"/>
                <w:right w:val="none" w:sz="0" w:space="0" w:color="auto"/>
              </w:divBdr>
              <w:divsChild>
                <w:div w:id="1085492006">
                  <w:marLeft w:val="0"/>
                  <w:marRight w:val="0"/>
                  <w:marTop w:val="0"/>
                  <w:marBottom w:val="0"/>
                  <w:divBdr>
                    <w:top w:val="none" w:sz="0" w:space="0" w:color="auto"/>
                    <w:left w:val="none" w:sz="0" w:space="0" w:color="auto"/>
                    <w:bottom w:val="none" w:sz="0" w:space="0" w:color="auto"/>
                    <w:right w:val="none" w:sz="0" w:space="0" w:color="auto"/>
                  </w:divBdr>
                </w:div>
                <w:div w:id="1087269076">
                  <w:marLeft w:val="0"/>
                  <w:marRight w:val="0"/>
                  <w:marTop w:val="0"/>
                  <w:marBottom w:val="0"/>
                  <w:divBdr>
                    <w:top w:val="none" w:sz="0" w:space="0" w:color="auto"/>
                    <w:left w:val="none" w:sz="0" w:space="0" w:color="auto"/>
                    <w:bottom w:val="none" w:sz="0" w:space="0" w:color="auto"/>
                    <w:right w:val="none" w:sz="0" w:space="0" w:color="auto"/>
                  </w:divBdr>
                  <w:divsChild>
                    <w:div w:id="114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44206">
      <w:bodyDiv w:val="1"/>
      <w:marLeft w:val="0"/>
      <w:marRight w:val="0"/>
      <w:marTop w:val="0"/>
      <w:marBottom w:val="0"/>
      <w:divBdr>
        <w:top w:val="none" w:sz="0" w:space="0" w:color="auto"/>
        <w:left w:val="none" w:sz="0" w:space="0" w:color="auto"/>
        <w:bottom w:val="none" w:sz="0" w:space="0" w:color="auto"/>
        <w:right w:val="none" w:sz="0" w:space="0" w:color="auto"/>
      </w:divBdr>
      <w:divsChild>
        <w:div w:id="1941721788">
          <w:marLeft w:val="0"/>
          <w:marRight w:val="0"/>
          <w:marTop w:val="0"/>
          <w:marBottom w:val="0"/>
          <w:divBdr>
            <w:top w:val="none" w:sz="0" w:space="0" w:color="auto"/>
            <w:left w:val="none" w:sz="0" w:space="0" w:color="auto"/>
            <w:bottom w:val="none" w:sz="0" w:space="0" w:color="auto"/>
            <w:right w:val="none" w:sz="0" w:space="0" w:color="auto"/>
          </w:divBdr>
        </w:div>
      </w:divsChild>
    </w:div>
    <w:div w:id="776868472">
      <w:bodyDiv w:val="1"/>
      <w:marLeft w:val="0"/>
      <w:marRight w:val="0"/>
      <w:marTop w:val="0"/>
      <w:marBottom w:val="0"/>
      <w:divBdr>
        <w:top w:val="none" w:sz="0" w:space="0" w:color="auto"/>
        <w:left w:val="none" w:sz="0" w:space="0" w:color="auto"/>
        <w:bottom w:val="none" w:sz="0" w:space="0" w:color="auto"/>
        <w:right w:val="none" w:sz="0" w:space="0" w:color="auto"/>
      </w:divBdr>
      <w:divsChild>
        <w:div w:id="1966350526">
          <w:marLeft w:val="0"/>
          <w:marRight w:val="0"/>
          <w:marTop w:val="0"/>
          <w:marBottom w:val="0"/>
          <w:divBdr>
            <w:top w:val="none" w:sz="0" w:space="0" w:color="auto"/>
            <w:left w:val="none" w:sz="0" w:space="0" w:color="auto"/>
            <w:bottom w:val="none" w:sz="0" w:space="0" w:color="auto"/>
            <w:right w:val="none" w:sz="0" w:space="0" w:color="auto"/>
          </w:divBdr>
        </w:div>
      </w:divsChild>
    </w:div>
    <w:div w:id="796148540">
      <w:bodyDiv w:val="1"/>
      <w:marLeft w:val="0"/>
      <w:marRight w:val="0"/>
      <w:marTop w:val="0"/>
      <w:marBottom w:val="0"/>
      <w:divBdr>
        <w:top w:val="none" w:sz="0" w:space="0" w:color="auto"/>
        <w:left w:val="none" w:sz="0" w:space="0" w:color="auto"/>
        <w:bottom w:val="none" w:sz="0" w:space="0" w:color="auto"/>
        <w:right w:val="none" w:sz="0" w:space="0" w:color="auto"/>
      </w:divBdr>
    </w:div>
    <w:div w:id="852769367">
      <w:bodyDiv w:val="1"/>
      <w:marLeft w:val="0"/>
      <w:marRight w:val="0"/>
      <w:marTop w:val="0"/>
      <w:marBottom w:val="0"/>
      <w:divBdr>
        <w:top w:val="none" w:sz="0" w:space="0" w:color="auto"/>
        <w:left w:val="none" w:sz="0" w:space="0" w:color="auto"/>
        <w:bottom w:val="none" w:sz="0" w:space="0" w:color="auto"/>
        <w:right w:val="none" w:sz="0" w:space="0" w:color="auto"/>
      </w:divBdr>
      <w:divsChild>
        <w:div w:id="1183131272">
          <w:marLeft w:val="0"/>
          <w:marRight w:val="0"/>
          <w:marTop w:val="0"/>
          <w:marBottom w:val="0"/>
          <w:divBdr>
            <w:top w:val="none" w:sz="0" w:space="0" w:color="auto"/>
            <w:left w:val="none" w:sz="0" w:space="0" w:color="auto"/>
            <w:bottom w:val="none" w:sz="0" w:space="0" w:color="auto"/>
            <w:right w:val="none" w:sz="0" w:space="0" w:color="auto"/>
          </w:divBdr>
        </w:div>
      </w:divsChild>
    </w:div>
    <w:div w:id="862397540">
      <w:bodyDiv w:val="1"/>
      <w:marLeft w:val="0"/>
      <w:marRight w:val="0"/>
      <w:marTop w:val="0"/>
      <w:marBottom w:val="0"/>
      <w:divBdr>
        <w:top w:val="none" w:sz="0" w:space="0" w:color="auto"/>
        <w:left w:val="none" w:sz="0" w:space="0" w:color="auto"/>
        <w:bottom w:val="none" w:sz="0" w:space="0" w:color="auto"/>
        <w:right w:val="none" w:sz="0" w:space="0" w:color="auto"/>
      </w:divBdr>
      <w:divsChild>
        <w:div w:id="2010012052">
          <w:marLeft w:val="0"/>
          <w:marRight w:val="0"/>
          <w:marTop w:val="0"/>
          <w:marBottom w:val="0"/>
          <w:divBdr>
            <w:top w:val="none" w:sz="0" w:space="0" w:color="auto"/>
            <w:left w:val="none" w:sz="0" w:space="0" w:color="auto"/>
            <w:bottom w:val="none" w:sz="0" w:space="0" w:color="auto"/>
            <w:right w:val="none" w:sz="0" w:space="0" w:color="auto"/>
          </w:divBdr>
        </w:div>
      </w:divsChild>
    </w:div>
    <w:div w:id="907036852">
      <w:bodyDiv w:val="1"/>
      <w:marLeft w:val="0"/>
      <w:marRight w:val="0"/>
      <w:marTop w:val="0"/>
      <w:marBottom w:val="0"/>
      <w:divBdr>
        <w:top w:val="none" w:sz="0" w:space="0" w:color="auto"/>
        <w:left w:val="none" w:sz="0" w:space="0" w:color="auto"/>
        <w:bottom w:val="none" w:sz="0" w:space="0" w:color="auto"/>
        <w:right w:val="none" w:sz="0" w:space="0" w:color="auto"/>
      </w:divBdr>
      <w:divsChild>
        <w:div w:id="359549772">
          <w:marLeft w:val="0"/>
          <w:marRight w:val="0"/>
          <w:marTop w:val="0"/>
          <w:marBottom w:val="0"/>
          <w:divBdr>
            <w:top w:val="none" w:sz="0" w:space="0" w:color="auto"/>
            <w:left w:val="none" w:sz="0" w:space="0" w:color="auto"/>
            <w:bottom w:val="none" w:sz="0" w:space="0" w:color="auto"/>
            <w:right w:val="none" w:sz="0" w:space="0" w:color="auto"/>
          </w:divBdr>
        </w:div>
      </w:divsChild>
    </w:div>
    <w:div w:id="942424002">
      <w:bodyDiv w:val="1"/>
      <w:marLeft w:val="0"/>
      <w:marRight w:val="0"/>
      <w:marTop w:val="0"/>
      <w:marBottom w:val="0"/>
      <w:divBdr>
        <w:top w:val="none" w:sz="0" w:space="0" w:color="auto"/>
        <w:left w:val="none" w:sz="0" w:space="0" w:color="auto"/>
        <w:bottom w:val="none" w:sz="0" w:space="0" w:color="auto"/>
        <w:right w:val="none" w:sz="0" w:space="0" w:color="auto"/>
      </w:divBdr>
      <w:divsChild>
        <w:div w:id="1847597106">
          <w:marLeft w:val="0"/>
          <w:marRight w:val="0"/>
          <w:marTop w:val="0"/>
          <w:marBottom w:val="0"/>
          <w:divBdr>
            <w:top w:val="none" w:sz="0" w:space="0" w:color="auto"/>
            <w:left w:val="none" w:sz="0" w:space="0" w:color="auto"/>
            <w:bottom w:val="none" w:sz="0" w:space="0" w:color="auto"/>
            <w:right w:val="none" w:sz="0" w:space="0" w:color="auto"/>
          </w:divBdr>
        </w:div>
      </w:divsChild>
    </w:div>
    <w:div w:id="964703735">
      <w:bodyDiv w:val="1"/>
      <w:marLeft w:val="0"/>
      <w:marRight w:val="0"/>
      <w:marTop w:val="0"/>
      <w:marBottom w:val="0"/>
      <w:divBdr>
        <w:top w:val="none" w:sz="0" w:space="0" w:color="auto"/>
        <w:left w:val="none" w:sz="0" w:space="0" w:color="auto"/>
        <w:bottom w:val="none" w:sz="0" w:space="0" w:color="auto"/>
        <w:right w:val="none" w:sz="0" w:space="0" w:color="auto"/>
      </w:divBdr>
      <w:divsChild>
        <w:div w:id="801846864">
          <w:marLeft w:val="0"/>
          <w:marRight w:val="0"/>
          <w:marTop w:val="0"/>
          <w:marBottom w:val="0"/>
          <w:divBdr>
            <w:top w:val="none" w:sz="0" w:space="0" w:color="auto"/>
            <w:left w:val="none" w:sz="0" w:space="0" w:color="auto"/>
            <w:bottom w:val="none" w:sz="0" w:space="0" w:color="auto"/>
            <w:right w:val="none" w:sz="0" w:space="0" w:color="auto"/>
          </w:divBdr>
        </w:div>
      </w:divsChild>
    </w:div>
    <w:div w:id="1016152420">
      <w:bodyDiv w:val="1"/>
      <w:marLeft w:val="0"/>
      <w:marRight w:val="0"/>
      <w:marTop w:val="0"/>
      <w:marBottom w:val="0"/>
      <w:divBdr>
        <w:top w:val="none" w:sz="0" w:space="0" w:color="auto"/>
        <w:left w:val="none" w:sz="0" w:space="0" w:color="auto"/>
        <w:bottom w:val="none" w:sz="0" w:space="0" w:color="auto"/>
        <w:right w:val="none" w:sz="0" w:space="0" w:color="auto"/>
      </w:divBdr>
      <w:divsChild>
        <w:div w:id="10420566">
          <w:marLeft w:val="0"/>
          <w:marRight w:val="0"/>
          <w:marTop w:val="0"/>
          <w:marBottom w:val="0"/>
          <w:divBdr>
            <w:top w:val="none" w:sz="0" w:space="0" w:color="auto"/>
            <w:left w:val="none" w:sz="0" w:space="0" w:color="auto"/>
            <w:bottom w:val="none" w:sz="0" w:space="0" w:color="auto"/>
            <w:right w:val="none" w:sz="0" w:space="0" w:color="auto"/>
          </w:divBdr>
        </w:div>
      </w:divsChild>
    </w:div>
    <w:div w:id="1021468960">
      <w:bodyDiv w:val="1"/>
      <w:marLeft w:val="0"/>
      <w:marRight w:val="0"/>
      <w:marTop w:val="0"/>
      <w:marBottom w:val="0"/>
      <w:divBdr>
        <w:top w:val="none" w:sz="0" w:space="0" w:color="auto"/>
        <w:left w:val="none" w:sz="0" w:space="0" w:color="auto"/>
        <w:bottom w:val="none" w:sz="0" w:space="0" w:color="auto"/>
        <w:right w:val="none" w:sz="0" w:space="0" w:color="auto"/>
      </w:divBdr>
      <w:divsChild>
        <w:div w:id="590239795">
          <w:marLeft w:val="0"/>
          <w:marRight w:val="0"/>
          <w:marTop w:val="0"/>
          <w:marBottom w:val="0"/>
          <w:divBdr>
            <w:top w:val="none" w:sz="0" w:space="0" w:color="auto"/>
            <w:left w:val="none" w:sz="0" w:space="0" w:color="auto"/>
            <w:bottom w:val="none" w:sz="0" w:space="0" w:color="auto"/>
            <w:right w:val="none" w:sz="0" w:space="0" w:color="auto"/>
          </w:divBdr>
        </w:div>
      </w:divsChild>
    </w:div>
    <w:div w:id="1107196451">
      <w:bodyDiv w:val="1"/>
      <w:marLeft w:val="0"/>
      <w:marRight w:val="0"/>
      <w:marTop w:val="0"/>
      <w:marBottom w:val="0"/>
      <w:divBdr>
        <w:top w:val="none" w:sz="0" w:space="0" w:color="auto"/>
        <w:left w:val="none" w:sz="0" w:space="0" w:color="auto"/>
        <w:bottom w:val="none" w:sz="0" w:space="0" w:color="auto"/>
        <w:right w:val="none" w:sz="0" w:space="0" w:color="auto"/>
      </w:divBdr>
      <w:divsChild>
        <w:div w:id="1811748674">
          <w:marLeft w:val="0"/>
          <w:marRight w:val="0"/>
          <w:marTop w:val="0"/>
          <w:marBottom w:val="0"/>
          <w:divBdr>
            <w:top w:val="none" w:sz="0" w:space="0" w:color="auto"/>
            <w:left w:val="none" w:sz="0" w:space="0" w:color="auto"/>
            <w:bottom w:val="none" w:sz="0" w:space="0" w:color="auto"/>
            <w:right w:val="none" w:sz="0" w:space="0" w:color="auto"/>
          </w:divBdr>
        </w:div>
      </w:divsChild>
    </w:div>
    <w:div w:id="1200780315">
      <w:bodyDiv w:val="1"/>
      <w:marLeft w:val="0"/>
      <w:marRight w:val="0"/>
      <w:marTop w:val="0"/>
      <w:marBottom w:val="0"/>
      <w:divBdr>
        <w:top w:val="none" w:sz="0" w:space="0" w:color="auto"/>
        <w:left w:val="none" w:sz="0" w:space="0" w:color="auto"/>
        <w:bottom w:val="none" w:sz="0" w:space="0" w:color="auto"/>
        <w:right w:val="none" w:sz="0" w:space="0" w:color="auto"/>
      </w:divBdr>
      <w:divsChild>
        <w:div w:id="1978417832">
          <w:marLeft w:val="0"/>
          <w:marRight w:val="0"/>
          <w:marTop w:val="0"/>
          <w:marBottom w:val="0"/>
          <w:divBdr>
            <w:top w:val="none" w:sz="0" w:space="0" w:color="auto"/>
            <w:left w:val="none" w:sz="0" w:space="0" w:color="auto"/>
            <w:bottom w:val="none" w:sz="0" w:space="0" w:color="auto"/>
            <w:right w:val="none" w:sz="0" w:space="0" w:color="auto"/>
          </w:divBdr>
        </w:div>
      </w:divsChild>
    </w:div>
    <w:div w:id="1243831724">
      <w:bodyDiv w:val="1"/>
      <w:marLeft w:val="0"/>
      <w:marRight w:val="0"/>
      <w:marTop w:val="0"/>
      <w:marBottom w:val="0"/>
      <w:divBdr>
        <w:top w:val="none" w:sz="0" w:space="0" w:color="auto"/>
        <w:left w:val="none" w:sz="0" w:space="0" w:color="auto"/>
        <w:bottom w:val="none" w:sz="0" w:space="0" w:color="auto"/>
        <w:right w:val="none" w:sz="0" w:space="0" w:color="auto"/>
      </w:divBdr>
      <w:divsChild>
        <w:div w:id="507673013">
          <w:marLeft w:val="0"/>
          <w:marRight w:val="0"/>
          <w:marTop w:val="0"/>
          <w:marBottom w:val="0"/>
          <w:divBdr>
            <w:top w:val="none" w:sz="0" w:space="0" w:color="auto"/>
            <w:left w:val="none" w:sz="0" w:space="0" w:color="auto"/>
            <w:bottom w:val="none" w:sz="0" w:space="0" w:color="auto"/>
            <w:right w:val="none" w:sz="0" w:space="0" w:color="auto"/>
          </w:divBdr>
        </w:div>
      </w:divsChild>
    </w:div>
    <w:div w:id="1252590564">
      <w:bodyDiv w:val="1"/>
      <w:marLeft w:val="0"/>
      <w:marRight w:val="0"/>
      <w:marTop w:val="0"/>
      <w:marBottom w:val="0"/>
      <w:divBdr>
        <w:top w:val="none" w:sz="0" w:space="0" w:color="auto"/>
        <w:left w:val="none" w:sz="0" w:space="0" w:color="auto"/>
        <w:bottom w:val="none" w:sz="0" w:space="0" w:color="auto"/>
        <w:right w:val="none" w:sz="0" w:space="0" w:color="auto"/>
      </w:divBdr>
      <w:divsChild>
        <w:div w:id="1440296708">
          <w:marLeft w:val="0"/>
          <w:marRight w:val="0"/>
          <w:marTop w:val="0"/>
          <w:marBottom w:val="0"/>
          <w:divBdr>
            <w:top w:val="none" w:sz="0" w:space="0" w:color="auto"/>
            <w:left w:val="none" w:sz="0" w:space="0" w:color="auto"/>
            <w:bottom w:val="none" w:sz="0" w:space="0" w:color="auto"/>
            <w:right w:val="none" w:sz="0" w:space="0" w:color="auto"/>
          </w:divBdr>
        </w:div>
      </w:divsChild>
    </w:div>
    <w:div w:id="1496141263">
      <w:bodyDiv w:val="1"/>
      <w:marLeft w:val="0"/>
      <w:marRight w:val="0"/>
      <w:marTop w:val="0"/>
      <w:marBottom w:val="0"/>
      <w:divBdr>
        <w:top w:val="none" w:sz="0" w:space="0" w:color="auto"/>
        <w:left w:val="none" w:sz="0" w:space="0" w:color="auto"/>
        <w:bottom w:val="none" w:sz="0" w:space="0" w:color="auto"/>
        <w:right w:val="none" w:sz="0" w:space="0" w:color="auto"/>
      </w:divBdr>
      <w:divsChild>
        <w:div w:id="722677442">
          <w:marLeft w:val="0"/>
          <w:marRight w:val="0"/>
          <w:marTop w:val="0"/>
          <w:marBottom w:val="0"/>
          <w:divBdr>
            <w:top w:val="none" w:sz="0" w:space="0" w:color="auto"/>
            <w:left w:val="none" w:sz="0" w:space="0" w:color="auto"/>
            <w:bottom w:val="none" w:sz="0" w:space="0" w:color="auto"/>
            <w:right w:val="none" w:sz="0" w:space="0" w:color="auto"/>
          </w:divBdr>
        </w:div>
      </w:divsChild>
    </w:div>
    <w:div w:id="1578052718">
      <w:bodyDiv w:val="1"/>
      <w:marLeft w:val="0"/>
      <w:marRight w:val="0"/>
      <w:marTop w:val="0"/>
      <w:marBottom w:val="0"/>
      <w:divBdr>
        <w:top w:val="none" w:sz="0" w:space="0" w:color="auto"/>
        <w:left w:val="none" w:sz="0" w:space="0" w:color="auto"/>
        <w:bottom w:val="none" w:sz="0" w:space="0" w:color="auto"/>
        <w:right w:val="none" w:sz="0" w:space="0" w:color="auto"/>
      </w:divBdr>
      <w:divsChild>
        <w:div w:id="743335645">
          <w:marLeft w:val="0"/>
          <w:marRight w:val="0"/>
          <w:marTop w:val="0"/>
          <w:marBottom w:val="0"/>
          <w:divBdr>
            <w:top w:val="none" w:sz="0" w:space="0" w:color="auto"/>
            <w:left w:val="none" w:sz="0" w:space="0" w:color="auto"/>
            <w:bottom w:val="none" w:sz="0" w:space="0" w:color="auto"/>
            <w:right w:val="none" w:sz="0" w:space="0" w:color="auto"/>
          </w:divBdr>
        </w:div>
      </w:divsChild>
    </w:div>
    <w:div w:id="1610039427">
      <w:bodyDiv w:val="1"/>
      <w:marLeft w:val="0"/>
      <w:marRight w:val="0"/>
      <w:marTop w:val="0"/>
      <w:marBottom w:val="0"/>
      <w:divBdr>
        <w:top w:val="none" w:sz="0" w:space="0" w:color="auto"/>
        <w:left w:val="none" w:sz="0" w:space="0" w:color="auto"/>
        <w:bottom w:val="none" w:sz="0" w:space="0" w:color="auto"/>
        <w:right w:val="none" w:sz="0" w:space="0" w:color="auto"/>
      </w:divBdr>
      <w:divsChild>
        <w:div w:id="1070617031">
          <w:marLeft w:val="0"/>
          <w:marRight w:val="0"/>
          <w:marTop w:val="0"/>
          <w:marBottom w:val="0"/>
          <w:divBdr>
            <w:top w:val="none" w:sz="0" w:space="0" w:color="auto"/>
            <w:left w:val="none" w:sz="0" w:space="0" w:color="auto"/>
            <w:bottom w:val="none" w:sz="0" w:space="0" w:color="auto"/>
            <w:right w:val="none" w:sz="0" w:space="0" w:color="auto"/>
          </w:divBdr>
        </w:div>
      </w:divsChild>
    </w:div>
    <w:div w:id="1665206558">
      <w:bodyDiv w:val="1"/>
      <w:marLeft w:val="0"/>
      <w:marRight w:val="0"/>
      <w:marTop w:val="0"/>
      <w:marBottom w:val="0"/>
      <w:divBdr>
        <w:top w:val="none" w:sz="0" w:space="0" w:color="auto"/>
        <w:left w:val="none" w:sz="0" w:space="0" w:color="auto"/>
        <w:bottom w:val="none" w:sz="0" w:space="0" w:color="auto"/>
        <w:right w:val="none" w:sz="0" w:space="0" w:color="auto"/>
      </w:divBdr>
      <w:divsChild>
        <w:div w:id="1798178282">
          <w:marLeft w:val="0"/>
          <w:marRight w:val="0"/>
          <w:marTop w:val="0"/>
          <w:marBottom w:val="0"/>
          <w:divBdr>
            <w:top w:val="none" w:sz="0" w:space="0" w:color="auto"/>
            <w:left w:val="none" w:sz="0" w:space="0" w:color="auto"/>
            <w:bottom w:val="none" w:sz="0" w:space="0" w:color="auto"/>
            <w:right w:val="none" w:sz="0" w:space="0" w:color="auto"/>
          </w:divBdr>
        </w:div>
      </w:divsChild>
    </w:div>
    <w:div w:id="1730228521">
      <w:bodyDiv w:val="1"/>
      <w:marLeft w:val="0"/>
      <w:marRight w:val="0"/>
      <w:marTop w:val="0"/>
      <w:marBottom w:val="0"/>
      <w:divBdr>
        <w:top w:val="none" w:sz="0" w:space="0" w:color="auto"/>
        <w:left w:val="none" w:sz="0" w:space="0" w:color="auto"/>
        <w:bottom w:val="none" w:sz="0" w:space="0" w:color="auto"/>
        <w:right w:val="none" w:sz="0" w:space="0" w:color="auto"/>
      </w:divBdr>
      <w:divsChild>
        <w:div w:id="1925723643">
          <w:marLeft w:val="0"/>
          <w:marRight w:val="0"/>
          <w:marTop w:val="0"/>
          <w:marBottom w:val="0"/>
          <w:divBdr>
            <w:top w:val="none" w:sz="0" w:space="0" w:color="auto"/>
            <w:left w:val="none" w:sz="0" w:space="0" w:color="auto"/>
            <w:bottom w:val="none" w:sz="0" w:space="0" w:color="auto"/>
            <w:right w:val="none" w:sz="0" w:space="0" w:color="auto"/>
          </w:divBdr>
        </w:div>
      </w:divsChild>
    </w:div>
    <w:div w:id="1779829352">
      <w:bodyDiv w:val="1"/>
      <w:marLeft w:val="0"/>
      <w:marRight w:val="0"/>
      <w:marTop w:val="0"/>
      <w:marBottom w:val="0"/>
      <w:divBdr>
        <w:top w:val="none" w:sz="0" w:space="0" w:color="auto"/>
        <w:left w:val="none" w:sz="0" w:space="0" w:color="auto"/>
        <w:bottom w:val="none" w:sz="0" w:space="0" w:color="auto"/>
        <w:right w:val="none" w:sz="0" w:space="0" w:color="auto"/>
      </w:divBdr>
      <w:divsChild>
        <w:div w:id="411896929">
          <w:marLeft w:val="0"/>
          <w:marRight w:val="0"/>
          <w:marTop w:val="0"/>
          <w:marBottom w:val="0"/>
          <w:divBdr>
            <w:top w:val="none" w:sz="0" w:space="0" w:color="auto"/>
            <w:left w:val="none" w:sz="0" w:space="0" w:color="auto"/>
            <w:bottom w:val="none" w:sz="0" w:space="0" w:color="auto"/>
            <w:right w:val="none" w:sz="0" w:space="0" w:color="auto"/>
          </w:divBdr>
        </w:div>
      </w:divsChild>
    </w:div>
    <w:div w:id="1853454145">
      <w:bodyDiv w:val="1"/>
      <w:marLeft w:val="0"/>
      <w:marRight w:val="0"/>
      <w:marTop w:val="0"/>
      <w:marBottom w:val="0"/>
      <w:divBdr>
        <w:top w:val="none" w:sz="0" w:space="0" w:color="auto"/>
        <w:left w:val="none" w:sz="0" w:space="0" w:color="auto"/>
        <w:bottom w:val="none" w:sz="0" w:space="0" w:color="auto"/>
        <w:right w:val="none" w:sz="0" w:space="0" w:color="auto"/>
      </w:divBdr>
      <w:divsChild>
        <w:div w:id="40792081">
          <w:marLeft w:val="0"/>
          <w:marRight w:val="0"/>
          <w:marTop w:val="0"/>
          <w:marBottom w:val="0"/>
          <w:divBdr>
            <w:top w:val="none" w:sz="0" w:space="0" w:color="auto"/>
            <w:left w:val="none" w:sz="0" w:space="0" w:color="auto"/>
            <w:bottom w:val="none" w:sz="0" w:space="0" w:color="auto"/>
            <w:right w:val="none" w:sz="0" w:space="0" w:color="auto"/>
          </w:divBdr>
        </w:div>
      </w:divsChild>
    </w:div>
    <w:div w:id="1857843725">
      <w:bodyDiv w:val="1"/>
      <w:marLeft w:val="0"/>
      <w:marRight w:val="0"/>
      <w:marTop w:val="0"/>
      <w:marBottom w:val="0"/>
      <w:divBdr>
        <w:top w:val="none" w:sz="0" w:space="0" w:color="auto"/>
        <w:left w:val="none" w:sz="0" w:space="0" w:color="auto"/>
        <w:bottom w:val="none" w:sz="0" w:space="0" w:color="auto"/>
        <w:right w:val="none" w:sz="0" w:space="0" w:color="auto"/>
      </w:divBdr>
      <w:divsChild>
        <w:div w:id="1118377598">
          <w:marLeft w:val="0"/>
          <w:marRight w:val="0"/>
          <w:marTop w:val="0"/>
          <w:marBottom w:val="0"/>
          <w:divBdr>
            <w:top w:val="none" w:sz="0" w:space="0" w:color="auto"/>
            <w:left w:val="none" w:sz="0" w:space="0" w:color="auto"/>
            <w:bottom w:val="none" w:sz="0" w:space="0" w:color="auto"/>
            <w:right w:val="none" w:sz="0" w:space="0" w:color="auto"/>
          </w:divBdr>
        </w:div>
      </w:divsChild>
    </w:div>
    <w:div w:id="1872641891">
      <w:bodyDiv w:val="1"/>
      <w:marLeft w:val="0"/>
      <w:marRight w:val="0"/>
      <w:marTop w:val="0"/>
      <w:marBottom w:val="0"/>
      <w:divBdr>
        <w:top w:val="none" w:sz="0" w:space="0" w:color="auto"/>
        <w:left w:val="none" w:sz="0" w:space="0" w:color="auto"/>
        <w:bottom w:val="none" w:sz="0" w:space="0" w:color="auto"/>
        <w:right w:val="none" w:sz="0" w:space="0" w:color="auto"/>
      </w:divBdr>
      <w:divsChild>
        <w:div w:id="1625041153">
          <w:marLeft w:val="0"/>
          <w:marRight w:val="0"/>
          <w:marTop w:val="0"/>
          <w:marBottom w:val="0"/>
          <w:divBdr>
            <w:top w:val="none" w:sz="0" w:space="0" w:color="auto"/>
            <w:left w:val="none" w:sz="0" w:space="0" w:color="auto"/>
            <w:bottom w:val="none" w:sz="0" w:space="0" w:color="auto"/>
            <w:right w:val="none" w:sz="0" w:space="0" w:color="auto"/>
          </w:divBdr>
          <w:divsChild>
            <w:div w:id="1134517668">
              <w:marLeft w:val="0"/>
              <w:marRight w:val="0"/>
              <w:marTop w:val="0"/>
              <w:marBottom w:val="0"/>
              <w:divBdr>
                <w:top w:val="none" w:sz="0" w:space="0" w:color="auto"/>
                <w:left w:val="none" w:sz="0" w:space="0" w:color="auto"/>
                <w:bottom w:val="none" w:sz="0" w:space="0" w:color="auto"/>
                <w:right w:val="none" w:sz="0" w:space="0" w:color="auto"/>
              </w:divBdr>
              <w:divsChild>
                <w:div w:id="701518435">
                  <w:marLeft w:val="0"/>
                  <w:marRight w:val="0"/>
                  <w:marTop w:val="0"/>
                  <w:marBottom w:val="0"/>
                  <w:divBdr>
                    <w:top w:val="none" w:sz="0" w:space="0" w:color="auto"/>
                    <w:left w:val="none" w:sz="0" w:space="0" w:color="auto"/>
                    <w:bottom w:val="none" w:sz="0" w:space="0" w:color="auto"/>
                    <w:right w:val="none" w:sz="0" w:space="0" w:color="auto"/>
                  </w:divBdr>
                  <w:divsChild>
                    <w:div w:id="1831797865">
                      <w:marLeft w:val="0"/>
                      <w:marRight w:val="0"/>
                      <w:marTop w:val="0"/>
                      <w:marBottom w:val="0"/>
                      <w:divBdr>
                        <w:top w:val="none" w:sz="0" w:space="0" w:color="auto"/>
                        <w:left w:val="none" w:sz="0" w:space="0" w:color="auto"/>
                        <w:bottom w:val="none" w:sz="0" w:space="0" w:color="auto"/>
                        <w:right w:val="none" w:sz="0" w:space="0" w:color="auto"/>
                      </w:divBdr>
                      <w:divsChild>
                        <w:div w:id="755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4285">
              <w:marLeft w:val="0"/>
              <w:marRight w:val="0"/>
              <w:marTop w:val="0"/>
              <w:marBottom w:val="0"/>
              <w:divBdr>
                <w:top w:val="none" w:sz="0" w:space="0" w:color="auto"/>
                <w:left w:val="none" w:sz="0" w:space="0" w:color="auto"/>
                <w:bottom w:val="none" w:sz="0" w:space="0" w:color="auto"/>
                <w:right w:val="none" w:sz="0" w:space="0" w:color="auto"/>
              </w:divBdr>
              <w:divsChild>
                <w:div w:id="1384330120">
                  <w:marLeft w:val="0"/>
                  <w:marRight w:val="0"/>
                  <w:marTop w:val="0"/>
                  <w:marBottom w:val="0"/>
                  <w:divBdr>
                    <w:top w:val="none" w:sz="0" w:space="0" w:color="auto"/>
                    <w:left w:val="none" w:sz="0" w:space="0" w:color="auto"/>
                    <w:bottom w:val="none" w:sz="0" w:space="0" w:color="auto"/>
                    <w:right w:val="none" w:sz="0" w:space="0" w:color="auto"/>
                  </w:divBdr>
                  <w:divsChild>
                    <w:div w:id="23334405">
                      <w:marLeft w:val="0"/>
                      <w:marRight w:val="0"/>
                      <w:marTop w:val="0"/>
                      <w:marBottom w:val="0"/>
                      <w:divBdr>
                        <w:top w:val="none" w:sz="0" w:space="0" w:color="auto"/>
                        <w:left w:val="none" w:sz="0" w:space="0" w:color="auto"/>
                        <w:bottom w:val="none" w:sz="0" w:space="0" w:color="auto"/>
                        <w:right w:val="none" w:sz="0" w:space="0" w:color="auto"/>
                      </w:divBdr>
                      <w:divsChild>
                        <w:div w:id="19575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4884">
          <w:marLeft w:val="0"/>
          <w:marRight w:val="0"/>
          <w:marTop w:val="0"/>
          <w:marBottom w:val="0"/>
          <w:divBdr>
            <w:top w:val="none" w:sz="0" w:space="0" w:color="auto"/>
            <w:left w:val="none" w:sz="0" w:space="0" w:color="auto"/>
            <w:bottom w:val="none" w:sz="0" w:space="0" w:color="auto"/>
            <w:right w:val="none" w:sz="0" w:space="0" w:color="auto"/>
          </w:divBdr>
          <w:divsChild>
            <w:div w:id="598755185">
              <w:marLeft w:val="0"/>
              <w:marRight w:val="0"/>
              <w:marTop w:val="0"/>
              <w:marBottom w:val="0"/>
              <w:divBdr>
                <w:top w:val="none" w:sz="0" w:space="0" w:color="auto"/>
                <w:left w:val="none" w:sz="0" w:space="0" w:color="auto"/>
                <w:bottom w:val="none" w:sz="0" w:space="0" w:color="auto"/>
                <w:right w:val="none" w:sz="0" w:space="0" w:color="auto"/>
              </w:divBdr>
            </w:div>
            <w:div w:id="1694377211">
              <w:marLeft w:val="0"/>
              <w:marRight w:val="0"/>
              <w:marTop w:val="0"/>
              <w:marBottom w:val="0"/>
              <w:divBdr>
                <w:top w:val="none" w:sz="0" w:space="0" w:color="auto"/>
                <w:left w:val="none" w:sz="0" w:space="0" w:color="auto"/>
                <w:bottom w:val="none" w:sz="0" w:space="0" w:color="auto"/>
                <w:right w:val="none" w:sz="0" w:space="0" w:color="auto"/>
              </w:divBdr>
            </w:div>
          </w:divsChild>
        </w:div>
        <w:div w:id="550114236">
          <w:marLeft w:val="0"/>
          <w:marRight w:val="0"/>
          <w:marTop w:val="0"/>
          <w:marBottom w:val="0"/>
          <w:divBdr>
            <w:top w:val="none" w:sz="0" w:space="0" w:color="auto"/>
            <w:left w:val="none" w:sz="0" w:space="0" w:color="auto"/>
            <w:bottom w:val="none" w:sz="0" w:space="0" w:color="auto"/>
            <w:right w:val="none" w:sz="0" w:space="0" w:color="auto"/>
          </w:divBdr>
        </w:div>
        <w:div w:id="758598351">
          <w:marLeft w:val="0"/>
          <w:marRight w:val="0"/>
          <w:marTop w:val="0"/>
          <w:marBottom w:val="0"/>
          <w:divBdr>
            <w:top w:val="none" w:sz="0" w:space="0" w:color="auto"/>
            <w:left w:val="none" w:sz="0" w:space="0" w:color="auto"/>
            <w:bottom w:val="none" w:sz="0" w:space="0" w:color="auto"/>
            <w:right w:val="none" w:sz="0" w:space="0" w:color="auto"/>
          </w:divBdr>
        </w:div>
        <w:div w:id="1374039470">
          <w:marLeft w:val="0"/>
          <w:marRight w:val="0"/>
          <w:marTop w:val="0"/>
          <w:marBottom w:val="0"/>
          <w:divBdr>
            <w:top w:val="none" w:sz="0" w:space="0" w:color="auto"/>
            <w:left w:val="none" w:sz="0" w:space="0" w:color="auto"/>
            <w:bottom w:val="none" w:sz="0" w:space="0" w:color="auto"/>
            <w:right w:val="none" w:sz="0" w:space="0" w:color="auto"/>
          </w:divBdr>
          <w:divsChild>
            <w:div w:id="1887063211">
              <w:marLeft w:val="0"/>
              <w:marRight w:val="0"/>
              <w:marTop w:val="0"/>
              <w:marBottom w:val="0"/>
              <w:divBdr>
                <w:top w:val="none" w:sz="0" w:space="0" w:color="auto"/>
                <w:left w:val="none" w:sz="0" w:space="0" w:color="auto"/>
                <w:bottom w:val="none" w:sz="0" w:space="0" w:color="auto"/>
                <w:right w:val="none" w:sz="0" w:space="0" w:color="auto"/>
              </w:divBdr>
              <w:divsChild>
                <w:div w:id="2222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3267">
      <w:bodyDiv w:val="1"/>
      <w:marLeft w:val="0"/>
      <w:marRight w:val="0"/>
      <w:marTop w:val="0"/>
      <w:marBottom w:val="0"/>
      <w:divBdr>
        <w:top w:val="none" w:sz="0" w:space="0" w:color="auto"/>
        <w:left w:val="none" w:sz="0" w:space="0" w:color="auto"/>
        <w:bottom w:val="none" w:sz="0" w:space="0" w:color="auto"/>
        <w:right w:val="none" w:sz="0" w:space="0" w:color="auto"/>
      </w:divBdr>
      <w:divsChild>
        <w:div w:id="1659769133">
          <w:marLeft w:val="0"/>
          <w:marRight w:val="0"/>
          <w:marTop w:val="0"/>
          <w:marBottom w:val="0"/>
          <w:divBdr>
            <w:top w:val="none" w:sz="0" w:space="0" w:color="auto"/>
            <w:left w:val="none" w:sz="0" w:space="0" w:color="auto"/>
            <w:bottom w:val="none" w:sz="0" w:space="0" w:color="auto"/>
            <w:right w:val="none" w:sz="0" w:space="0" w:color="auto"/>
          </w:divBdr>
        </w:div>
      </w:divsChild>
    </w:div>
    <w:div w:id="1994602526">
      <w:bodyDiv w:val="1"/>
      <w:marLeft w:val="0"/>
      <w:marRight w:val="0"/>
      <w:marTop w:val="0"/>
      <w:marBottom w:val="0"/>
      <w:divBdr>
        <w:top w:val="none" w:sz="0" w:space="0" w:color="auto"/>
        <w:left w:val="none" w:sz="0" w:space="0" w:color="auto"/>
        <w:bottom w:val="none" w:sz="0" w:space="0" w:color="auto"/>
        <w:right w:val="none" w:sz="0" w:space="0" w:color="auto"/>
      </w:divBdr>
      <w:divsChild>
        <w:div w:id="1855069272">
          <w:marLeft w:val="0"/>
          <w:marRight w:val="0"/>
          <w:marTop w:val="0"/>
          <w:marBottom w:val="0"/>
          <w:divBdr>
            <w:top w:val="none" w:sz="0" w:space="0" w:color="auto"/>
            <w:left w:val="none" w:sz="0" w:space="0" w:color="auto"/>
            <w:bottom w:val="none" w:sz="0" w:space="0" w:color="auto"/>
            <w:right w:val="none" w:sz="0" w:space="0" w:color="auto"/>
          </w:divBdr>
        </w:div>
      </w:divsChild>
    </w:div>
    <w:div w:id="2009747443">
      <w:bodyDiv w:val="1"/>
      <w:marLeft w:val="0"/>
      <w:marRight w:val="0"/>
      <w:marTop w:val="0"/>
      <w:marBottom w:val="0"/>
      <w:divBdr>
        <w:top w:val="none" w:sz="0" w:space="0" w:color="auto"/>
        <w:left w:val="none" w:sz="0" w:space="0" w:color="auto"/>
        <w:bottom w:val="none" w:sz="0" w:space="0" w:color="auto"/>
        <w:right w:val="none" w:sz="0" w:space="0" w:color="auto"/>
      </w:divBdr>
      <w:divsChild>
        <w:div w:id="1562666945">
          <w:marLeft w:val="0"/>
          <w:marRight w:val="0"/>
          <w:marTop w:val="0"/>
          <w:marBottom w:val="0"/>
          <w:divBdr>
            <w:top w:val="none" w:sz="0" w:space="0" w:color="auto"/>
            <w:left w:val="none" w:sz="0" w:space="0" w:color="auto"/>
            <w:bottom w:val="none" w:sz="0" w:space="0" w:color="auto"/>
            <w:right w:val="none" w:sz="0" w:space="0" w:color="auto"/>
          </w:divBdr>
        </w:div>
      </w:divsChild>
    </w:div>
    <w:div w:id="2046825941">
      <w:bodyDiv w:val="1"/>
      <w:marLeft w:val="0"/>
      <w:marRight w:val="0"/>
      <w:marTop w:val="0"/>
      <w:marBottom w:val="0"/>
      <w:divBdr>
        <w:top w:val="none" w:sz="0" w:space="0" w:color="auto"/>
        <w:left w:val="none" w:sz="0" w:space="0" w:color="auto"/>
        <w:bottom w:val="none" w:sz="0" w:space="0" w:color="auto"/>
        <w:right w:val="none" w:sz="0" w:space="0" w:color="auto"/>
      </w:divBdr>
      <w:divsChild>
        <w:div w:id="24395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8</Pages>
  <Words>27002</Words>
  <Characters>148515</Characters>
  <Application>Microsoft Office Word</Application>
  <DocSecurity>0</DocSecurity>
  <Lines>1237</Lines>
  <Paragraphs>350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Abderrahim OUSSALAH</dc:creator>
  <cp:keywords/>
  <dc:description/>
  <cp:lastModifiedBy>Ramia SAFAR</cp:lastModifiedBy>
  <cp:revision>15</cp:revision>
  <dcterms:created xsi:type="dcterms:W3CDTF">2023-09-19T15:19:00Z</dcterms:created>
  <dcterms:modified xsi:type="dcterms:W3CDTF">2023-10-13T09:21:00Z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id="t7glYMVn"/&gt;&lt;style id="http://www.zotero.org/styles/frontiers-in-immunology" hasBibliography="1" bibliographyStyleHasBeenSet="1"/&gt;&lt;prefs&gt;&lt;pref name="fieldType" value="Field"/&gt;&lt;/prefs&gt;&lt;/data&gt;</vt:lpwstr>
  </property>
</Properties>
</file>