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1022" w14:textId="77777777" w:rsidR="006D38E4" w:rsidRDefault="00B21B5B">
      <w:pPr>
        <w:pStyle w:val="SupplementaryMaterial"/>
        <w:rPr>
          <w:b w:val="0"/>
        </w:rPr>
      </w:pPr>
      <w:r>
        <w:t>Supplementary Material</w:t>
      </w:r>
    </w:p>
    <w:p w14:paraId="27DE1023" w14:textId="77777777" w:rsidR="006D38E4" w:rsidRDefault="006D38E4">
      <w:pPr>
        <w:spacing w:before="240"/>
      </w:pPr>
    </w:p>
    <w:p w14:paraId="27DE1024" w14:textId="77777777" w:rsidR="006D38E4" w:rsidRDefault="00B21B5B">
      <w:pPr>
        <w:widowControl w:val="0"/>
        <w:spacing w:before="0" w:after="0"/>
        <w:rPr>
          <w:rFonts w:eastAsia="宋体" w:cs="Times New Roman"/>
          <w:b/>
          <w:bCs/>
          <w:kern w:val="2"/>
          <w:sz w:val="40"/>
          <w:szCs w:val="40"/>
          <w:lang w:eastAsia="zh-CN" w:bidi="ar"/>
        </w:rPr>
      </w:pPr>
      <w:r>
        <w:rPr>
          <w:rFonts w:eastAsia="宋体" w:cs="Times New Roman"/>
          <w:b/>
          <w:bCs/>
          <w:kern w:val="2"/>
          <w:sz w:val="40"/>
          <w:szCs w:val="40"/>
          <w:lang w:eastAsia="zh-CN" w:bidi="ar"/>
        </w:rPr>
        <w:t xml:space="preserve">Ciprofloxacin Enhances the biofilm formation of </w:t>
      </w:r>
      <w:r>
        <w:rPr>
          <w:rFonts w:eastAsia="宋体" w:cs="Times New Roman"/>
          <w:b/>
          <w:bCs/>
          <w:i/>
          <w:iCs/>
          <w:kern w:val="2"/>
          <w:sz w:val="40"/>
          <w:szCs w:val="40"/>
          <w:lang w:eastAsia="zh-CN" w:bidi="ar"/>
        </w:rPr>
        <w:t>Staphylococcus aureus</w:t>
      </w:r>
      <w:r>
        <w:rPr>
          <w:rFonts w:eastAsia="宋体" w:cs="Times New Roman"/>
          <w:b/>
          <w:bCs/>
          <w:kern w:val="2"/>
          <w:sz w:val="40"/>
          <w:szCs w:val="40"/>
          <w:lang w:eastAsia="zh-CN" w:bidi="ar"/>
        </w:rPr>
        <w:t xml:space="preserve"> via an </w:t>
      </w:r>
      <w:proofErr w:type="spellStart"/>
      <w:r>
        <w:rPr>
          <w:rFonts w:eastAsia="宋体" w:cs="Times New Roman"/>
          <w:b/>
          <w:bCs/>
          <w:i/>
          <w:iCs/>
          <w:kern w:val="2"/>
          <w:sz w:val="40"/>
          <w:szCs w:val="40"/>
          <w:lang w:eastAsia="zh-CN" w:bidi="ar"/>
        </w:rPr>
        <w:t>agrC</w:t>
      </w:r>
      <w:proofErr w:type="spellEnd"/>
      <w:r>
        <w:rPr>
          <w:rFonts w:eastAsia="宋体" w:cs="Times New Roman"/>
          <w:b/>
          <w:bCs/>
          <w:kern w:val="2"/>
          <w:sz w:val="40"/>
          <w:szCs w:val="40"/>
          <w:lang w:eastAsia="zh-CN" w:bidi="ar"/>
        </w:rPr>
        <w:t>-dependent mechanism</w:t>
      </w:r>
    </w:p>
    <w:p w14:paraId="27DE1025" w14:textId="77777777" w:rsidR="006D38E4" w:rsidRDefault="006D38E4">
      <w:pPr>
        <w:widowControl w:val="0"/>
        <w:spacing w:before="0" w:after="0"/>
        <w:rPr>
          <w:rFonts w:eastAsia="宋体" w:cs="Times New Roman"/>
          <w:b/>
          <w:bCs/>
          <w:kern w:val="2"/>
          <w:sz w:val="40"/>
          <w:szCs w:val="40"/>
          <w:lang w:eastAsia="zh-CN" w:bidi="ar"/>
        </w:rPr>
      </w:pPr>
    </w:p>
    <w:p w14:paraId="27DE1026" w14:textId="77777777" w:rsidR="006D38E4" w:rsidRDefault="00B21B5B">
      <w:pPr>
        <w:widowControl w:val="0"/>
        <w:spacing w:before="0" w:after="0" w:line="480" w:lineRule="auto"/>
        <w:jc w:val="both"/>
        <w:rPr>
          <w:rFonts w:cs="Times New Roman"/>
          <w:sz w:val="28"/>
          <w:szCs w:val="28"/>
        </w:rPr>
      </w:pPr>
      <w:r>
        <w:rPr>
          <w:rFonts w:eastAsia="等线" w:cs="Times New Roman" w:hint="eastAsia"/>
          <w:kern w:val="2"/>
          <w:sz w:val="28"/>
          <w:szCs w:val="28"/>
          <w:lang w:eastAsia="zh-CN" w:bidi="ar"/>
        </w:rPr>
        <w:t xml:space="preserve">First author: </w:t>
      </w:r>
      <w:r>
        <w:rPr>
          <w:rFonts w:eastAsia="等线" w:cs="Times New Roman"/>
          <w:kern w:val="2"/>
          <w:sz w:val="28"/>
          <w:szCs w:val="28"/>
          <w:lang w:eastAsia="zh-CN" w:bidi="ar"/>
        </w:rPr>
        <w:t>Zhao-</w:t>
      </w:r>
      <w:proofErr w:type="spellStart"/>
      <w:r>
        <w:rPr>
          <w:rFonts w:eastAsia="等线" w:cs="Times New Roman"/>
          <w:kern w:val="2"/>
          <w:sz w:val="28"/>
          <w:szCs w:val="28"/>
          <w:lang w:eastAsia="zh-CN" w:bidi="ar"/>
        </w:rPr>
        <w:t>xia</w:t>
      </w:r>
      <w:proofErr w:type="spellEnd"/>
      <w:r>
        <w:rPr>
          <w:rFonts w:eastAsia="等线" w:cs="Times New Roman"/>
          <w:kern w:val="2"/>
          <w:sz w:val="28"/>
          <w:szCs w:val="28"/>
          <w:lang w:eastAsia="zh-CN" w:bidi="ar"/>
        </w:rPr>
        <w:t xml:space="preserve"> Luo</w:t>
      </w:r>
      <w:r>
        <w:rPr>
          <w:rFonts w:eastAsia="等线" w:cs="Times New Roman" w:hint="eastAsia"/>
          <w:kern w:val="2"/>
          <w:sz w:val="28"/>
          <w:szCs w:val="28"/>
          <w:lang w:eastAsia="zh-CN" w:bidi="ar"/>
        </w:rPr>
        <w:t xml:space="preserve"> and </w:t>
      </w:r>
      <w:r>
        <w:rPr>
          <w:rFonts w:eastAsia="等线" w:cs="Times New Roman"/>
          <w:kern w:val="2"/>
          <w:sz w:val="28"/>
          <w:szCs w:val="28"/>
          <w:lang w:eastAsia="zh-CN" w:bidi="ar"/>
        </w:rPr>
        <w:t>Yuting Li</w:t>
      </w:r>
    </w:p>
    <w:p w14:paraId="27DE1027" w14:textId="77777777" w:rsidR="006D38E4" w:rsidRDefault="00B21B5B">
      <w:pPr>
        <w:widowControl w:val="0"/>
        <w:spacing w:before="0" w:after="0" w:line="480" w:lineRule="auto"/>
        <w:jc w:val="both"/>
        <w:rPr>
          <w:rFonts w:eastAsia="等线" w:cs="Times New Roman"/>
          <w:kern w:val="2"/>
          <w:sz w:val="28"/>
          <w:szCs w:val="28"/>
          <w:lang w:eastAsia="zh-CN" w:bidi="ar"/>
        </w:rPr>
      </w:pPr>
      <w:r>
        <w:rPr>
          <w:rFonts w:eastAsia="等线" w:cs="Times New Roman"/>
          <w:kern w:val="2"/>
          <w:sz w:val="28"/>
          <w:szCs w:val="28"/>
          <w:lang w:eastAsia="zh-CN" w:bidi="ar"/>
        </w:rPr>
        <w:t>Correspondence: Rui Zhao</w:t>
      </w:r>
      <w:r>
        <w:rPr>
          <w:rFonts w:eastAsia="等线" w:cs="Times New Roman" w:hint="eastAsia"/>
          <w:kern w:val="2"/>
          <w:sz w:val="28"/>
          <w:szCs w:val="28"/>
          <w:lang w:eastAsia="zh-CN" w:bidi="ar"/>
        </w:rPr>
        <w:t xml:space="preserve">, </w:t>
      </w:r>
      <w:hyperlink r:id="rId8" w:history="1">
        <w:r>
          <w:rPr>
            <w:rStyle w:val="a7"/>
            <w:rFonts w:eastAsia="等线" w:cs="Times New Roman"/>
            <w:kern w:val="2"/>
            <w:sz w:val="28"/>
            <w:szCs w:val="28"/>
            <w:lang w:eastAsia="zh-CN" w:bidi="ar"/>
          </w:rPr>
          <w:t>zhaoruisc@163.com</w:t>
        </w:r>
      </w:hyperlink>
    </w:p>
    <w:p w14:paraId="27DE1028" w14:textId="77777777" w:rsidR="006D38E4" w:rsidRDefault="00B21B5B">
      <w:pPr>
        <w:widowControl w:val="0"/>
        <w:spacing w:before="0" w:after="0" w:line="480" w:lineRule="auto"/>
        <w:jc w:val="both"/>
        <w:rPr>
          <w:rFonts w:eastAsia="等线" w:cs="Times New Roman"/>
          <w:kern w:val="2"/>
          <w:sz w:val="28"/>
          <w:szCs w:val="28"/>
          <w:lang w:eastAsia="zh-CN" w:bidi="ar"/>
        </w:rPr>
      </w:pPr>
      <w:r>
        <w:rPr>
          <w:rFonts w:eastAsia="等线" w:cs="Times New Roman" w:hint="eastAsia"/>
          <w:kern w:val="2"/>
          <w:sz w:val="28"/>
          <w:szCs w:val="28"/>
          <w:lang w:eastAsia="zh-CN" w:bidi="ar"/>
        </w:rPr>
        <w:t xml:space="preserve">Journal: </w:t>
      </w:r>
      <w:r>
        <w:rPr>
          <w:rFonts w:eastAsia="等线" w:cs="Times New Roman" w:hint="eastAsia"/>
          <w:i/>
          <w:iCs/>
          <w:kern w:val="2"/>
          <w:sz w:val="28"/>
          <w:szCs w:val="28"/>
          <w:lang w:eastAsia="zh-CN" w:bidi="ar"/>
        </w:rPr>
        <w:t>Frontiers in microbiology</w:t>
      </w:r>
    </w:p>
    <w:p w14:paraId="27DE1029" w14:textId="77777777" w:rsidR="006D38E4" w:rsidRDefault="006D38E4"/>
    <w:p w14:paraId="27DE102A" w14:textId="77777777" w:rsidR="006D38E4" w:rsidRDefault="006D38E4">
      <w:pPr>
        <w:spacing w:before="240"/>
      </w:pPr>
    </w:p>
    <w:p w14:paraId="27DE102B" w14:textId="77777777" w:rsidR="006D38E4" w:rsidRDefault="00B21B5B">
      <w:pPr>
        <w:rPr>
          <w:rFonts w:eastAsia="Cambria" w:cs="Times New Roman"/>
          <w:b/>
          <w:szCs w:val="24"/>
          <w:lang w:eastAsia="zh-CN"/>
        </w:rPr>
      </w:pPr>
      <w:r>
        <w:rPr>
          <w:rFonts w:eastAsia="Cambria" w:cs="Times New Roman" w:hint="eastAsia"/>
          <w:b/>
          <w:szCs w:val="24"/>
          <w:lang w:eastAsia="zh-CN"/>
        </w:rPr>
        <w:br w:type="page"/>
      </w:r>
    </w:p>
    <w:p w14:paraId="27DE102C" w14:textId="77777777" w:rsidR="006D38E4" w:rsidRDefault="00B21B5B">
      <w:pPr>
        <w:widowControl w:val="0"/>
        <w:spacing w:before="0" w:after="0" w:line="480" w:lineRule="auto"/>
        <w:jc w:val="both"/>
        <w:rPr>
          <w:rFonts w:eastAsia="Cambria" w:cs="Times New Roman"/>
          <w:b/>
          <w:szCs w:val="24"/>
          <w:lang w:eastAsia="zh-CN"/>
        </w:rPr>
      </w:pPr>
      <w:r>
        <w:rPr>
          <w:rFonts w:eastAsia="Cambria" w:cs="Times New Roman" w:hint="eastAsia"/>
          <w:b/>
          <w:szCs w:val="24"/>
          <w:lang w:eastAsia="zh-CN"/>
        </w:rPr>
        <w:lastRenderedPageBreak/>
        <w:t>Supplementary Material</w:t>
      </w:r>
    </w:p>
    <w:p w14:paraId="27DE102D" w14:textId="77777777" w:rsidR="006D38E4" w:rsidRDefault="00B21B5B">
      <w:pPr>
        <w:pStyle w:val="a4"/>
        <w:rPr>
          <w:rFonts w:eastAsia="宋体"/>
          <w:b w:val="0"/>
          <w:bCs w:val="0"/>
          <w:lang w:eastAsia="zh-CN"/>
        </w:rPr>
      </w:pPr>
      <w:r>
        <w:rPr>
          <w:rFonts w:hint="eastAsia"/>
          <w:lang w:eastAsia="zh-CN"/>
        </w:rPr>
        <w:t>Supplementary Table S1</w:t>
      </w:r>
      <w:r>
        <w:rPr>
          <w:rFonts w:hint="eastAsia"/>
          <w:b w:val="0"/>
          <w:bCs w:val="0"/>
          <w:lang w:eastAsia="zh-CN"/>
        </w:rPr>
        <w:t>. Primers used in this study.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5894"/>
        <w:gridCol w:w="1291"/>
        <w:gridCol w:w="1532"/>
      </w:tblGrid>
      <w:tr w:rsidR="006D38E4" w14:paraId="27DE1032" w14:textId="77777777">
        <w:trPr>
          <w:trHeight w:val="342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DE102E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Primer name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DE102F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Sequence (5'-3')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DE1030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Target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DE1031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Source or 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reference</w:t>
            </w:r>
          </w:p>
        </w:tc>
      </w:tr>
      <w:tr w:rsidR="006D38E4" w14:paraId="27DE1037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3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gyrB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4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ACATTACAGCAGCGTATTAG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5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For </w:t>
            </w:r>
            <w:proofErr w:type="spellStart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qRT</w:t>
            </w:r>
            <w:proofErr w:type="spellEnd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-PCR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36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Rao et al. 2022</w:t>
            </w:r>
          </w:p>
        </w:tc>
      </w:tr>
      <w:tr w:rsidR="006D38E4" w14:paraId="27DE103C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8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gyrB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9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CTCATAGTGATAGGAGTCTTCT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A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3B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41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D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icaA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E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GTTGGTATCCGACAGTATA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3F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40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Rao et al. 2022</w:t>
            </w:r>
          </w:p>
        </w:tc>
      </w:tr>
      <w:tr w:rsidR="006D38E4" w14:paraId="27DE1046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2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icaA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3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CACCTTTCTTACGTTTTAATG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4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45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4B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7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icaD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8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ATGGTCAAGCCCAGACAGAG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9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4A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Kouidhi</w:t>
            </w:r>
            <w:proofErr w:type="spellEnd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 et al. 2010</w:t>
            </w:r>
          </w:p>
        </w:tc>
      </w:tr>
      <w:tr w:rsidR="006D38E4" w14:paraId="27DE1050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C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icaD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D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AGTATTTTCAATGTTTAAAGCA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4E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4F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55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1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fnbA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2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TTCCTTAACTACCTCTTCT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3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54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5A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6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fnbA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7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CAATCATATAACGCAACAG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8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59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5F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B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fnbB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C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ACGACTGGTTGTTAGGTT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5D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5E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64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0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fnbB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1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GTGAGACTACGGTTAGCA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2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63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69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5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eap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6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TCTATATCACTAATACCTCTGTCT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7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68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6E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A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eap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B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CATCAAGTTCGTTACACCAT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C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6D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73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6F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emp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0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ACCACCACTTCATTACTAC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1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72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78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4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emp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5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AAGATTGAGATGGATGTGTATA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6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77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7D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9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A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GCAGTAATTCAGTGTATGTTCA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B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7C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Rao et al. 2022</w:t>
            </w:r>
          </w:p>
        </w:tc>
      </w:tr>
      <w:tr w:rsidR="006D38E4" w14:paraId="27DE1082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E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agrA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7F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TATGGCGATTGACGACAA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0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81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87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3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4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CTGGCCTACGTGATTA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5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86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8C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8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9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GCTACTTACTTCATCGGG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A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8B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91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D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RNAIII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E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TTCACTGTGTCGATAATCCA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8F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90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96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2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RNAIII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3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TGATTTCAATGGCACAAGAT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4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95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9B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7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8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GTCGTAACCATTAACTTCTG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9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9A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Rao et al. 2022</w:t>
            </w:r>
          </w:p>
        </w:tc>
      </w:tr>
      <w:tr w:rsidR="006D38E4" w14:paraId="27DE10A0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C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D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ATCGTGGATGATGAACAA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9E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9F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A5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1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2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CGTTCTTGTAGTTCTGGTAT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3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A4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AA" w14:textId="77777777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6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7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GTTGGTAGTCGCATTGATA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8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A9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AF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B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-up-F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C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GGGGACAAGTTTGTACAAAAAAGCAGGCTCTAAGTCACCGATTGTTG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AD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For isogenic deletion of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 in </w:t>
            </w: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lastRenderedPageBreak/>
              <w:t>Newman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AE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lastRenderedPageBreak/>
              <w:t>This study</w:t>
            </w:r>
          </w:p>
        </w:tc>
      </w:tr>
      <w:tr w:rsidR="006D38E4" w14:paraId="27DE10B4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0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-up-R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1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ACCTTCACCTTTAGTAGATTAATAATTCCACCTACTATCAC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2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B3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B9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5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lastRenderedPageBreak/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-Down-F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6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GTGATAGTAGGTGGAATTATTAATCTACTAAAGGTGAAGGT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7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B8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BE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A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-Down-R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B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GGGGACCACTTTGTACAAGAAAGCTGGGTAATTGAATACGCCGTTAA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C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10BD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C3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BF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-up-F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0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GGGGACAAGTTTGTACAAAAAAGCAGGCTCTTGCCACAATAGATAGG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1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For isogenic deletion of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 in Newman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2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C8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4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-up-R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5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ATGATGCCAGAAGTTAATTAGGAACTACGATGACTG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6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7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CD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9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-Down-F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A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CAGTCATCGTAGTTCCTAATTAACTTCTGGCATCAT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B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C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D2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E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saeRS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-Down-R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CF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GGGGACCACTTTGTACAAGAAAGCTGGGTTACATTACACTCATTACTCA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D0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D1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  <w:tr w:rsidR="006D38E4" w14:paraId="27DE10D7" w14:textId="77777777">
        <w:trPr>
          <w:trHeight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D3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-C-F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10D4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CGCGGATCCCATTATCACACTTATCATCA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5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For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 xml:space="preserve"> complement in </w:t>
            </w:r>
            <w:proofErr w:type="spellStart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NewmanΔ</w:t>
            </w:r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6" w14:textId="77777777" w:rsidR="006D38E4" w:rsidRDefault="00B21B5B">
            <w:pPr>
              <w:spacing w:before="0" w:after="0"/>
              <w:jc w:val="center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This study</w:t>
            </w:r>
          </w:p>
        </w:tc>
      </w:tr>
      <w:tr w:rsidR="006D38E4" w14:paraId="27DE10DC" w14:textId="77777777">
        <w:trPr>
          <w:trHeight w:val="327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8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kern w:val="2"/>
                <w:szCs w:val="24"/>
                <w:lang w:eastAsia="zh-CN" w:bidi="ar"/>
              </w:rPr>
              <w:t>agrC</w:t>
            </w:r>
            <w:proofErr w:type="spellEnd"/>
            <w:r>
              <w:rPr>
                <w:rFonts w:eastAsia="宋体" w:cs="Times New Roman"/>
                <w:color w:val="000000"/>
                <w:kern w:val="2"/>
                <w:szCs w:val="24"/>
                <w:lang w:eastAsia="zh-CN" w:bidi="ar"/>
              </w:rPr>
              <w:t>-C-R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9" w14:textId="77777777" w:rsidR="006D38E4" w:rsidRDefault="00B21B5B">
            <w:pPr>
              <w:spacing w:before="0" w:after="0"/>
              <w:textAlignment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CCCAAGCTTTCATACATTCACATCCTT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A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7DE10DB" w14:textId="77777777" w:rsidR="006D38E4" w:rsidRDefault="006D38E4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kern w:val="2"/>
                <w:szCs w:val="24"/>
                <w:lang w:eastAsia="zh-CN"/>
              </w:rPr>
            </w:pPr>
          </w:p>
        </w:tc>
      </w:tr>
    </w:tbl>
    <w:p w14:paraId="27DE10DD" w14:textId="77777777" w:rsidR="006D38E4" w:rsidRDefault="006D38E4">
      <w:pPr>
        <w:widowControl w:val="0"/>
        <w:spacing w:before="0" w:after="0" w:line="480" w:lineRule="auto"/>
        <w:jc w:val="both"/>
        <w:rPr>
          <w:rFonts w:eastAsia="等线" w:cs="Times New Roman"/>
          <w:kern w:val="2"/>
          <w:sz w:val="28"/>
          <w:szCs w:val="28"/>
          <w:lang w:eastAsia="zh-CN" w:bidi="ar"/>
        </w:rPr>
      </w:pPr>
    </w:p>
    <w:p w14:paraId="27DE10DE" w14:textId="77777777" w:rsidR="006D38E4" w:rsidRDefault="00B21B5B">
      <w:pPr>
        <w:pStyle w:val="1"/>
        <w:keepNext w:val="0"/>
        <w:keepLines w:val="0"/>
        <w:numPr>
          <w:ilvl w:val="0"/>
          <w:numId w:val="0"/>
        </w:numPr>
        <w:tabs>
          <w:tab w:val="left" w:pos="567"/>
        </w:tabs>
        <w:spacing w:before="240" w:after="240" w:line="240" w:lineRule="auto"/>
        <w:contextualSpacing w:val="0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References: </w:t>
      </w:r>
    </w:p>
    <w:p w14:paraId="27DE10DF" w14:textId="77777777" w:rsidR="006D38E4" w:rsidRDefault="00B21B5B" w:rsidP="00B21B5B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Kouidhi</w:t>
      </w:r>
      <w:proofErr w:type="spellEnd"/>
      <w:r>
        <w:rPr>
          <w:rFonts w:hint="eastAsia"/>
          <w:lang w:eastAsia="zh-CN"/>
        </w:rPr>
        <w:t xml:space="preserve">, B., </w:t>
      </w:r>
      <w:proofErr w:type="spellStart"/>
      <w:r>
        <w:rPr>
          <w:rFonts w:hint="eastAsia"/>
          <w:lang w:eastAsia="zh-CN"/>
        </w:rPr>
        <w:t>Zmantar</w:t>
      </w:r>
      <w:proofErr w:type="spellEnd"/>
      <w:r>
        <w:rPr>
          <w:rFonts w:hint="eastAsia"/>
          <w:lang w:eastAsia="zh-CN"/>
        </w:rPr>
        <w:t xml:space="preserve">, T., </w:t>
      </w:r>
      <w:proofErr w:type="spellStart"/>
      <w:r>
        <w:rPr>
          <w:rFonts w:hint="eastAsia"/>
          <w:lang w:eastAsia="zh-CN"/>
        </w:rPr>
        <w:t>Hentati</w:t>
      </w:r>
      <w:proofErr w:type="spellEnd"/>
      <w:r>
        <w:rPr>
          <w:rFonts w:hint="eastAsia"/>
          <w:lang w:eastAsia="zh-CN"/>
        </w:rPr>
        <w:t xml:space="preserve">, H., and </w:t>
      </w:r>
      <w:proofErr w:type="spellStart"/>
      <w:r>
        <w:rPr>
          <w:rFonts w:hint="eastAsia"/>
          <w:lang w:eastAsia="zh-CN"/>
        </w:rPr>
        <w:t>Bakhrouf</w:t>
      </w:r>
      <w:proofErr w:type="spellEnd"/>
      <w:r>
        <w:rPr>
          <w:rFonts w:hint="eastAsia"/>
          <w:lang w:eastAsia="zh-CN"/>
        </w:rPr>
        <w:t xml:space="preserve">, A. (2010). Cell surface hydrophobicity, biofilm formation, adhesives properties and molecular detection of adhesins genes in </w:t>
      </w:r>
      <w:r>
        <w:rPr>
          <w:rFonts w:hint="eastAsia"/>
          <w:i/>
          <w:iCs/>
          <w:lang w:eastAsia="zh-CN"/>
        </w:rPr>
        <w:t>Staphylococcus aureus</w:t>
      </w:r>
      <w:r>
        <w:rPr>
          <w:rFonts w:hint="eastAsia"/>
          <w:lang w:eastAsia="zh-CN"/>
        </w:rPr>
        <w:t xml:space="preserve"> associated to dental caries. </w:t>
      </w:r>
      <w:proofErr w:type="spellStart"/>
      <w:r>
        <w:rPr>
          <w:rFonts w:hint="eastAsia"/>
          <w:i/>
          <w:iCs/>
          <w:lang w:eastAsia="zh-CN"/>
        </w:rPr>
        <w:t>Microb</w:t>
      </w:r>
      <w:proofErr w:type="spellEnd"/>
      <w:r>
        <w:rPr>
          <w:rFonts w:hint="eastAsia"/>
          <w:i/>
          <w:iCs/>
          <w:lang w:eastAsia="zh-CN"/>
        </w:rPr>
        <w:t xml:space="preserve">. </w:t>
      </w:r>
      <w:proofErr w:type="spellStart"/>
      <w:r>
        <w:rPr>
          <w:rFonts w:hint="eastAsia"/>
          <w:i/>
          <w:iCs/>
          <w:lang w:eastAsia="zh-CN"/>
        </w:rPr>
        <w:t>Pathog</w:t>
      </w:r>
      <w:proofErr w:type="spellEnd"/>
      <w:r>
        <w:rPr>
          <w:rFonts w:hint="eastAsia"/>
          <w:lang w:eastAsia="zh-CN"/>
        </w:rPr>
        <w:t xml:space="preserve">. 49, 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22. </w:t>
      </w:r>
      <w:proofErr w:type="spellStart"/>
      <w:r>
        <w:rPr>
          <w:rFonts w:hint="eastAsia"/>
          <w:lang w:eastAsia="zh-CN"/>
        </w:rPr>
        <w:t>doi</w:t>
      </w:r>
      <w:proofErr w:type="spellEnd"/>
      <w:r>
        <w:rPr>
          <w:rFonts w:hint="eastAsia"/>
          <w:lang w:eastAsia="zh-CN"/>
        </w:rPr>
        <w:t>: 10.1016/j.micpath.2010.03.007.</w:t>
      </w:r>
    </w:p>
    <w:p w14:paraId="27DE10E0" w14:textId="77777777" w:rsidR="006D38E4" w:rsidRDefault="00B21B5B" w:rsidP="00B21B5B">
      <w:pPr>
        <w:rPr>
          <w:lang w:eastAsia="zh-CN"/>
        </w:rPr>
      </w:pPr>
      <w:r>
        <w:rPr>
          <w:rFonts w:hint="eastAsia"/>
          <w:lang w:eastAsia="zh-CN"/>
        </w:rPr>
        <w:t xml:space="preserve">Rao, L., Yu, J., Wang, B., Zhao, H., Wang, X., Guo, Y., et al. (2022). Small-Molecule Compound SYG-180-2-2 to Effectively Prevent the Biofilm Formation of Methicillin-Resistant </w:t>
      </w:r>
      <w:r>
        <w:rPr>
          <w:rFonts w:hint="eastAsia"/>
          <w:i/>
          <w:iCs/>
          <w:lang w:eastAsia="zh-CN"/>
        </w:rPr>
        <w:t>Staphylococcus aureus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i/>
          <w:iCs/>
          <w:lang w:eastAsia="zh-CN"/>
        </w:rPr>
        <w:t xml:space="preserve">Front. </w:t>
      </w:r>
      <w:proofErr w:type="spellStart"/>
      <w:r>
        <w:rPr>
          <w:rFonts w:hint="eastAsia"/>
          <w:i/>
          <w:iCs/>
          <w:lang w:eastAsia="zh-CN"/>
        </w:rPr>
        <w:t>Microbiol</w:t>
      </w:r>
      <w:proofErr w:type="spellEnd"/>
      <w:r>
        <w:rPr>
          <w:rFonts w:hint="eastAsia"/>
          <w:lang w:eastAsia="zh-CN"/>
        </w:rPr>
        <w:t xml:space="preserve">. 12, 770657. </w:t>
      </w:r>
      <w:proofErr w:type="spellStart"/>
      <w:r>
        <w:rPr>
          <w:rFonts w:hint="eastAsia"/>
          <w:lang w:eastAsia="zh-CN"/>
        </w:rPr>
        <w:t>doi</w:t>
      </w:r>
      <w:proofErr w:type="spellEnd"/>
      <w:r>
        <w:rPr>
          <w:rFonts w:hint="eastAsia"/>
          <w:lang w:eastAsia="zh-CN"/>
        </w:rPr>
        <w:t>: 10.3389/fmicb.2021.770657.</w:t>
      </w:r>
    </w:p>
    <w:p w14:paraId="27DE10E1" w14:textId="77777777" w:rsidR="006D38E4" w:rsidRDefault="006D38E4">
      <w:pPr>
        <w:widowControl w:val="0"/>
        <w:spacing w:before="0" w:after="0" w:line="480" w:lineRule="auto"/>
        <w:jc w:val="both"/>
        <w:rPr>
          <w:rFonts w:eastAsia="等线" w:cs="Times New Roman"/>
          <w:kern w:val="2"/>
          <w:sz w:val="28"/>
          <w:szCs w:val="28"/>
          <w:lang w:eastAsia="zh-CN" w:bidi="ar"/>
        </w:rPr>
      </w:pPr>
    </w:p>
    <w:p w14:paraId="27DE10E2" w14:textId="77777777" w:rsidR="006D38E4" w:rsidRDefault="006D38E4">
      <w:pPr>
        <w:widowControl w:val="0"/>
        <w:spacing w:before="0" w:after="0" w:line="480" w:lineRule="auto"/>
        <w:jc w:val="both"/>
        <w:rPr>
          <w:rFonts w:eastAsia="等线" w:cs="Times New Roman"/>
          <w:kern w:val="2"/>
          <w:sz w:val="28"/>
          <w:szCs w:val="28"/>
          <w:lang w:eastAsia="zh-CN" w:bidi="ar"/>
        </w:rPr>
      </w:pPr>
    </w:p>
    <w:p w14:paraId="27DE10E3" w14:textId="77777777" w:rsidR="006D38E4" w:rsidRDefault="006D38E4">
      <w:pPr>
        <w:spacing w:before="240"/>
      </w:pPr>
    </w:p>
    <w:p w14:paraId="27DE10E4" w14:textId="77777777" w:rsidR="006D38E4" w:rsidRDefault="006D38E4">
      <w:pPr>
        <w:rPr>
          <w:lang w:eastAsia="zh-CN"/>
        </w:rPr>
      </w:pPr>
    </w:p>
    <w:sectPr w:rsidR="006D38E4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10E7" w14:textId="77777777" w:rsidR="006D38E4" w:rsidRDefault="00B21B5B">
      <w:r>
        <w:separator/>
      </w:r>
    </w:p>
  </w:endnote>
  <w:endnote w:type="continuationSeparator" w:id="0">
    <w:p w14:paraId="27DE10E8" w14:textId="77777777" w:rsidR="006D38E4" w:rsidRDefault="00B2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0EA" w14:textId="77777777" w:rsidR="006D38E4" w:rsidRDefault="00B21B5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E10ED" wp14:editId="27DE10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DE10F4" w14:textId="77777777" w:rsidR="006D38E4" w:rsidRDefault="00B21B5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1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27DE10F4" w14:textId="77777777" w:rsidR="006D38E4" w:rsidRDefault="00B21B5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0EB" w14:textId="77777777" w:rsidR="006D38E4" w:rsidRDefault="00B21B5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E10EF" wp14:editId="27DE10F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DE10F3" w14:textId="77777777" w:rsidR="006D38E4" w:rsidRDefault="00B21B5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9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10E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27DE10F3" w14:textId="77777777" w:rsidR="006D38E4" w:rsidRDefault="00B21B5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9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10E5" w14:textId="77777777" w:rsidR="006D38E4" w:rsidRDefault="00B21B5B">
      <w:pPr>
        <w:spacing w:before="0" w:after="0"/>
      </w:pPr>
      <w:r>
        <w:separator/>
      </w:r>
    </w:p>
  </w:footnote>
  <w:footnote w:type="continuationSeparator" w:id="0">
    <w:p w14:paraId="27DE10E6" w14:textId="77777777" w:rsidR="006D38E4" w:rsidRDefault="00B21B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0E9" w14:textId="77777777" w:rsidR="006D38E4" w:rsidRDefault="00B21B5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0EC" w14:textId="77777777" w:rsidR="006D38E4" w:rsidRDefault="00B21B5B">
    <w:r>
      <w:rPr>
        <w:b/>
        <w:noProof/>
        <w:color w:val="A6A6A6" w:themeColor="background1" w:themeShade="A6"/>
        <w:lang w:eastAsia="zh-CN"/>
      </w:rPr>
      <w:drawing>
        <wp:inline distT="0" distB="0" distL="0" distR="0" wp14:anchorId="27DE10F1" wp14:editId="27DE10F2">
          <wp:extent cx="1382395" cy="496570"/>
          <wp:effectExtent l="0" t="0" r="4445" b="635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117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1MDFlNmIyNTlkMDkwYTMyZDRmMzYzMzk3YjU3MmMifQ=="/>
  </w:docVars>
  <w:rsids>
    <w:rsidRoot w:val="59A71F3B"/>
    <w:rsid w:val="006D38E4"/>
    <w:rsid w:val="00B21B5B"/>
    <w:rsid w:val="0B491A83"/>
    <w:rsid w:val="59A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E1022"/>
  <w15:docId w15:val="{AF420E5F-A2E9-46A8-813A-BFC888D0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正文frontier"/>
    <w:qFormat/>
    <w:rsid w:val="00B21B5B"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1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Title"/>
    <w:basedOn w:val="a0"/>
    <w:next w:val="a0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a7">
    <w:name w:val="Hyperlink"/>
    <w:basedOn w:val="a1"/>
    <w:rPr>
      <w:color w:val="0000FF"/>
      <w:u w:val="singl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SupplementaryMaterial">
    <w:name w:val="Supplementary Material"/>
    <w:basedOn w:val="a6"/>
    <w:next w:val="a6"/>
    <w:qFormat/>
    <w:pPr>
      <w:spacing w:after="120"/>
    </w:pPr>
    <w:rPr>
      <w:i/>
    </w:rPr>
  </w:style>
  <w:style w:type="paragraph" w:customStyle="1" w:styleId="10">
    <w:name w:val="书目1"/>
    <w:basedOn w:val="a0"/>
    <w:next w:val="a0"/>
    <w:uiPriority w:val="37"/>
    <w:unhideWhenUsed/>
    <w:qFormat/>
    <w:pPr>
      <w:ind w:left="720" w:hanging="720"/>
    </w:pPr>
  </w:style>
  <w:style w:type="paragraph" w:styleId="a8">
    <w:name w:val="header"/>
    <w:basedOn w:val="a0"/>
    <w:link w:val="a9"/>
    <w:rsid w:val="00B21B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B21B5B"/>
    <w:rPr>
      <w:rFonts w:eastAsiaTheme="minorEastAsia" w:cstheme="minorBidi"/>
      <w:sz w:val="18"/>
      <w:szCs w:val="18"/>
      <w:lang w:eastAsia="en-US"/>
    </w:rPr>
  </w:style>
  <w:style w:type="paragraph" w:styleId="aa">
    <w:name w:val="footer"/>
    <w:basedOn w:val="a0"/>
    <w:link w:val="ab"/>
    <w:rsid w:val="00B21B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B21B5B"/>
    <w:rPr>
      <w:rFonts w:eastAsiaTheme="minorEastAsia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ruisc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xyh</dc:creator>
  <cp:lastModifiedBy>肖阳华</cp:lastModifiedBy>
  <cp:revision>2</cp:revision>
  <dcterms:created xsi:type="dcterms:W3CDTF">2023-11-28T16:57:00Z</dcterms:created>
  <dcterms:modified xsi:type="dcterms:W3CDTF">2023-11-29T04:14:00Z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59D27E9FA4AB495487BD764020DC3721_11</vt:lpwstr>
  </property>
</Properties>
</file>