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872E" w14:textId="77777777" w:rsidR="00BB1C6E" w:rsidRPr="00CD2998" w:rsidRDefault="00BB1C6E" w:rsidP="00BB1C6E">
      <w:pPr>
        <w:rPr>
          <w:b/>
          <w:bCs/>
          <w:sz w:val="28"/>
          <w:szCs w:val="28"/>
        </w:rPr>
      </w:pPr>
      <w:r w:rsidRPr="00CD2998">
        <w:rPr>
          <w:b/>
          <w:bCs/>
          <w:sz w:val="28"/>
          <w:szCs w:val="28"/>
        </w:rPr>
        <w:t>SUPPLEMENTARY MATERIAL</w:t>
      </w:r>
    </w:p>
    <w:p w14:paraId="23360002" w14:textId="77777777" w:rsidR="002E26B3" w:rsidRPr="00CD2998" w:rsidRDefault="002E26B3" w:rsidP="00BB1C6E">
      <w:pPr>
        <w:rPr>
          <w:i/>
          <w:iCs/>
          <w:sz w:val="24"/>
          <w:szCs w:val="24"/>
          <w:u w:val="single"/>
        </w:rPr>
      </w:pPr>
    </w:p>
    <w:p w14:paraId="623507D1" w14:textId="5DEE2E0F" w:rsidR="00366B5B" w:rsidRPr="00CD2998" w:rsidRDefault="0081177F" w:rsidP="00BB1C6E">
      <w:pPr>
        <w:rPr>
          <w:b/>
          <w:bCs/>
          <w:sz w:val="28"/>
          <w:szCs w:val="28"/>
        </w:rPr>
      </w:pPr>
      <w:r w:rsidRPr="00CD2998">
        <w:rPr>
          <w:b/>
          <w:bCs/>
          <w:sz w:val="28"/>
          <w:szCs w:val="28"/>
        </w:rPr>
        <w:t>Table of Contents</w:t>
      </w:r>
    </w:p>
    <w:p w14:paraId="74E6606B" w14:textId="60A7BC0A" w:rsidR="0081177F" w:rsidRPr="00CD2998" w:rsidRDefault="0081177F" w:rsidP="00366B5B">
      <w:pPr>
        <w:ind w:left="720"/>
        <w:rPr>
          <w:sz w:val="24"/>
          <w:szCs w:val="24"/>
        </w:rPr>
      </w:pPr>
      <w:r w:rsidRPr="00CD2998">
        <w:rPr>
          <w:sz w:val="24"/>
          <w:szCs w:val="24"/>
        </w:rPr>
        <w:t>S1 Model Parameters</w:t>
      </w:r>
    </w:p>
    <w:p w14:paraId="1100C27D" w14:textId="167D64F3" w:rsidR="0081177F" w:rsidRPr="00CD2998" w:rsidRDefault="008875EA" w:rsidP="00366B5B">
      <w:pPr>
        <w:ind w:left="1440"/>
        <w:rPr>
          <w:sz w:val="24"/>
          <w:szCs w:val="24"/>
        </w:rPr>
      </w:pPr>
      <w:bookmarkStart w:id="0" w:name="OLE_LINK5"/>
      <w:r w:rsidRPr="00CD2998">
        <w:rPr>
          <w:sz w:val="24"/>
          <w:szCs w:val="24"/>
        </w:rPr>
        <w:t>Table S1:</w:t>
      </w:r>
      <w:bookmarkEnd w:id="0"/>
      <w:r w:rsidR="0081177F" w:rsidRPr="00CD2998">
        <w:rPr>
          <w:sz w:val="24"/>
          <w:szCs w:val="24"/>
        </w:rPr>
        <w:t xml:space="preserve"> Compartment </w:t>
      </w:r>
      <w:r w:rsidR="000251F4" w:rsidRPr="00CD2998">
        <w:rPr>
          <w:sz w:val="24"/>
          <w:szCs w:val="24"/>
        </w:rPr>
        <w:t>p</w:t>
      </w:r>
      <w:r w:rsidR="0081177F" w:rsidRPr="00CD2998">
        <w:rPr>
          <w:sz w:val="24"/>
          <w:szCs w:val="24"/>
        </w:rPr>
        <w:t>arameters</w:t>
      </w:r>
    </w:p>
    <w:p w14:paraId="24D0CD78" w14:textId="2B74D2F9" w:rsidR="0081177F" w:rsidRPr="00CD2998" w:rsidRDefault="008875EA" w:rsidP="00366B5B">
      <w:pPr>
        <w:ind w:left="1440"/>
        <w:rPr>
          <w:sz w:val="24"/>
          <w:szCs w:val="24"/>
        </w:rPr>
      </w:pPr>
      <w:r w:rsidRPr="00CD2998">
        <w:rPr>
          <w:kern w:val="0"/>
          <w:sz w:val="24"/>
          <w:szCs w:val="24"/>
          <w14:ligatures w14:val="none"/>
        </w:rPr>
        <w:t>Table S2:</w:t>
      </w:r>
      <w:r w:rsidR="0081177F" w:rsidRPr="00CD2998">
        <w:rPr>
          <w:sz w:val="24"/>
          <w:szCs w:val="24"/>
        </w:rPr>
        <w:t xml:space="preserve"> Portal </w:t>
      </w:r>
      <w:r w:rsidR="000251F4" w:rsidRPr="00CD2998">
        <w:rPr>
          <w:sz w:val="24"/>
          <w:szCs w:val="24"/>
        </w:rPr>
        <w:t>o</w:t>
      </w:r>
      <w:r w:rsidR="0081177F" w:rsidRPr="00CD2998">
        <w:rPr>
          <w:sz w:val="24"/>
          <w:szCs w:val="24"/>
        </w:rPr>
        <w:t xml:space="preserve">rgan </w:t>
      </w:r>
      <w:r w:rsidR="000251F4" w:rsidRPr="00CD2998">
        <w:rPr>
          <w:sz w:val="24"/>
          <w:szCs w:val="24"/>
        </w:rPr>
        <w:t>d</w:t>
      </w:r>
      <w:r w:rsidR="0081177F" w:rsidRPr="00CD2998">
        <w:rPr>
          <w:sz w:val="24"/>
          <w:szCs w:val="24"/>
        </w:rPr>
        <w:t>ata</w:t>
      </w:r>
    </w:p>
    <w:p w14:paraId="3907D0E1" w14:textId="4B799239" w:rsidR="0081177F" w:rsidRPr="00CD2998" w:rsidRDefault="008875EA" w:rsidP="00366B5B">
      <w:pPr>
        <w:ind w:left="1440"/>
        <w:rPr>
          <w:sz w:val="24"/>
          <w:szCs w:val="24"/>
        </w:rPr>
      </w:pPr>
      <w:r w:rsidRPr="00CD2998">
        <w:rPr>
          <w:kern w:val="0"/>
          <w:sz w:val="24"/>
          <w:szCs w:val="24"/>
          <w14:ligatures w14:val="none"/>
        </w:rPr>
        <w:t>Table S3:</w:t>
      </w:r>
      <w:r w:rsidR="0081177F" w:rsidRPr="00CD2998">
        <w:rPr>
          <w:sz w:val="24"/>
          <w:szCs w:val="24"/>
        </w:rPr>
        <w:t xml:space="preserve"> Other </w:t>
      </w:r>
      <w:r w:rsidR="000251F4" w:rsidRPr="00CD2998">
        <w:rPr>
          <w:sz w:val="24"/>
          <w:szCs w:val="24"/>
        </w:rPr>
        <w:t>o</w:t>
      </w:r>
      <w:r w:rsidR="0081177F" w:rsidRPr="00CD2998">
        <w:rPr>
          <w:sz w:val="24"/>
          <w:szCs w:val="24"/>
        </w:rPr>
        <w:t xml:space="preserve">rgan </w:t>
      </w:r>
      <w:r w:rsidR="000251F4" w:rsidRPr="00CD2998">
        <w:rPr>
          <w:sz w:val="24"/>
          <w:szCs w:val="24"/>
        </w:rPr>
        <w:t>d</w:t>
      </w:r>
      <w:r w:rsidR="0081177F" w:rsidRPr="00CD2998">
        <w:rPr>
          <w:sz w:val="24"/>
          <w:szCs w:val="24"/>
        </w:rPr>
        <w:t>ata</w:t>
      </w:r>
    </w:p>
    <w:p w14:paraId="2A032536" w14:textId="6498AC08" w:rsidR="0081177F" w:rsidRPr="00CD2998" w:rsidRDefault="008875EA" w:rsidP="00366B5B">
      <w:pPr>
        <w:ind w:left="1440"/>
        <w:rPr>
          <w:sz w:val="24"/>
          <w:szCs w:val="24"/>
        </w:rPr>
      </w:pPr>
      <w:r w:rsidRPr="00CD2998">
        <w:rPr>
          <w:kern w:val="0"/>
          <w:sz w:val="24"/>
          <w:szCs w:val="24"/>
          <w14:ligatures w14:val="none"/>
        </w:rPr>
        <w:t>Table S</w:t>
      </w:r>
      <w:r w:rsidR="00FE2788" w:rsidRPr="00CD2998">
        <w:rPr>
          <w:kern w:val="0"/>
          <w:sz w:val="24"/>
          <w:szCs w:val="24"/>
          <w14:ligatures w14:val="none"/>
        </w:rPr>
        <w:t>4</w:t>
      </w:r>
      <w:r w:rsidRPr="00CD2998">
        <w:rPr>
          <w:kern w:val="0"/>
          <w:sz w:val="24"/>
          <w:szCs w:val="24"/>
          <w14:ligatures w14:val="none"/>
        </w:rPr>
        <w:t>:</w:t>
      </w:r>
      <w:r w:rsidR="0081177F" w:rsidRPr="00CD2998">
        <w:rPr>
          <w:sz w:val="24"/>
          <w:szCs w:val="24"/>
        </w:rPr>
        <w:t xml:space="preserve"> Liver </w:t>
      </w:r>
      <w:r w:rsidR="000251F4" w:rsidRPr="00CD2998">
        <w:rPr>
          <w:sz w:val="24"/>
          <w:szCs w:val="24"/>
        </w:rPr>
        <w:t>c</w:t>
      </w:r>
      <w:r w:rsidR="0081177F" w:rsidRPr="00CD2998">
        <w:rPr>
          <w:sz w:val="24"/>
          <w:szCs w:val="24"/>
        </w:rPr>
        <w:t xml:space="preserve">ell </w:t>
      </w:r>
      <w:r w:rsidR="000251F4" w:rsidRPr="00CD2998">
        <w:rPr>
          <w:sz w:val="24"/>
          <w:szCs w:val="24"/>
        </w:rPr>
        <w:t>d</w:t>
      </w:r>
      <w:r w:rsidR="0081177F" w:rsidRPr="00CD2998">
        <w:rPr>
          <w:sz w:val="24"/>
          <w:szCs w:val="24"/>
        </w:rPr>
        <w:t>ata</w:t>
      </w:r>
    </w:p>
    <w:p w14:paraId="1FAC9662" w14:textId="0F05F51C" w:rsidR="0081177F" w:rsidRPr="00CD2998" w:rsidRDefault="008875EA" w:rsidP="00366B5B">
      <w:pPr>
        <w:ind w:left="1440"/>
        <w:rPr>
          <w:sz w:val="24"/>
          <w:szCs w:val="24"/>
        </w:rPr>
      </w:pPr>
      <w:r w:rsidRPr="00CD2998">
        <w:rPr>
          <w:kern w:val="0"/>
          <w:sz w:val="24"/>
          <w:szCs w:val="24"/>
          <w14:ligatures w14:val="none"/>
        </w:rPr>
        <w:t>Table S</w:t>
      </w:r>
      <w:r w:rsidR="00FE2788" w:rsidRPr="00CD2998">
        <w:rPr>
          <w:kern w:val="0"/>
          <w:sz w:val="24"/>
          <w:szCs w:val="24"/>
          <w14:ligatures w14:val="none"/>
        </w:rPr>
        <w:t>5</w:t>
      </w:r>
      <w:r w:rsidRPr="00CD2998">
        <w:rPr>
          <w:kern w:val="0"/>
          <w:sz w:val="24"/>
          <w:szCs w:val="24"/>
          <w14:ligatures w14:val="none"/>
        </w:rPr>
        <w:t>:</w:t>
      </w:r>
      <w:r w:rsidR="0081177F" w:rsidRPr="00CD2998">
        <w:rPr>
          <w:sz w:val="24"/>
          <w:szCs w:val="24"/>
        </w:rPr>
        <w:t xml:space="preserve"> Kinetic </w:t>
      </w:r>
      <w:r w:rsidR="000251F4" w:rsidRPr="00CD2998">
        <w:rPr>
          <w:sz w:val="24"/>
          <w:szCs w:val="24"/>
        </w:rPr>
        <w:t>d</w:t>
      </w:r>
      <w:r w:rsidR="0081177F" w:rsidRPr="00CD2998">
        <w:rPr>
          <w:sz w:val="24"/>
          <w:szCs w:val="24"/>
        </w:rPr>
        <w:t>ata</w:t>
      </w:r>
    </w:p>
    <w:p w14:paraId="38294E33" w14:textId="4F06313D" w:rsidR="005332B5" w:rsidRPr="00E83F8F" w:rsidRDefault="005332B5" w:rsidP="00366B5B">
      <w:pPr>
        <w:ind w:left="1440"/>
        <w:rPr>
          <w:sz w:val="24"/>
          <w:szCs w:val="24"/>
        </w:rPr>
      </w:pPr>
      <w:r w:rsidRPr="00E83F8F">
        <w:rPr>
          <w:sz w:val="24"/>
          <w:szCs w:val="24"/>
        </w:rPr>
        <w:t>Table S6: Model calibration data</w:t>
      </w:r>
    </w:p>
    <w:p w14:paraId="6B642654" w14:textId="77777777" w:rsidR="005C75F0" w:rsidRPr="00CD2998" w:rsidRDefault="005C75F0" w:rsidP="00366B5B">
      <w:pPr>
        <w:ind w:left="1440"/>
        <w:rPr>
          <w:sz w:val="24"/>
          <w:szCs w:val="24"/>
        </w:rPr>
      </w:pPr>
    </w:p>
    <w:p w14:paraId="3B2AA8F3" w14:textId="33AB7D75" w:rsidR="0081177F" w:rsidRPr="00CD2998" w:rsidRDefault="0081177F" w:rsidP="00366B5B">
      <w:pPr>
        <w:ind w:left="720"/>
        <w:rPr>
          <w:sz w:val="24"/>
          <w:szCs w:val="24"/>
        </w:rPr>
      </w:pPr>
      <w:r w:rsidRPr="00CD2998">
        <w:rPr>
          <w:sz w:val="24"/>
          <w:szCs w:val="24"/>
        </w:rPr>
        <w:t xml:space="preserve">S2 Supplementary </w:t>
      </w:r>
      <w:r w:rsidR="00AE1752" w:rsidRPr="00CD2998">
        <w:rPr>
          <w:sz w:val="24"/>
          <w:szCs w:val="24"/>
        </w:rPr>
        <w:t>F</w:t>
      </w:r>
      <w:r w:rsidRPr="00CD2998">
        <w:rPr>
          <w:sz w:val="24"/>
          <w:szCs w:val="24"/>
        </w:rPr>
        <w:t>igures</w:t>
      </w:r>
      <w:r w:rsidR="000D7728" w:rsidRPr="00CD2998">
        <w:rPr>
          <w:sz w:val="24"/>
          <w:szCs w:val="24"/>
        </w:rPr>
        <w:t xml:space="preserve"> </w:t>
      </w:r>
    </w:p>
    <w:p w14:paraId="7B16CAB8" w14:textId="10B929F8" w:rsidR="009754B2" w:rsidRPr="00E83F8F" w:rsidRDefault="009754B2" w:rsidP="00366B5B">
      <w:pPr>
        <w:ind w:left="720"/>
        <w:rPr>
          <w:sz w:val="24"/>
          <w:szCs w:val="24"/>
        </w:rPr>
      </w:pPr>
      <w:r w:rsidRPr="00E83F8F">
        <w:rPr>
          <w:sz w:val="24"/>
          <w:szCs w:val="24"/>
        </w:rPr>
        <w:t xml:space="preserve">             Figure S1: Schematic of sub-compartments for other tissue </w:t>
      </w:r>
    </w:p>
    <w:p w14:paraId="21A7DE72" w14:textId="2A8BC113" w:rsidR="004738F9" w:rsidRPr="00E83F8F" w:rsidRDefault="004738F9" w:rsidP="00366B5B">
      <w:pPr>
        <w:ind w:left="720"/>
        <w:rPr>
          <w:sz w:val="24"/>
          <w:szCs w:val="24"/>
        </w:rPr>
      </w:pPr>
      <w:r w:rsidRPr="00E83F8F">
        <w:rPr>
          <w:sz w:val="24"/>
          <w:szCs w:val="24"/>
        </w:rPr>
        <w:tab/>
        <w:t>Figure S2: Model calibration diagnostic plots</w:t>
      </w:r>
    </w:p>
    <w:p w14:paraId="3DE31B35" w14:textId="4E7AAF4C" w:rsidR="0081177F" w:rsidRPr="00E83F8F" w:rsidRDefault="00BD6FAE" w:rsidP="00366B5B">
      <w:pPr>
        <w:ind w:left="1440"/>
        <w:rPr>
          <w:sz w:val="24"/>
          <w:szCs w:val="24"/>
        </w:rPr>
      </w:pPr>
      <w:r w:rsidRPr="00E83F8F">
        <w:rPr>
          <w:sz w:val="24"/>
          <w:szCs w:val="24"/>
        </w:rPr>
        <w:t>Figure S</w:t>
      </w:r>
      <w:r w:rsidR="00155A26" w:rsidRPr="00E83F8F">
        <w:rPr>
          <w:sz w:val="24"/>
          <w:szCs w:val="24"/>
        </w:rPr>
        <w:t>3</w:t>
      </w:r>
      <w:r w:rsidRPr="00E83F8F">
        <w:rPr>
          <w:sz w:val="24"/>
          <w:szCs w:val="24"/>
        </w:rPr>
        <w:t>:</w:t>
      </w:r>
      <w:r w:rsidR="000B1B94" w:rsidRPr="00E83F8F">
        <w:rPr>
          <w:sz w:val="24"/>
          <w:szCs w:val="24"/>
        </w:rPr>
        <w:t xml:space="preserve"> Model validation to adult rat data</w:t>
      </w:r>
    </w:p>
    <w:p w14:paraId="3DB64766" w14:textId="53A3D5B1" w:rsidR="0081177F" w:rsidRPr="00E83F8F" w:rsidRDefault="00BD6FAE" w:rsidP="00366B5B">
      <w:pPr>
        <w:ind w:left="1440"/>
        <w:rPr>
          <w:sz w:val="24"/>
          <w:szCs w:val="24"/>
        </w:rPr>
      </w:pPr>
      <w:bookmarkStart w:id="1" w:name="OLE_LINK4"/>
      <w:r w:rsidRPr="00E83F8F">
        <w:rPr>
          <w:sz w:val="24"/>
          <w:szCs w:val="24"/>
        </w:rPr>
        <w:t>Figure S</w:t>
      </w:r>
      <w:r w:rsidR="00155A26" w:rsidRPr="00E83F8F">
        <w:rPr>
          <w:sz w:val="24"/>
          <w:szCs w:val="24"/>
        </w:rPr>
        <w:t>4</w:t>
      </w:r>
      <w:r w:rsidRPr="00E83F8F">
        <w:rPr>
          <w:sz w:val="24"/>
          <w:szCs w:val="24"/>
        </w:rPr>
        <w:t>:</w:t>
      </w:r>
      <w:bookmarkEnd w:id="1"/>
      <w:r w:rsidR="000B1B94" w:rsidRPr="00E83F8F">
        <w:rPr>
          <w:sz w:val="24"/>
          <w:szCs w:val="24"/>
        </w:rPr>
        <w:t xml:space="preserve"> Model validation to Q4W treatment data </w:t>
      </w:r>
    </w:p>
    <w:p w14:paraId="5A8E2993" w14:textId="4F49D465" w:rsidR="0081177F" w:rsidRPr="00E83F8F" w:rsidRDefault="00BD6FAE" w:rsidP="00366B5B">
      <w:pPr>
        <w:ind w:left="1440"/>
        <w:rPr>
          <w:sz w:val="24"/>
          <w:szCs w:val="24"/>
        </w:rPr>
      </w:pPr>
      <w:r w:rsidRPr="00E83F8F">
        <w:rPr>
          <w:kern w:val="0"/>
          <w:sz w:val="24"/>
          <w:szCs w:val="24"/>
          <w14:ligatures w14:val="none"/>
        </w:rPr>
        <w:t>Figure S</w:t>
      </w:r>
      <w:r w:rsidR="00155A26" w:rsidRPr="00E83F8F">
        <w:rPr>
          <w:kern w:val="0"/>
          <w:sz w:val="24"/>
          <w:szCs w:val="24"/>
          <w14:ligatures w14:val="none"/>
        </w:rPr>
        <w:t>5</w:t>
      </w:r>
      <w:r w:rsidRPr="00E83F8F">
        <w:rPr>
          <w:kern w:val="0"/>
          <w:sz w:val="24"/>
          <w:szCs w:val="24"/>
          <w14:ligatures w14:val="none"/>
        </w:rPr>
        <w:t>:</w:t>
      </w:r>
      <w:r w:rsidR="007C1BDB" w:rsidRPr="00E83F8F">
        <w:rPr>
          <w:sz w:val="24"/>
          <w:szCs w:val="24"/>
        </w:rPr>
        <w:t xml:space="preserve"> Model validation to bolus treatment data</w:t>
      </w:r>
    </w:p>
    <w:p w14:paraId="25796AA2" w14:textId="5E661283" w:rsidR="00A34449" w:rsidRPr="00E83F8F" w:rsidRDefault="00A34449" w:rsidP="00366B5B">
      <w:pPr>
        <w:ind w:left="1440"/>
        <w:rPr>
          <w:kern w:val="0"/>
          <w:sz w:val="24"/>
          <w:szCs w:val="24"/>
          <w14:ligatures w14:val="none"/>
        </w:rPr>
      </w:pPr>
      <w:r w:rsidRPr="00E83F8F">
        <w:rPr>
          <w:kern w:val="0"/>
          <w:sz w:val="24"/>
          <w:szCs w:val="24"/>
          <w14:ligatures w14:val="none"/>
        </w:rPr>
        <w:t xml:space="preserve">Figure S6: </w:t>
      </w:r>
      <w:r w:rsidR="008E6090" w:rsidRPr="00E83F8F">
        <w:rPr>
          <w:kern w:val="0"/>
          <w:sz w:val="24"/>
          <w:szCs w:val="24"/>
          <w14:ligatures w14:val="none"/>
        </w:rPr>
        <w:t xml:space="preserve">Global sensitivity analysis using PRCC </w:t>
      </w:r>
      <w:proofErr w:type="gramStart"/>
      <w:r w:rsidR="008E6090" w:rsidRPr="00E83F8F">
        <w:rPr>
          <w:kern w:val="0"/>
          <w:sz w:val="24"/>
          <w:szCs w:val="24"/>
          <w14:ligatures w14:val="none"/>
        </w:rPr>
        <w:t>method</w:t>
      </w:r>
      <w:proofErr w:type="gramEnd"/>
      <w:r w:rsidR="008E6090" w:rsidRPr="00E83F8F">
        <w:rPr>
          <w:kern w:val="0"/>
          <w:sz w:val="24"/>
          <w:szCs w:val="24"/>
          <w14:ligatures w14:val="none"/>
        </w:rPr>
        <w:t xml:space="preserve"> </w:t>
      </w:r>
    </w:p>
    <w:p w14:paraId="3312A6B3" w14:textId="0CE1140B" w:rsidR="0081177F" w:rsidRPr="00E83F8F" w:rsidRDefault="00BD6FAE" w:rsidP="00366B5B">
      <w:pPr>
        <w:ind w:left="1440"/>
        <w:rPr>
          <w:sz w:val="24"/>
          <w:szCs w:val="24"/>
        </w:rPr>
      </w:pPr>
      <w:r w:rsidRPr="00E83F8F">
        <w:rPr>
          <w:kern w:val="0"/>
          <w:sz w:val="24"/>
          <w:szCs w:val="24"/>
          <w14:ligatures w14:val="none"/>
        </w:rPr>
        <w:t>Figure S</w:t>
      </w:r>
      <w:r w:rsidR="0064289D" w:rsidRPr="00E83F8F">
        <w:rPr>
          <w:kern w:val="0"/>
          <w:sz w:val="24"/>
          <w:szCs w:val="24"/>
          <w14:ligatures w14:val="none"/>
        </w:rPr>
        <w:t>7</w:t>
      </w:r>
      <w:r w:rsidRPr="00E83F8F">
        <w:rPr>
          <w:kern w:val="0"/>
          <w:sz w:val="24"/>
          <w:szCs w:val="24"/>
          <w14:ligatures w14:val="none"/>
        </w:rPr>
        <w:t>:</w:t>
      </w:r>
      <w:r w:rsidR="007C1BDB" w:rsidRPr="00E83F8F">
        <w:rPr>
          <w:sz w:val="24"/>
          <w:szCs w:val="24"/>
        </w:rPr>
        <w:t xml:space="preserve"> Protein time-courses varying Jin and </w:t>
      </w:r>
      <w:proofErr w:type="spellStart"/>
      <w:proofErr w:type="gramStart"/>
      <w:r w:rsidR="007C1BDB" w:rsidRPr="00E83F8F">
        <w:rPr>
          <w:sz w:val="24"/>
          <w:szCs w:val="24"/>
        </w:rPr>
        <w:t>ktranslate</w:t>
      </w:r>
      <w:proofErr w:type="spellEnd"/>
      <w:proofErr w:type="gramEnd"/>
    </w:p>
    <w:p w14:paraId="24F73C25" w14:textId="31CAA56A" w:rsidR="0081177F" w:rsidRPr="00E83F8F" w:rsidRDefault="00BD6FAE" w:rsidP="00366B5B">
      <w:pPr>
        <w:ind w:left="1440"/>
        <w:rPr>
          <w:sz w:val="24"/>
          <w:szCs w:val="24"/>
        </w:rPr>
      </w:pPr>
      <w:r w:rsidRPr="00E83F8F">
        <w:rPr>
          <w:kern w:val="0"/>
          <w:sz w:val="24"/>
          <w:szCs w:val="24"/>
          <w14:ligatures w14:val="none"/>
        </w:rPr>
        <w:t>Figure S</w:t>
      </w:r>
      <w:r w:rsidR="0064289D" w:rsidRPr="00E83F8F">
        <w:rPr>
          <w:kern w:val="0"/>
          <w:sz w:val="24"/>
          <w:szCs w:val="24"/>
          <w14:ligatures w14:val="none"/>
        </w:rPr>
        <w:t>8</w:t>
      </w:r>
      <w:r w:rsidRPr="00E83F8F">
        <w:rPr>
          <w:kern w:val="0"/>
          <w:sz w:val="24"/>
          <w:szCs w:val="24"/>
          <w14:ligatures w14:val="none"/>
        </w:rPr>
        <w:t>:</w:t>
      </w:r>
      <w:r w:rsidR="00854F77" w:rsidRPr="00E83F8F">
        <w:rPr>
          <w:sz w:val="24"/>
          <w:szCs w:val="24"/>
        </w:rPr>
        <w:t xml:space="preserve"> Virtual patient example </w:t>
      </w:r>
    </w:p>
    <w:p w14:paraId="3B764673" w14:textId="60EADE5E" w:rsidR="0081177F" w:rsidRPr="00E83F8F" w:rsidRDefault="00BD6FAE" w:rsidP="00366B5B">
      <w:pPr>
        <w:ind w:left="1440"/>
        <w:rPr>
          <w:sz w:val="24"/>
          <w:szCs w:val="24"/>
        </w:rPr>
      </w:pPr>
      <w:r w:rsidRPr="00E83F8F">
        <w:rPr>
          <w:kern w:val="0"/>
          <w:sz w:val="24"/>
          <w:szCs w:val="24"/>
          <w14:ligatures w14:val="none"/>
        </w:rPr>
        <w:t>Figure S</w:t>
      </w:r>
      <w:r w:rsidR="0064289D" w:rsidRPr="00E83F8F">
        <w:rPr>
          <w:kern w:val="0"/>
          <w:sz w:val="24"/>
          <w:szCs w:val="24"/>
          <w14:ligatures w14:val="none"/>
        </w:rPr>
        <w:t>9</w:t>
      </w:r>
      <w:r w:rsidRPr="00E83F8F">
        <w:rPr>
          <w:kern w:val="0"/>
          <w:sz w:val="24"/>
          <w:szCs w:val="24"/>
          <w14:ligatures w14:val="none"/>
        </w:rPr>
        <w:t>:</w:t>
      </w:r>
      <w:r w:rsidR="00854F77" w:rsidRPr="00E83F8F">
        <w:rPr>
          <w:sz w:val="24"/>
          <w:szCs w:val="24"/>
        </w:rPr>
        <w:t xml:space="preserve"> Local sensitivity study with recycling mechanism </w:t>
      </w:r>
    </w:p>
    <w:p w14:paraId="3E0A2B60" w14:textId="2D61AF9D" w:rsidR="0081177F" w:rsidRPr="00E83F8F" w:rsidRDefault="00BD6FAE" w:rsidP="00366B5B">
      <w:pPr>
        <w:ind w:left="1440"/>
        <w:rPr>
          <w:sz w:val="24"/>
          <w:szCs w:val="24"/>
        </w:rPr>
      </w:pPr>
      <w:r w:rsidRPr="00E83F8F">
        <w:rPr>
          <w:kern w:val="0"/>
          <w:sz w:val="24"/>
          <w:szCs w:val="24"/>
          <w14:ligatures w14:val="none"/>
        </w:rPr>
        <w:t>Figure S</w:t>
      </w:r>
      <w:r w:rsidR="0064289D" w:rsidRPr="00E83F8F">
        <w:rPr>
          <w:kern w:val="0"/>
          <w:sz w:val="24"/>
          <w:szCs w:val="24"/>
          <w14:ligatures w14:val="none"/>
        </w:rPr>
        <w:t>10</w:t>
      </w:r>
      <w:r w:rsidRPr="00E83F8F">
        <w:rPr>
          <w:kern w:val="0"/>
          <w:sz w:val="24"/>
          <w:szCs w:val="24"/>
          <w14:ligatures w14:val="none"/>
        </w:rPr>
        <w:t>:</w:t>
      </w:r>
      <w:r w:rsidR="00366B5B" w:rsidRPr="00E83F8F">
        <w:rPr>
          <w:sz w:val="24"/>
          <w:szCs w:val="24"/>
        </w:rPr>
        <w:t xml:space="preserve"> Simulations varying cellular uptake </w:t>
      </w:r>
      <w:proofErr w:type="gramStart"/>
      <w:r w:rsidR="00366B5B" w:rsidRPr="00E83F8F">
        <w:rPr>
          <w:sz w:val="24"/>
          <w:szCs w:val="24"/>
        </w:rPr>
        <w:t>rate</w:t>
      </w:r>
      <w:proofErr w:type="gramEnd"/>
    </w:p>
    <w:p w14:paraId="6429B426" w14:textId="77777777" w:rsidR="0081177F" w:rsidRPr="00CD2998" w:rsidRDefault="0081177F" w:rsidP="00BB1C6E">
      <w:pPr>
        <w:rPr>
          <w:i/>
          <w:iCs/>
          <w:sz w:val="24"/>
          <w:szCs w:val="24"/>
          <w:u w:val="single"/>
        </w:rPr>
      </w:pPr>
    </w:p>
    <w:p w14:paraId="6338D9C6" w14:textId="77777777" w:rsidR="002E26B3" w:rsidRPr="00CD2998" w:rsidRDefault="002E26B3" w:rsidP="00BB1C6E">
      <w:pPr>
        <w:rPr>
          <w:i/>
          <w:iCs/>
          <w:sz w:val="24"/>
          <w:szCs w:val="24"/>
          <w:u w:val="single"/>
        </w:rPr>
      </w:pPr>
    </w:p>
    <w:p w14:paraId="18253157" w14:textId="77777777" w:rsidR="00366B5B" w:rsidRPr="00CD2998" w:rsidRDefault="00366B5B" w:rsidP="00BB1C6E">
      <w:pPr>
        <w:rPr>
          <w:i/>
          <w:iCs/>
          <w:sz w:val="24"/>
          <w:szCs w:val="24"/>
          <w:u w:val="single"/>
        </w:rPr>
      </w:pPr>
    </w:p>
    <w:p w14:paraId="41BAD810" w14:textId="77777777" w:rsidR="00366B5B" w:rsidRPr="00CD2998" w:rsidRDefault="00366B5B" w:rsidP="00BB1C6E">
      <w:pPr>
        <w:rPr>
          <w:i/>
          <w:iCs/>
          <w:sz w:val="24"/>
          <w:szCs w:val="24"/>
          <w:u w:val="single"/>
        </w:rPr>
      </w:pPr>
    </w:p>
    <w:p w14:paraId="092198AA" w14:textId="77777777" w:rsidR="00366B5B" w:rsidRPr="00CD2998" w:rsidRDefault="00366B5B" w:rsidP="00BB1C6E">
      <w:pPr>
        <w:rPr>
          <w:i/>
          <w:iCs/>
          <w:sz w:val="24"/>
          <w:szCs w:val="24"/>
          <w:u w:val="single"/>
        </w:rPr>
      </w:pPr>
    </w:p>
    <w:p w14:paraId="05A484AB" w14:textId="77777777" w:rsidR="00366B5B" w:rsidRPr="00CD2998" w:rsidRDefault="00366B5B" w:rsidP="00BB1C6E">
      <w:pPr>
        <w:rPr>
          <w:i/>
          <w:iCs/>
          <w:sz w:val="24"/>
          <w:szCs w:val="24"/>
          <w:u w:val="single"/>
        </w:rPr>
      </w:pPr>
    </w:p>
    <w:p w14:paraId="10B9232A" w14:textId="480653B1" w:rsidR="002E26B3" w:rsidRPr="00CD2998" w:rsidRDefault="0081177F" w:rsidP="00BB1C6E">
      <w:pPr>
        <w:rPr>
          <w:b/>
          <w:bCs/>
          <w:sz w:val="28"/>
          <w:szCs w:val="28"/>
        </w:rPr>
      </w:pPr>
      <w:r w:rsidRPr="00CD2998">
        <w:rPr>
          <w:b/>
          <w:bCs/>
          <w:sz w:val="28"/>
          <w:szCs w:val="28"/>
        </w:rPr>
        <w:t xml:space="preserve">S1 Model </w:t>
      </w:r>
      <w:r w:rsidR="00193074" w:rsidRPr="00CD2998">
        <w:rPr>
          <w:b/>
          <w:bCs/>
          <w:sz w:val="28"/>
          <w:szCs w:val="28"/>
        </w:rPr>
        <w:t>p</w:t>
      </w:r>
      <w:r w:rsidRPr="00CD2998">
        <w:rPr>
          <w:b/>
          <w:bCs/>
          <w:sz w:val="28"/>
          <w:szCs w:val="28"/>
        </w:rPr>
        <w:t>arameters</w:t>
      </w:r>
    </w:p>
    <w:p w14:paraId="0C674E17" w14:textId="780C1F55" w:rsidR="00193074" w:rsidRPr="00CD2998" w:rsidRDefault="00193074" w:rsidP="00193074">
      <w:pPr>
        <w:spacing w:after="0"/>
        <w:rPr>
          <w:sz w:val="20"/>
          <w:szCs w:val="20"/>
        </w:rPr>
      </w:pPr>
      <w:r w:rsidRPr="00CD2998">
        <w:rPr>
          <w:b/>
          <w:bCs/>
          <w:sz w:val="20"/>
          <w:szCs w:val="20"/>
        </w:rPr>
        <w:t>Table S1</w:t>
      </w:r>
      <w:r w:rsidRPr="00CD2998">
        <w:rPr>
          <w:sz w:val="20"/>
          <w:szCs w:val="20"/>
        </w:rPr>
        <w:t xml:space="preserve">. Compartment parameters. Macrophage volumes are calculated by multiplying cellular volume to macrophage fraction. Flow to lymph node was calculated by plasma flow/500. Portal organ volume and flow are calculated by taking the sum of portal organ data shown in table S2. Other organ volume and flow are calculated by taking the sum of other organ data shown in table S3. Volume of each tissue compartment is cited from: </w:t>
      </w:r>
      <w:sdt>
        <w:sdtPr>
          <w:rPr>
            <w:sz w:val="20"/>
            <w:szCs w:val="20"/>
          </w:rPr>
          <w:tag w:val="MENDELEY_CITATION_v3_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"/>
          <w:id w:val="-1989776160"/>
          <w:placeholder>
            <w:docPart w:val="734FF07F4CCB4566B71FCFF794EF2EBA"/>
          </w:placeholder>
        </w:sdtPr>
        <w:sdtContent>
          <w:r w:rsidRPr="00CD2998">
            <w:rPr>
              <w:sz w:val="20"/>
              <w:szCs w:val="20"/>
            </w:rPr>
            <w:t>(1)</w:t>
          </w:r>
        </w:sdtContent>
      </w:sdt>
      <w:r w:rsidRPr="00CD2998">
        <w:rPr>
          <w:sz w:val="20"/>
          <w:szCs w:val="20"/>
        </w:rPr>
        <w:t xml:space="preserve">. Macrophage fraction from each tissue type is cited from: </w:t>
      </w:r>
      <w:sdt>
        <w:sdtPr>
          <w:rPr>
            <w:sz w:val="20"/>
            <w:szCs w:val="20"/>
          </w:rPr>
          <w:tag w:val="MENDELEY_CITATION_v3_eyJjaXRhdGlvbklEIjoiTUVOREVMRVlfQ0lUQVRJT05fZGJiYjY4YWItZmIxZS00M2M2LTgxYjktODE1NjEwNDViZmQ0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763113488"/>
          <w:placeholder>
            <w:docPart w:val="734FF07F4CCB4566B71FCFF794EF2EBA"/>
          </w:placeholder>
        </w:sdtPr>
        <w:sdtContent>
          <w:r w:rsidRPr="00CD2998">
            <w:rPr>
              <w:sz w:val="20"/>
              <w:szCs w:val="20"/>
            </w:rPr>
            <w:t>(2)</w:t>
          </w:r>
        </w:sdtContent>
      </w:sdt>
    </w:p>
    <w:p w14:paraId="4B94DDA1" w14:textId="722B71B7" w:rsidR="00BB1C6E" w:rsidRPr="00CD2998" w:rsidRDefault="00BB1C6E" w:rsidP="00BB1C6E">
      <w:pPr>
        <w:rPr>
          <w:sz w:val="24"/>
          <w:szCs w:val="24"/>
        </w:rPr>
      </w:pPr>
    </w:p>
    <w:tbl>
      <w:tblPr>
        <w:tblStyle w:val="TableGrid"/>
        <w:tblW w:w="0" w:type="auto"/>
        <w:jc w:val="center"/>
        <w:tblInd w:w="0" w:type="dxa"/>
        <w:tblLook w:val="04A0" w:firstRow="1" w:lastRow="0" w:firstColumn="1" w:lastColumn="0" w:noHBand="0" w:noVBand="1"/>
      </w:tblPr>
      <w:tblGrid>
        <w:gridCol w:w="752"/>
        <w:gridCol w:w="1151"/>
        <w:gridCol w:w="1151"/>
        <w:gridCol w:w="1151"/>
        <w:gridCol w:w="1114"/>
        <w:gridCol w:w="1151"/>
        <w:gridCol w:w="1151"/>
        <w:gridCol w:w="1151"/>
        <w:gridCol w:w="578"/>
      </w:tblGrid>
      <w:tr w:rsidR="00CD2998" w:rsidRPr="00CD2998" w14:paraId="1960A027" w14:textId="77777777" w:rsidTr="00BB1C6E">
        <w:trPr>
          <w:jc w:val="center"/>
        </w:trPr>
        <w:tc>
          <w:tcPr>
            <w:tcW w:w="9350" w:type="dxa"/>
            <w:gridSpan w:val="9"/>
            <w:tcBorders>
              <w:top w:val="single" w:sz="4" w:space="0" w:color="auto"/>
              <w:left w:val="single" w:sz="4" w:space="0" w:color="auto"/>
              <w:bottom w:val="single" w:sz="4" w:space="0" w:color="auto"/>
              <w:right w:val="single" w:sz="4" w:space="0" w:color="auto"/>
            </w:tcBorders>
            <w:hideMark/>
          </w:tcPr>
          <w:p w14:paraId="29075550" w14:textId="77777777" w:rsidR="00BB1C6E" w:rsidRPr="00CD2998" w:rsidRDefault="00BB1C6E">
            <w:pPr>
              <w:spacing w:line="240" w:lineRule="auto"/>
              <w:jc w:val="center"/>
              <w:rPr>
                <w:sz w:val="16"/>
                <w:szCs w:val="16"/>
              </w:rPr>
            </w:pPr>
            <w:r w:rsidRPr="00CD2998">
              <w:rPr>
                <w:sz w:val="16"/>
                <w:szCs w:val="16"/>
              </w:rPr>
              <w:t>Compartment Parameters</w:t>
            </w:r>
          </w:p>
        </w:tc>
      </w:tr>
      <w:tr w:rsidR="00CD2998" w:rsidRPr="00CD2998" w14:paraId="49B83087" w14:textId="77777777" w:rsidTr="00BB1C6E">
        <w:trPr>
          <w:jc w:val="center"/>
        </w:trPr>
        <w:tc>
          <w:tcPr>
            <w:tcW w:w="752" w:type="dxa"/>
            <w:tcBorders>
              <w:top w:val="single" w:sz="4" w:space="0" w:color="auto"/>
              <w:left w:val="single" w:sz="4" w:space="0" w:color="auto"/>
              <w:bottom w:val="single" w:sz="4" w:space="0" w:color="auto"/>
              <w:right w:val="single" w:sz="4" w:space="0" w:color="auto"/>
            </w:tcBorders>
            <w:hideMark/>
          </w:tcPr>
          <w:p w14:paraId="2AECB396" w14:textId="77777777" w:rsidR="00BB1C6E" w:rsidRPr="00CD2998" w:rsidRDefault="00BB1C6E">
            <w:pPr>
              <w:spacing w:line="240" w:lineRule="auto"/>
              <w:jc w:val="center"/>
              <w:rPr>
                <w:sz w:val="16"/>
                <w:szCs w:val="16"/>
              </w:rPr>
            </w:pPr>
            <w:r w:rsidRPr="00CD2998">
              <w:rPr>
                <w:sz w:val="16"/>
                <w:szCs w:val="16"/>
              </w:rPr>
              <w:t>Comp</w:t>
            </w:r>
          </w:p>
        </w:tc>
        <w:tc>
          <w:tcPr>
            <w:tcW w:w="1151" w:type="dxa"/>
            <w:tcBorders>
              <w:top w:val="single" w:sz="4" w:space="0" w:color="auto"/>
              <w:left w:val="single" w:sz="4" w:space="0" w:color="auto"/>
              <w:bottom w:val="single" w:sz="4" w:space="0" w:color="auto"/>
              <w:right w:val="single" w:sz="4" w:space="0" w:color="auto"/>
            </w:tcBorders>
            <w:hideMark/>
          </w:tcPr>
          <w:p w14:paraId="55B25CE7" w14:textId="77777777" w:rsidR="00BB1C6E" w:rsidRPr="00CD2998" w:rsidRDefault="00BB1C6E">
            <w:pPr>
              <w:spacing w:line="240" w:lineRule="auto"/>
              <w:jc w:val="center"/>
              <w:rPr>
                <w:sz w:val="16"/>
                <w:szCs w:val="16"/>
              </w:rPr>
            </w:pPr>
            <w:r w:rsidRPr="00CD2998">
              <w:rPr>
                <w:sz w:val="16"/>
                <w:szCs w:val="16"/>
              </w:rPr>
              <w:t>Plasma Volume (ml)</w:t>
            </w:r>
          </w:p>
        </w:tc>
        <w:tc>
          <w:tcPr>
            <w:tcW w:w="1151" w:type="dxa"/>
            <w:tcBorders>
              <w:top w:val="single" w:sz="4" w:space="0" w:color="auto"/>
              <w:left w:val="single" w:sz="4" w:space="0" w:color="auto"/>
              <w:bottom w:val="single" w:sz="4" w:space="0" w:color="auto"/>
              <w:right w:val="single" w:sz="4" w:space="0" w:color="auto"/>
            </w:tcBorders>
            <w:hideMark/>
          </w:tcPr>
          <w:p w14:paraId="36A2FAD6" w14:textId="77777777" w:rsidR="00BB1C6E" w:rsidRPr="00CD2998" w:rsidRDefault="00BB1C6E">
            <w:pPr>
              <w:spacing w:line="240" w:lineRule="auto"/>
              <w:jc w:val="center"/>
              <w:rPr>
                <w:sz w:val="16"/>
                <w:szCs w:val="16"/>
              </w:rPr>
            </w:pPr>
            <w:r w:rsidRPr="00CD2998">
              <w:rPr>
                <w:sz w:val="16"/>
                <w:szCs w:val="16"/>
              </w:rPr>
              <w:t>Interstitial Volume (ml)</w:t>
            </w:r>
          </w:p>
        </w:tc>
        <w:tc>
          <w:tcPr>
            <w:tcW w:w="1151" w:type="dxa"/>
            <w:tcBorders>
              <w:top w:val="single" w:sz="4" w:space="0" w:color="auto"/>
              <w:left w:val="single" w:sz="4" w:space="0" w:color="auto"/>
              <w:bottom w:val="single" w:sz="4" w:space="0" w:color="auto"/>
              <w:right w:val="single" w:sz="4" w:space="0" w:color="auto"/>
            </w:tcBorders>
            <w:hideMark/>
          </w:tcPr>
          <w:p w14:paraId="257DB351" w14:textId="77777777" w:rsidR="00BB1C6E" w:rsidRPr="00CD2998" w:rsidRDefault="00BB1C6E">
            <w:pPr>
              <w:spacing w:line="240" w:lineRule="auto"/>
              <w:jc w:val="center"/>
              <w:rPr>
                <w:sz w:val="16"/>
                <w:szCs w:val="16"/>
              </w:rPr>
            </w:pPr>
            <w:r w:rsidRPr="00CD2998">
              <w:rPr>
                <w:sz w:val="16"/>
                <w:szCs w:val="16"/>
              </w:rPr>
              <w:t>Cellular Volume (ml)</w:t>
            </w:r>
          </w:p>
        </w:tc>
        <w:tc>
          <w:tcPr>
            <w:tcW w:w="1114" w:type="dxa"/>
            <w:tcBorders>
              <w:top w:val="single" w:sz="4" w:space="0" w:color="auto"/>
              <w:left w:val="single" w:sz="4" w:space="0" w:color="auto"/>
              <w:bottom w:val="single" w:sz="4" w:space="0" w:color="auto"/>
              <w:right w:val="single" w:sz="4" w:space="0" w:color="auto"/>
            </w:tcBorders>
            <w:hideMark/>
          </w:tcPr>
          <w:p w14:paraId="62550084" w14:textId="77777777" w:rsidR="00BB1C6E" w:rsidRPr="00CD2998" w:rsidRDefault="00BB1C6E">
            <w:pPr>
              <w:spacing w:line="240" w:lineRule="auto"/>
              <w:jc w:val="center"/>
              <w:rPr>
                <w:sz w:val="16"/>
                <w:szCs w:val="16"/>
              </w:rPr>
            </w:pPr>
            <w:r w:rsidRPr="00CD2998">
              <w:rPr>
                <w:sz w:val="16"/>
                <w:szCs w:val="16"/>
              </w:rPr>
              <w:t>Macrophage Fraction</w:t>
            </w:r>
          </w:p>
        </w:tc>
        <w:tc>
          <w:tcPr>
            <w:tcW w:w="1151" w:type="dxa"/>
            <w:tcBorders>
              <w:top w:val="single" w:sz="4" w:space="0" w:color="auto"/>
              <w:left w:val="single" w:sz="4" w:space="0" w:color="auto"/>
              <w:bottom w:val="single" w:sz="4" w:space="0" w:color="auto"/>
              <w:right w:val="single" w:sz="4" w:space="0" w:color="auto"/>
            </w:tcBorders>
            <w:hideMark/>
          </w:tcPr>
          <w:p w14:paraId="7201BCD7" w14:textId="77777777" w:rsidR="00BB1C6E" w:rsidRPr="00CD2998" w:rsidRDefault="00BB1C6E">
            <w:pPr>
              <w:spacing w:line="240" w:lineRule="auto"/>
              <w:jc w:val="center"/>
              <w:rPr>
                <w:sz w:val="16"/>
                <w:szCs w:val="16"/>
              </w:rPr>
            </w:pPr>
            <w:r w:rsidRPr="00CD2998">
              <w:rPr>
                <w:sz w:val="16"/>
                <w:szCs w:val="16"/>
              </w:rPr>
              <w:t>Macrophage Volume (ml)</w:t>
            </w:r>
          </w:p>
        </w:tc>
        <w:tc>
          <w:tcPr>
            <w:tcW w:w="1151" w:type="dxa"/>
            <w:tcBorders>
              <w:top w:val="single" w:sz="4" w:space="0" w:color="auto"/>
              <w:left w:val="single" w:sz="4" w:space="0" w:color="auto"/>
              <w:bottom w:val="single" w:sz="4" w:space="0" w:color="auto"/>
              <w:right w:val="single" w:sz="4" w:space="0" w:color="auto"/>
            </w:tcBorders>
            <w:hideMark/>
          </w:tcPr>
          <w:p w14:paraId="47B66BBB" w14:textId="77777777" w:rsidR="00BB1C6E" w:rsidRPr="00CD2998" w:rsidRDefault="00BB1C6E">
            <w:pPr>
              <w:spacing w:line="240" w:lineRule="auto"/>
              <w:jc w:val="center"/>
              <w:rPr>
                <w:sz w:val="16"/>
                <w:szCs w:val="16"/>
              </w:rPr>
            </w:pPr>
            <w:r w:rsidRPr="00CD2998">
              <w:rPr>
                <w:sz w:val="16"/>
                <w:szCs w:val="16"/>
              </w:rPr>
              <w:t>Plasma Flow (ml/h)</w:t>
            </w:r>
          </w:p>
        </w:tc>
        <w:tc>
          <w:tcPr>
            <w:tcW w:w="1151" w:type="dxa"/>
            <w:tcBorders>
              <w:top w:val="single" w:sz="4" w:space="0" w:color="auto"/>
              <w:left w:val="single" w:sz="4" w:space="0" w:color="auto"/>
              <w:bottom w:val="single" w:sz="4" w:space="0" w:color="auto"/>
              <w:right w:val="single" w:sz="4" w:space="0" w:color="auto"/>
            </w:tcBorders>
            <w:hideMark/>
          </w:tcPr>
          <w:p w14:paraId="3C4FC6DE" w14:textId="77777777" w:rsidR="00BB1C6E" w:rsidRPr="00CD2998" w:rsidRDefault="00BB1C6E">
            <w:pPr>
              <w:spacing w:line="240" w:lineRule="auto"/>
              <w:jc w:val="center"/>
              <w:rPr>
                <w:sz w:val="16"/>
                <w:szCs w:val="16"/>
              </w:rPr>
            </w:pPr>
            <w:r w:rsidRPr="00CD2998">
              <w:rPr>
                <w:sz w:val="16"/>
                <w:szCs w:val="16"/>
              </w:rPr>
              <w:t>Flow to Lymph Node (ml/</w:t>
            </w:r>
            <w:proofErr w:type="spellStart"/>
            <w:r w:rsidRPr="00CD2998">
              <w:rPr>
                <w:sz w:val="16"/>
                <w:szCs w:val="16"/>
              </w:rPr>
              <w:t>hr</w:t>
            </w:r>
            <w:proofErr w:type="spellEnd"/>
            <w:r w:rsidRPr="00CD2998">
              <w:rPr>
                <w:sz w:val="16"/>
                <w:szCs w:val="16"/>
              </w:rPr>
              <w:t>)</w:t>
            </w:r>
          </w:p>
        </w:tc>
        <w:tc>
          <w:tcPr>
            <w:tcW w:w="578" w:type="dxa"/>
            <w:tcBorders>
              <w:top w:val="single" w:sz="4" w:space="0" w:color="auto"/>
              <w:left w:val="single" w:sz="4" w:space="0" w:color="auto"/>
              <w:bottom w:val="single" w:sz="4" w:space="0" w:color="auto"/>
              <w:right w:val="single" w:sz="4" w:space="0" w:color="auto"/>
            </w:tcBorders>
            <w:hideMark/>
          </w:tcPr>
          <w:p w14:paraId="5B8CF5A2" w14:textId="77777777" w:rsidR="00BB1C6E" w:rsidRPr="00CD2998" w:rsidRDefault="00BB1C6E">
            <w:pPr>
              <w:spacing w:line="240" w:lineRule="auto"/>
              <w:jc w:val="center"/>
              <w:rPr>
                <w:sz w:val="16"/>
                <w:szCs w:val="16"/>
              </w:rPr>
            </w:pPr>
            <w:r w:rsidRPr="00CD2998">
              <w:rPr>
                <w:sz w:val="16"/>
                <w:szCs w:val="16"/>
              </w:rPr>
              <w:t>Ref</w:t>
            </w:r>
          </w:p>
        </w:tc>
      </w:tr>
      <w:tr w:rsidR="00CD2998" w:rsidRPr="00CD2998" w14:paraId="3AF5D686" w14:textId="77777777" w:rsidTr="00BB1C6E">
        <w:trPr>
          <w:jc w:val="center"/>
        </w:trPr>
        <w:tc>
          <w:tcPr>
            <w:tcW w:w="752" w:type="dxa"/>
            <w:tcBorders>
              <w:top w:val="single" w:sz="4" w:space="0" w:color="auto"/>
              <w:left w:val="single" w:sz="4" w:space="0" w:color="auto"/>
              <w:bottom w:val="single" w:sz="4" w:space="0" w:color="auto"/>
              <w:right w:val="single" w:sz="4" w:space="0" w:color="auto"/>
            </w:tcBorders>
            <w:hideMark/>
          </w:tcPr>
          <w:p w14:paraId="3A2A7B5E" w14:textId="77777777" w:rsidR="00BB1C6E" w:rsidRPr="00CD2998" w:rsidRDefault="00BB1C6E">
            <w:pPr>
              <w:spacing w:line="240" w:lineRule="auto"/>
              <w:jc w:val="center"/>
              <w:rPr>
                <w:sz w:val="16"/>
                <w:szCs w:val="16"/>
              </w:rPr>
            </w:pPr>
            <w:r w:rsidRPr="00CD2998">
              <w:rPr>
                <w:rFonts w:ascii="Calibri" w:eastAsia="Times New Roman" w:hAnsi="Calibri" w:cs="Calibri"/>
                <w:kern w:val="0"/>
                <w:sz w:val="16"/>
                <w:szCs w:val="16"/>
                <w14:ligatures w14:val="none"/>
              </w:rPr>
              <w:t>Venous</w:t>
            </w:r>
          </w:p>
        </w:tc>
        <w:tc>
          <w:tcPr>
            <w:tcW w:w="1151" w:type="dxa"/>
            <w:tcBorders>
              <w:top w:val="single" w:sz="4" w:space="0" w:color="auto"/>
              <w:left w:val="single" w:sz="4" w:space="0" w:color="auto"/>
              <w:bottom w:val="single" w:sz="4" w:space="0" w:color="auto"/>
              <w:right w:val="single" w:sz="4" w:space="0" w:color="auto"/>
            </w:tcBorders>
            <w:hideMark/>
          </w:tcPr>
          <w:p w14:paraId="0ACB9434" w14:textId="77777777" w:rsidR="00BB1C6E" w:rsidRPr="00CD2998" w:rsidRDefault="00BB1C6E">
            <w:pPr>
              <w:spacing w:line="240" w:lineRule="auto"/>
              <w:jc w:val="center"/>
              <w:rPr>
                <w:sz w:val="16"/>
                <w:szCs w:val="16"/>
              </w:rPr>
            </w:pPr>
            <w:r w:rsidRPr="00CD2998">
              <w:rPr>
                <w:rFonts w:ascii="Calibri" w:eastAsia="Times New Roman" w:hAnsi="Calibri" w:cs="Calibri"/>
                <w:kern w:val="0"/>
                <w:sz w:val="16"/>
                <w:szCs w:val="16"/>
                <w14:ligatures w14:val="none"/>
              </w:rPr>
              <w:t>2.702</w:t>
            </w:r>
          </w:p>
        </w:tc>
        <w:tc>
          <w:tcPr>
            <w:tcW w:w="1151" w:type="dxa"/>
            <w:tcBorders>
              <w:top w:val="single" w:sz="4" w:space="0" w:color="auto"/>
              <w:left w:val="single" w:sz="4" w:space="0" w:color="auto"/>
              <w:bottom w:val="single" w:sz="4" w:space="0" w:color="auto"/>
              <w:right w:val="single" w:sz="4" w:space="0" w:color="auto"/>
              <w:tl2br w:val="single" w:sz="4" w:space="0" w:color="auto"/>
            </w:tcBorders>
          </w:tcPr>
          <w:p w14:paraId="3F013435" w14:textId="77777777" w:rsidR="00BB1C6E" w:rsidRPr="00CD2998" w:rsidRDefault="00BB1C6E">
            <w:pPr>
              <w:spacing w:line="240" w:lineRule="auto"/>
              <w:jc w:val="center"/>
              <w:rPr>
                <w:sz w:val="16"/>
                <w:szCs w:val="16"/>
              </w:rPr>
            </w:pPr>
          </w:p>
        </w:tc>
        <w:tc>
          <w:tcPr>
            <w:tcW w:w="1151" w:type="dxa"/>
            <w:tcBorders>
              <w:top w:val="single" w:sz="4" w:space="0" w:color="auto"/>
              <w:left w:val="single" w:sz="4" w:space="0" w:color="auto"/>
              <w:bottom w:val="single" w:sz="4" w:space="0" w:color="auto"/>
              <w:right w:val="single" w:sz="4" w:space="0" w:color="auto"/>
              <w:tl2br w:val="single" w:sz="4" w:space="0" w:color="auto"/>
            </w:tcBorders>
          </w:tcPr>
          <w:p w14:paraId="2C3C9A44" w14:textId="77777777" w:rsidR="00BB1C6E" w:rsidRPr="00CD2998" w:rsidRDefault="00BB1C6E">
            <w:pPr>
              <w:spacing w:line="240" w:lineRule="auto"/>
              <w:jc w:val="center"/>
              <w:rPr>
                <w:sz w:val="16"/>
                <w:szCs w:val="16"/>
              </w:rPr>
            </w:pPr>
          </w:p>
        </w:tc>
        <w:tc>
          <w:tcPr>
            <w:tcW w:w="1114" w:type="dxa"/>
            <w:tcBorders>
              <w:top w:val="single" w:sz="4" w:space="0" w:color="auto"/>
              <w:left w:val="single" w:sz="4" w:space="0" w:color="auto"/>
              <w:bottom w:val="single" w:sz="4" w:space="0" w:color="auto"/>
              <w:right w:val="single" w:sz="4" w:space="0" w:color="auto"/>
            </w:tcBorders>
            <w:hideMark/>
          </w:tcPr>
          <w:p w14:paraId="2BF6E158" w14:textId="77777777" w:rsidR="00BB1C6E" w:rsidRPr="00CD2998" w:rsidRDefault="00BB1C6E">
            <w:pPr>
              <w:spacing w:line="240" w:lineRule="auto"/>
              <w:jc w:val="center"/>
              <w:rPr>
                <w:sz w:val="16"/>
                <w:szCs w:val="16"/>
              </w:rPr>
            </w:pPr>
            <w:r w:rsidRPr="00CD2998">
              <w:rPr>
                <w:rFonts w:ascii="Calibri" w:eastAsia="Times New Roman" w:hAnsi="Calibri" w:cs="Calibri"/>
                <w:kern w:val="0"/>
                <w:sz w:val="16"/>
                <w:szCs w:val="16"/>
                <w14:ligatures w14:val="none"/>
              </w:rPr>
              <w:t>0.02</w:t>
            </w:r>
          </w:p>
        </w:tc>
        <w:tc>
          <w:tcPr>
            <w:tcW w:w="1151" w:type="dxa"/>
            <w:tcBorders>
              <w:top w:val="single" w:sz="4" w:space="0" w:color="auto"/>
              <w:left w:val="single" w:sz="4" w:space="0" w:color="auto"/>
              <w:bottom w:val="single" w:sz="4" w:space="0" w:color="auto"/>
              <w:right w:val="single" w:sz="4" w:space="0" w:color="auto"/>
            </w:tcBorders>
            <w:hideMark/>
          </w:tcPr>
          <w:p w14:paraId="392FC11D" w14:textId="77777777" w:rsidR="00BB1C6E" w:rsidRPr="00CD2998" w:rsidRDefault="00BB1C6E">
            <w:pPr>
              <w:spacing w:line="240" w:lineRule="auto"/>
              <w:jc w:val="center"/>
              <w:rPr>
                <w:sz w:val="16"/>
                <w:szCs w:val="16"/>
              </w:rPr>
            </w:pPr>
            <w:r w:rsidRPr="00CD2998">
              <w:rPr>
                <w:rFonts w:ascii="Calibri" w:eastAsia="Times New Roman" w:hAnsi="Calibri" w:cs="Calibri"/>
                <w:kern w:val="0"/>
                <w:sz w:val="16"/>
                <w:szCs w:val="16"/>
                <w14:ligatures w14:val="none"/>
              </w:rPr>
              <w:t>0.054</w:t>
            </w:r>
          </w:p>
        </w:tc>
        <w:tc>
          <w:tcPr>
            <w:tcW w:w="1151" w:type="dxa"/>
            <w:tcBorders>
              <w:top w:val="single" w:sz="4" w:space="0" w:color="auto"/>
              <w:left w:val="single" w:sz="4" w:space="0" w:color="auto"/>
              <w:bottom w:val="single" w:sz="4" w:space="0" w:color="auto"/>
              <w:right w:val="single" w:sz="4" w:space="0" w:color="auto"/>
              <w:tl2br w:val="single" w:sz="4" w:space="0" w:color="auto"/>
            </w:tcBorders>
          </w:tcPr>
          <w:p w14:paraId="78104EB2" w14:textId="77777777" w:rsidR="00BB1C6E" w:rsidRPr="00CD2998" w:rsidRDefault="00BB1C6E">
            <w:pPr>
              <w:spacing w:line="240" w:lineRule="auto"/>
              <w:jc w:val="center"/>
              <w:rPr>
                <w:sz w:val="16"/>
                <w:szCs w:val="16"/>
              </w:rPr>
            </w:pPr>
          </w:p>
        </w:tc>
        <w:tc>
          <w:tcPr>
            <w:tcW w:w="1151" w:type="dxa"/>
            <w:tcBorders>
              <w:top w:val="single" w:sz="4" w:space="0" w:color="auto"/>
              <w:left w:val="single" w:sz="4" w:space="0" w:color="auto"/>
              <w:bottom w:val="single" w:sz="4" w:space="0" w:color="auto"/>
              <w:right w:val="single" w:sz="4" w:space="0" w:color="auto"/>
              <w:tl2br w:val="single" w:sz="4" w:space="0" w:color="auto"/>
            </w:tcBorders>
          </w:tcPr>
          <w:p w14:paraId="24A808B6" w14:textId="77777777" w:rsidR="00BB1C6E" w:rsidRPr="00CD2998" w:rsidRDefault="00BB1C6E">
            <w:pPr>
              <w:spacing w:line="240" w:lineRule="auto"/>
              <w:jc w:val="center"/>
              <w:rPr>
                <w:sz w:val="16"/>
                <w:szCs w:val="16"/>
              </w:rPr>
            </w:pPr>
          </w:p>
        </w:tc>
        <w:bookmarkStart w:id="2" w:name="OLE_LINK6" w:displacedByCustomXml="next"/>
        <w:sdt>
          <w:sdtPr>
            <w:rPr>
              <w:sz w:val="16"/>
              <w:szCs w:val="16"/>
            </w:rPr>
            <w:tag w:val="MENDELEY_CITATION_v3_eyJjaXRhdGlvbklEIjoiTUVOREVMRVlfQ0lUQVRJT05fOGUxNzllMzEtMGYwNC00Y2NiLWJmZmEtYzM0MmE3ODFiYjk3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303621482"/>
            <w:placeholder>
              <w:docPart w:val="DefaultPlaceholder_-1854013440"/>
            </w:placeholder>
          </w:sdtPr>
          <w:sdtContent>
            <w:tc>
              <w:tcPr>
                <w:tcW w:w="578" w:type="dxa"/>
                <w:tcBorders>
                  <w:top w:val="single" w:sz="4" w:space="0" w:color="auto"/>
                  <w:left w:val="single" w:sz="4" w:space="0" w:color="auto"/>
                  <w:bottom w:val="single" w:sz="4" w:space="0" w:color="auto"/>
                  <w:right w:val="single" w:sz="4" w:space="0" w:color="auto"/>
                </w:tcBorders>
                <w:hideMark/>
              </w:tcPr>
              <w:p w14:paraId="5D63064E" w14:textId="6CA3A773" w:rsidR="00BB1C6E" w:rsidRPr="00CD2998" w:rsidRDefault="00E21F5D" w:rsidP="00B15FD9">
                <w:pPr>
                  <w:spacing w:line="240" w:lineRule="auto"/>
                  <w:rPr>
                    <w:sz w:val="16"/>
                    <w:szCs w:val="16"/>
                  </w:rPr>
                </w:pPr>
                <w:r w:rsidRPr="00CD2998">
                  <w:rPr>
                    <w:sz w:val="16"/>
                    <w:szCs w:val="16"/>
                  </w:rPr>
                  <w:t>(1,2)</w:t>
                </w:r>
              </w:p>
            </w:tc>
          </w:sdtContent>
        </w:sdt>
        <w:bookmarkEnd w:id="2" w:displacedByCustomXml="prev"/>
      </w:tr>
      <w:tr w:rsidR="00CD2998" w:rsidRPr="00CD2998" w14:paraId="59D33326" w14:textId="77777777" w:rsidTr="00BB1C6E">
        <w:trPr>
          <w:trHeight w:val="288"/>
          <w:jc w:val="center"/>
        </w:trPr>
        <w:tc>
          <w:tcPr>
            <w:tcW w:w="752" w:type="dxa"/>
            <w:tcBorders>
              <w:top w:val="single" w:sz="4" w:space="0" w:color="auto"/>
              <w:left w:val="single" w:sz="4" w:space="0" w:color="auto"/>
              <w:bottom w:val="single" w:sz="4" w:space="0" w:color="auto"/>
              <w:right w:val="single" w:sz="4" w:space="0" w:color="auto"/>
            </w:tcBorders>
            <w:noWrap/>
            <w:hideMark/>
          </w:tcPr>
          <w:p w14:paraId="043393A6"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Lung</w:t>
            </w:r>
          </w:p>
        </w:tc>
        <w:tc>
          <w:tcPr>
            <w:tcW w:w="1151" w:type="dxa"/>
            <w:tcBorders>
              <w:top w:val="single" w:sz="4" w:space="0" w:color="auto"/>
              <w:left w:val="single" w:sz="4" w:space="0" w:color="auto"/>
              <w:bottom w:val="single" w:sz="4" w:space="0" w:color="auto"/>
              <w:right w:val="single" w:sz="4" w:space="0" w:color="auto"/>
            </w:tcBorders>
            <w:noWrap/>
            <w:hideMark/>
          </w:tcPr>
          <w:p w14:paraId="49B3E6ED"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0.0689</w:t>
            </w:r>
          </w:p>
        </w:tc>
        <w:tc>
          <w:tcPr>
            <w:tcW w:w="1151" w:type="dxa"/>
            <w:tcBorders>
              <w:top w:val="single" w:sz="4" w:space="0" w:color="auto"/>
              <w:left w:val="single" w:sz="4" w:space="0" w:color="auto"/>
              <w:bottom w:val="single" w:sz="4" w:space="0" w:color="auto"/>
              <w:right w:val="single" w:sz="4" w:space="0" w:color="auto"/>
            </w:tcBorders>
            <w:noWrap/>
            <w:hideMark/>
          </w:tcPr>
          <w:p w14:paraId="15AEDE9A"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0.078</w:t>
            </w:r>
          </w:p>
        </w:tc>
        <w:tc>
          <w:tcPr>
            <w:tcW w:w="1151" w:type="dxa"/>
            <w:tcBorders>
              <w:top w:val="single" w:sz="4" w:space="0" w:color="auto"/>
              <w:left w:val="single" w:sz="4" w:space="0" w:color="auto"/>
              <w:bottom w:val="single" w:sz="4" w:space="0" w:color="auto"/>
              <w:right w:val="single" w:sz="4" w:space="0" w:color="auto"/>
            </w:tcBorders>
            <w:noWrap/>
            <w:hideMark/>
          </w:tcPr>
          <w:p w14:paraId="709E7EE0"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0.212</w:t>
            </w:r>
          </w:p>
        </w:tc>
        <w:tc>
          <w:tcPr>
            <w:tcW w:w="1114" w:type="dxa"/>
            <w:tcBorders>
              <w:top w:val="single" w:sz="4" w:space="0" w:color="auto"/>
              <w:left w:val="single" w:sz="4" w:space="0" w:color="auto"/>
              <w:bottom w:val="single" w:sz="4" w:space="0" w:color="auto"/>
              <w:right w:val="single" w:sz="4" w:space="0" w:color="auto"/>
            </w:tcBorders>
            <w:noWrap/>
            <w:hideMark/>
          </w:tcPr>
          <w:p w14:paraId="0B765BC7"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0.04</w:t>
            </w:r>
          </w:p>
        </w:tc>
        <w:tc>
          <w:tcPr>
            <w:tcW w:w="1151" w:type="dxa"/>
            <w:tcBorders>
              <w:top w:val="single" w:sz="4" w:space="0" w:color="auto"/>
              <w:left w:val="single" w:sz="4" w:space="0" w:color="auto"/>
              <w:bottom w:val="single" w:sz="4" w:space="0" w:color="auto"/>
              <w:right w:val="single" w:sz="4" w:space="0" w:color="auto"/>
            </w:tcBorders>
            <w:noWrap/>
            <w:hideMark/>
          </w:tcPr>
          <w:p w14:paraId="56AB9345"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0.0085</w:t>
            </w:r>
          </w:p>
        </w:tc>
        <w:tc>
          <w:tcPr>
            <w:tcW w:w="1151" w:type="dxa"/>
            <w:tcBorders>
              <w:top w:val="single" w:sz="4" w:space="0" w:color="auto"/>
              <w:left w:val="single" w:sz="4" w:space="0" w:color="auto"/>
              <w:bottom w:val="single" w:sz="4" w:space="0" w:color="auto"/>
              <w:right w:val="single" w:sz="4" w:space="0" w:color="auto"/>
            </w:tcBorders>
            <w:noWrap/>
            <w:hideMark/>
          </w:tcPr>
          <w:p w14:paraId="0F3D9DD4"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1188.452</w:t>
            </w:r>
          </w:p>
        </w:tc>
        <w:tc>
          <w:tcPr>
            <w:tcW w:w="1151" w:type="dxa"/>
            <w:tcBorders>
              <w:top w:val="single" w:sz="4" w:space="0" w:color="auto"/>
              <w:left w:val="single" w:sz="4" w:space="0" w:color="auto"/>
              <w:bottom w:val="single" w:sz="4" w:space="0" w:color="auto"/>
              <w:right w:val="single" w:sz="4" w:space="0" w:color="auto"/>
            </w:tcBorders>
            <w:noWrap/>
            <w:hideMark/>
          </w:tcPr>
          <w:p w14:paraId="49DC86BC"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2.377</w:t>
            </w:r>
          </w:p>
        </w:tc>
        <w:sdt>
          <w:sdtPr>
            <w:rPr>
              <w:rFonts w:ascii="Calibri" w:eastAsia="Times New Roman" w:hAnsi="Calibri" w:cs="Calibri"/>
              <w:kern w:val="0"/>
              <w:sz w:val="16"/>
              <w:szCs w:val="16"/>
              <w14:ligatures w14:val="none"/>
            </w:rPr>
            <w:tag w:val="MENDELEY_CITATION_v3_eyJjaXRhdGlvbklEIjoiTUVOREVMRVlfQ0lUQVRJT05fYzFmMDczYzEtZmE4YS00YjFkLTkxOTEtNDUxZDM4MjVkMjg0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249849723"/>
            <w:placeholder>
              <w:docPart w:val="DefaultPlaceholder_-1854013440"/>
            </w:placeholder>
          </w:sdtPr>
          <w:sdtContent>
            <w:tc>
              <w:tcPr>
                <w:tcW w:w="578" w:type="dxa"/>
                <w:tcBorders>
                  <w:top w:val="single" w:sz="4" w:space="0" w:color="auto"/>
                  <w:left w:val="single" w:sz="4" w:space="0" w:color="auto"/>
                  <w:bottom w:val="single" w:sz="4" w:space="0" w:color="auto"/>
                  <w:right w:val="single" w:sz="4" w:space="0" w:color="auto"/>
                </w:tcBorders>
                <w:noWrap/>
                <w:hideMark/>
              </w:tcPr>
              <w:p w14:paraId="2C29C765" w14:textId="072A477D" w:rsidR="00BB1C6E" w:rsidRPr="00CD2998" w:rsidRDefault="00E21F5D" w:rsidP="00891448">
                <w:pPr>
                  <w:spacing w:line="240" w:lineRule="auto"/>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(1,2)</w:t>
                </w:r>
              </w:p>
            </w:tc>
          </w:sdtContent>
        </w:sdt>
      </w:tr>
      <w:tr w:rsidR="00CD2998" w:rsidRPr="00CD2998" w14:paraId="13C96ADB" w14:textId="77777777" w:rsidTr="00BB1C6E">
        <w:trPr>
          <w:trHeight w:val="288"/>
          <w:jc w:val="center"/>
        </w:trPr>
        <w:tc>
          <w:tcPr>
            <w:tcW w:w="752" w:type="dxa"/>
            <w:tcBorders>
              <w:top w:val="single" w:sz="4" w:space="0" w:color="auto"/>
              <w:left w:val="single" w:sz="4" w:space="0" w:color="auto"/>
              <w:bottom w:val="single" w:sz="4" w:space="0" w:color="auto"/>
              <w:right w:val="single" w:sz="4" w:space="0" w:color="auto"/>
            </w:tcBorders>
            <w:noWrap/>
            <w:hideMark/>
          </w:tcPr>
          <w:p w14:paraId="165E2142"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Arterial</w:t>
            </w:r>
          </w:p>
        </w:tc>
        <w:tc>
          <w:tcPr>
            <w:tcW w:w="1151" w:type="dxa"/>
            <w:tcBorders>
              <w:top w:val="single" w:sz="4" w:space="0" w:color="auto"/>
              <w:left w:val="single" w:sz="4" w:space="0" w:color="auto"/>
              <w:bottom w:val="single" w:sz="4" w:space="0" w:color="auto"/>
              <w:right w:val="single" w:sz="4" w:space="0" w:color="auto"/>
            </w:tcBorders>
            <w:noWrap/>
            <w:hideMark/>
          </w:tcPr>
          <w:p w14:paraId="342E9C65"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0.675</w:t>
            </w:r>
          </w:p>
        </w:tc>
        <w:tc>
          <w:tcPr>
            <w:tcW w:w="1151" w:type="dxa"/>
            <w:tcBorders>
              <w:top w:val="single" w:sz="4" w:space="0" w:color="auto"/>
              <w:left w:val="single" w:sz="4" w:space="0" w:color="auto"/>
              <w:bottom w:val="single" w:sz="4" w:space="0" w:color="auto"/>
              <w:right w:val="single" w:sz="4" w:space="0" w:color="auto"/>
              <w:tl2br w:val="single" w:sz="4" w:space="0" w:color="auto"/>
            </w:tcBorders>
            <w:noWrap/>
            <w:hideMark/>
          </w:tcPr>
          <w:p w14:paraId="7B32AA1A" w14:textId="77777777" w:rsidR="00BB1C6E" w:rsidRPr="00CD2998" w:rsidRDefault="00BB1C6E">
            <w:pPr>
              <w:rPr>
                <w:rFonts w:ascii="Calibri" w:eastAsia="Times New Roman" w:hAnsi="Calibri" w:cs="Calibri"/>
                <w:kern w:val="0"/>
                <w:sz w:val="16"/>
                <w:szCs w:val="16"/>
                <w14:ligatures w14:val="none"/>
              </w:rPr>
            </w:pPr>
          </w:p>
        </w:tc>
        <w:tc>
          <w:tcPr>
            <w:tcW w:w="1151" w:type="dxa"/>
            <w:tcBorders>
              <w:top w:val="single" w:sz="4" w:space="0" w:color="auto"/>
              <w:left w:val="single" w:sz="4" w:space="0" w:color="auto"/>
              <w:bottom w:val="single" w:sz="4" w:space="0" w:color="auto"/>
              <w:right w:val="single" w:sz="4" w:space="0" w:color="auto"/>
              <w:tl2br w:val="single" w:sz="4" w:space="0" w:color="auto"/>
            </w:tcBorders>
            <w:noWrap/>
            <w:hideMark/>
          </w:tcPr>
          <w:p w14:paraId="61B4985C" w14:textId="77777777" w:rsidR="00BB1C6E" w:rsidRPr="00CD2998" w:rsidRDefault="00BB1C6E">
            <w:pPr>
              <w:spacing w:line="240" w:lineRule="auto"/>
              <w:rPr>
                <w:kern w:val="0"/>
                <w:sz w:val="20"/>
                <w:szCs w:val="20"/>
                <w14:ligatures w14:val="none"/>
              </w:rPr>
            </w:pPr>
          </w:p>
        </w:tc>
        <w:tc>
          <w:tcPr>
            <w:tcW w:w="1114" w:type="dxa"/>
            <w:tcBorders>
              <w:top w:val="single" w:sz="4" w:space="0" w:color="auto"/>
              <w:left w:val="single" w:sz="4" w:space="0" w:color="auto"/>
              <w:bottom w:val="single" w:sz="4" w:space="0" w:color="auto"/>
              <w:right w:val="single" w:sz="4" w:space="0" w:color="auto"/>
            </w:tcBorders>
            <w:noWrap/>
            <w:hideMark/>
          </w:tcPr>
          <w:p w14:paraId="6845F76F"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0.02</w:t>
            </w:r>
          </w:p>
        </w:tc>
        <w:tc>
          <w:tcPr>
            <w:tcW w:w="1151" w:type="dxa"/>
            <w:tcBorders>
              <w:top w:val="single" w:sz="4" w:space="0" w:color="auto"/>
              <w:left w:val="single" w:sz="4" w:space="0" w:color="auto"/>
              <w:bottom w:val="single" w:sz="4" w:space="0" w:color="auto"/>
              <w:right w:val="single" w:sz="4" w:space="0" w:color="auto"/>
            </w:tcBorders>
            <w:noWrap/>
            <w:hideMark/>
          </w:tcPr>
          <w:p w14:paraId="5F323A62"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0.0135</w:t>
            </w:r>
          </w:p>
        </w:tc>
        <w:tc>
          <w:tcPr>
            <w:tcW w:w="1151" w:type="dxa"/>
            <w:tcBorders>
              <w:top w:val="single" w:sz="4" w:space="0" w:color="auto"/>
              <w:left w:val="single" w:sz="4" w:space="0" w:color="auto"/>
              <w:bottom w:val="single" w:sz="4" w:space="0" w:color="auto"/>
              <w:right w:val="single" w:sz="4" w:space="0" w:color="auto"/>
              <w:tl2br w:val="single" w:sz="4" w:space="0" w:color="auto"/>
            </w:tcBorders>
            <w:noWrap/>
            <w:hideMark/>
          </w:tcPr>
          <w:p w14:paraId="24F6B25F" w14:textId="77777777" w:rsidR="00BB1C6E" w:rsidRPr="00CD2998" w:rsidRDefault="00BB1C6E">
            <w:pPr>
              <w:rPr>
                <w:rFonts w:ascii="Calibri" w:eastAsia="Times New Roman" w:hAnsi="Calibri" w:cs="Calibri"/>
                <w:kern w:val="0"/>
                <w:sz w:val="16"/>
                <w:szCs w:val="16"/>
                <w14:ligatures w14:val="none"/>
              </w:rPr>
            </w:pPr>
          </w:p>
        </w:tc>
        <w:tc>
          <w:tcPr>
            <w:tcW w:w="1151" w:type="dxa"/>
            <w:tcBorders>
              <w:top w:val="single" w:sz="4" w:space="0" w:color="auto"/>
              <w:left w:val="single" w:sz="4" w:space="0" w:color="auto"/>
              <w:bottom w:val="single" w:sz="4" w:space="0" w:color="auto"/>
              <w:right w:val="single" w:sz="4" w:space="0" w:color="auto"/>
              <w:tl2br w:val="single" w:sz="4" w:space="0" w:color="auto"/>
            </w:tcBorders>
            <w:noWrap/>
            <w:hideMark/>
          </w:tcPr>
          <w:p w14:paraId="2725A827" w14:textId="77777777" w:rsidR="00BB1C6E" w:rsidRPr="00CD2998" w:rsidRDefault="00BB1C6E">
            <w:pPr>
              <w:spacing w:line="240" w:lineRule="auto"/>
              <w:rPr>
                <w:kern w:val="0"/>
                <w:sz w:val="20"/>
                <w:szCs w:val="20"/>
                <w14:ligatures w14:val="none"/>
              </w:rPr>
            </w:pPr>
          </w:p>
        </w:tc>
        <w:sdt>
          <w:sdtPr>
            <w:rPr>
              <w:rFonts w:ascii="Calibri" w:eastAsia="Times New Roman" w:hAnsi="Calibri" w:cs="Calibri"/>
              <w:kern w:val="0"/>
              <w:sz w:val="16"/>
              <w:szCs w:val="16"/>
              <w14:ligatures w14:val="none"/>
            </w:rPr>
            <w:tag w:val="MENDELEY_CITATION_v3_eyJjaXRhdGlvbklEIjoiTUVOREVMRVlfQ0lUQVRJT05fNjRkYzg3MjEtZjliOC00ZmE0LWEyNmYtODU0NTRhN2M4MGE2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055669294"/>
            <w:placeholder>
              <w:docPart w:val="DefaultPlaceholder_-1854013440"/>
            </w:placeholder>
          </w:sdtPr>
          <w:sdtContent>
            <w:tc>
              <w:tcPr>
                <w:tcW w:w="578" w:type="dxa"/>
                <w:tcBorders>
                  <w:top w:val="single" w:sz="4" w:space="0" w:color="auto"/>
                  <w:left w:val="single" w:sz="4" w:space="0" w:color="auto"/>
                  <w:bottom w:val="single" w:sz="4" w:space="0" w:color="auto"/>
                  <w:right w:val="single" w:sz="4" w:space="0" w:color="auto"/>
                </w:tcBorders>
                <w:noWrap/>
                <w:hideMark/>
              </w:tcPr>
              <w:p w14:paraId="6AB09823" w14:textId="219A8072" w:rsidR="00BB1C6E" w:rsidRPr="00CD2998" w:rsidRDefault="00E21F5D">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(1,2)</w:t>
                </w:r>
              </w:p>
            </w:tc>
          </w:sdtContent>
        </w:sdt>
      </w:tr>
      <w:tr w:rsidR="00CD2998" w:rsidRPr="00CD2998" w14:paraId="15A99221" w14:textId="77777777" w:rsidTr="00BB1C6E">
        <w:trPr>
          <w:trHeight w:val="288"/>
          <w:jc w:val="center"/>
        </w:trPr>
        <w:tc>
          <w:tcPr>
            <w:tcW w:w="752" w:type="dxa"/>
            <w:tcBorders>
              <w:top w:val="single" w:sz="4" w:space="0" w:color="auto"/>
              <w:left w:val="single" w:sz="4" w:space="0" w:color="auto"/>
              <w:bottom w:val="single" w:sz="4" w:space="0" w:color="auto"/>
              <w:right w:val="single" w:sz="4" w:space="0" w:color="auto"/>
            </w:tcBorders>
            <w:noWrap/>
            <w:hideMark/>
          </w:tcPr>
          <w:p w14:paraId="31151BDE"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Portal Organ</w:t>
            </w:r>
          </w:p>
        </w:tc>
        <w:tc>
          <w:tcPr>
            <w:tcW w:w="1151" w:type="dxa"/>
            <w:tcBorders>
              <w:top w:val="single" w:sz="4" w:space="0" w:color="auto"/>
              <w:left w:val="single" w:sz="4" w:space="0" w:color="auto"/>
              <w:bottom w:val="single" w:sz="4" w:space="0" w:color="auto"/>
              <w:right w:val="single" w:sz="4" w:space="0" w:color="auto"/>
            </w:tcBorders>
            <w:noWrap/>
            <w:hideMark/>
          </w:tcPr>
          <w:p w14:paraId="11DAD1FE"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0.154</w:t>
            </w:r>
          </w:p>
        </w:tc>
        <w:tc>
          <w:tcPr>
            <w:tcW w:w="1151" w:type="dxa"/>
            <w:tcBorders>
              <w:top w:val="single" w:sz="4" w:space="0" w:color="auto"/>
              <w:left w:val="single" w:sz="4" w:space="0" w:color="auto"/>
              <w:bottom w:val="single" w:sz="4" w:space="0" w:color="auto"/>
              <w:right w:val="single" w:sz="4" w:space="0" w:color="auto"/>
            </w:tcBorders>
            <w:noWrap/>
            <w:hideMark/>
          </w:tcPr>
          <w:p w14:paraId="12B6B58C"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0.62</w:t>
            </w:r>
          </w:p>
        </w:tc>
        <w:tc>
          <w:tcPr>
            <w:tcW w:w="1151" w:type="dxa"/>
            <w:tcBorders>
              <w:top w:val="single" w:sz="4" w:space="0" w:color="auto"/>
              <w:left w:val="single" w:sz="4" w:space="0" w:color="auto"/>
              <w:bottom w:val="single" w:sz="4" w:space="0" w:color="auto"/>
              <w:right w:val="single" w:sz="4" w:space="0" w:color="auto"/>
            </w:tcBorders>
            <w:noWrap/>
            <w:hideMark/>
          </w:tcPr>
          <w:p w14:paraId="065F7F26"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2.545</w:t>
            </w:r>
          </w:p>
        </w:tc>
        <w:tc>
          <w:tcPr>
            <w:tcW w:w="1114" w:type="dxa"/>
            <w:tcBorders>
              <w:top w:val="single" w:sz="4" w:space="0" w:color="auto"/>
              <w:left w:val="single" w:sz="4" w:space="0" w:color="auto"/>
              <w:bottom w:val="single" w:sz="4" w:space="0" w:color="auto"/>
              <w:right w:val="single" w:sz="4" w:space="0" w:color="auto"/>
              <w:tl2br w:val="single" w:sz="4" w:space="0" w:color="auto"/>
            </w:tcBorders>
            <w:noWrap/>
            <w:hideMark/>
          </w:tcPr>
          <w:p w14:paraId="189D8CA1" w14:textId="77777777" w:rsidR="00BB1C6E" w:rsidRPr="00CD2998" w:rsidRDefault="00BB1C6E">
            <w:pPr>
              <w:rPr>
                <w:rFonts w:ascii="Calibri" w:eastAsia="Times New Roman" w:hAnsi="Calibri" w:cs="Calibri"/>
                <w:kern w:val="0"/>
                <w:sz w:val="16"/>
                <w:szCs w:val="16"/>
                <w14:ligatures w14:val="none"/>
              </w:rPr>
            </w:pPr>
          </w:p>
        </w:tc>
        <w:tc>
          <w:tcPr>
            <w:tcW w:w="1151" w:type="dxa"/>
            <w:tcBorders>
              <w:top w:val="single" w:sz="4" w:space="0" w:color="auto"/>
              <w:left w:val="single" w:sz="4" w:space="0" w:color="auto"/>
              <w:bottom w:val="single" w:sz="4" w:space="0" w:color="auto"/>
              <w:right w:val="single" w:sz="4" w:space="0" w:color="auto"/>
            </w:tcBorders>
            <w:noWrap/>
            <w:hideMark/>
          </w:tcPr>
          <w:p w14:paraId="6F28BC53"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0.225</w:t>
            </w:r>
          </w:p>
        </w:tc>
        <w:tc>
          <w:tcPr>
            <w:tcW w:w="1151" w:type="dxa"/>
            <w:tcBorders>
              <w:top w:val="single" w:sz="4" w:space="0" w:color="auto"/>
              <w:left w:val="single" w:sz="4" w:space="0" w:color="auto"/>
              <w:bottom w:val="single" w:sz="4" w:space="0" w:color="auto"/>
              <w:right w:val="single" w:sz="4" w:space="0" w:color="auto"/>
            </w:tcBorders>
            <w:noWrap/>
            <w:hideMark/>
          </w:tcPr>
          <w:p w14:paraId="08CDB311"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322.2</w:t>
            </w:r>
          </w:p>
        </w:tc>
        <w:tc>
          <w:tcPr>
            <w:tcW w:w="1151" w:type="dxa"/>
            <w:tcBorders>
              <w:top w:val="single" w:sz="4" w:space="0" w:color="auto"/>
              <w:left w:val="single" w:sz="4" w:space="0" w:color="auto"/>
              <w:bottom w:val="single" w:sz="4" w:space="0" w:color="auto"/>
              <w:right w:val="single" w:sz="4" w:space="0" w:color="auto"/>
            </w:tcBorders>
            <w:noWrap/>
            <w:hideMark/>
          </w:tcPr>
          <w:p w14:paraId="565B50D7"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0.644</w:t>
            </w:r>
          </w:p>
        </w:tc>
        <w:sdt>
          <w:sdtPr>
            <w:rPr>
              <w:rFonts w:ascii="Calibri" w:eastAsia="Times New Roman" w:hAnsi="Calibri" w:cs="Calibri"/>
              <w:kern w:val="0"/>
              <w:sz w:val="16"/>
              <w:szCs w:val="16"/>
              <w14:ligatures w14:val="none"/>
            </w:rPr>
            <w:tag w:val="MENDELEY_CITATION_v3_eyJjaXRhdGlvbklEIjoiTUVOREVMRVlfQ0lUQVRJT05fMTYzODZiZTUtZGY4Mi00ZGY4LWI4YzYtMjI5OTU5MTIxMjM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580978443"/>
            <w:placeholder>
              <w:docPart w:val="DefaultPlaceholder_-1854013440"/>
            </w:placeholder>
          </w:sdtPr>
          <w:sdtContent>
            <w:tc>
              <w:tcPr>
                <w:tcW w:w="578" w:type="dxa"/>
                <w:tcBorders>
                  <w:top w:val="single" w:sz="4" w:space="0" w:color="auto"/>
                  <w:left w:val="single" w:sz="4" w:space="0" w:color="auto"/>
                  <w:bottom w:val="single" w:sz="4" w:space="0" w:color="auto"/>
                  <w:right w:val="single" w:sz="4" w:space="0" w:color="auto"/>
                </w:tcBorders>
                <w:noWrap/>
                <w:hideMark/>
              </w:tcPr>
              <w:p w14:paraId="083934C1" w14:textId="17E6E97D" w:rsidR="00BB1C6E" w:rsidRPr="00CD2998" w:rsidRDefault="00E21F5D">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(1,2)</w:t>
                </w:r>
              </w:p>
            </w:tc>
          </w:sdtContent>
        </w:sdt>
      </w:tr>
      <w:tr w:rsidR="00CD2998" w:rsidRPr="00CD2998" w14:paraId="4B30DFBE" w14:textId="77777777" w:rsidTr="00BB1C6E">
        <w:trPr>
          <w:trHeight w:val="288"/>
          <w:jc w:val="center"/>
        </w:trPr>
        <w:tc>
          <w:tcPr>
            <w:tcW w:w="752" w:type="dxa"/>
            <w:tcBorders>
              <w:top w:val="single" w:sz="4" w:space="0" w:color="auto"/>
              <w:left w:val="single" w:sz="4" w:space="0" w:color="auto"/>
              <w:bottom w:val="single" w:sz="4" w:space="0" w:color="auto"/>
              <w:right w:val="single" w:sz="4" w:space="0" w:color="auto"/>
            </w:tcBorders>
            <w:noWrap/>
            <w:hideMark/>
          </w:tcPr>
          <w:p w14:paraId="2557B071"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Liver</w:t>
            </w:r>
          </w:p>
        </w:tc>
        <w:tc>
          <w:tcPr>
            <w:tcW w:w="1151" w:type="dxa"/>
            <w:tcBorders>
              <w:top w:val="single" w:sz="4" w:space="0" w:color="auto"/>
              <w:left w:val="single" w:sz="4" w:space="0" w:color="auto"/>
              <w:bottom w:val="single" w:sz="4" w:space="0" w:color="auto"/>
              <w:right w:val="single" w:sz="4" w:space="0" w:color="auto"/>
            </w:tcBorders>
            <w:noWrap/>
            <w:hideMark/>
          </w:tcPr>
          <w:p w14:paraId="30189839"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0.3996</w:t>
            </w:r>
          </w:p>
        </w:tc>
        <w:tc>
          <w:tcPr>
            <w:tcW w:w="1151" w:type="dxa"/>
            <w:tcBorders>
              <w:top w:val="single" w:sz="4" w:space="0" w:color="auto"/>
              <w:left w:val="single" w:sz="4" w:space="0" w:color="auto"/>
              <w:bottom w:val="single" w:sz="4" w:space="0" w:color="auto"/>
              <w:right w:val="single" w:sz="4" w:space="0" w:color="auto"/>
            </w:tcBorders>
            <w:noWrap/>
            <w:hideMark/>
          </w:tcPr>
          <w:p w14:paraId="3A948CE3"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0.76</w:t>
            </w:r>
          </w:p>
        </w:tc>
        <w:tc>
          <w:tcPr>
            <w:tcW w:w="1151" w:type="dxa"/>
            <w:tcBorders>
              <w:top w:val="single" w:sz="4" w:space="0" w:color="auto"/>
              <w:left w:val="single" w:sz="4" w:space="0" w:color="auto"/>
              <w:bottom w:val="single" w:sz="4" w:space="0" w:color="auto"/>
              <w:right w:val="single" w:sz="4" w:space="0" w:color="auto"/>
            </w:tcBorders>
            <w:noWrap/>
            <w:hideMark/>
          </w:tcPr>
          <w:p w14:paraId="6FEDB38F"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3.191</w:t>
            </w:r>
          </w:p>
        </w:tc>
        <w:tc>
          <w:tcPr>
            <w:tcW w:w="1114" w:type="dxa"/>
            <w:tcBorders>
              <w:top w:val="single" w:sz="4" w:space="0" w:color="auto"/>
              <w:left w:val="single" w:sz="4" w:space="0" w:color="auto"/>
              <w:bottom w:val="single" w:sz="4" w:space="0" w:color="auto"/>
              <w:right w:val="single" w:sz="4" w:space="0" w:color="auto"/>
            </w:tcBorders>
            <w:noWrap/>
            <w:hideMark/>
          </w:tcPr>
          <w:p w14:paraId="0D0E5FA7"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0.1</w:t>
            </w:r>
          </w:p>
        </w:tc>
        <w:tc>
          <w:tcPr>
            <w:tcW w:w="1151" w:type="dxa"/>
            <w:tcBorders>
              <w:top w:val="single" w:sz="4" w:space="0" w:color="auto"/>
              <w:left w:val="single" w:sz="4" w:space="0" w:color="auto"/>
              <w:bottom w:val="single" w:sz="4" w:space="0" w:color="auto"/>
              <w:right w:val="single" w:sz="4" w:space="0" w:color="auto"/>
            </w:tcBorders>
            <w:noWrap/>
            <w:hideMark/>
          </w:tcPr>
          <w:p w14:paraId="7B782FF4"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0.319</w:t>
            </w:r>
          </w:p>
        </w:tc>
        <w:tc>
          <w:tcPr>
            <w:tcW w:w="1151" w:type="dxa"/>
            <w:tcBorders>
              <w:top w:val="single" w:sz="4" w:space="0" w:color="auto"/>
              <w:left w:val="single" w:sz="4" w:space="0" w:color="auto"/>
              <w:bottom w:val="single" w:sz="4" w:space="0" w:color="auto"/>
              <w:right w:val="single" w:sz="4" w:space="0" w:color="auto"/>
            </w:tcBorders>
            <w:noWrap/>
            <w:hideMark/>
          </w:tcPr>
          <w:p w14:paraId="4CD49CE0"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8.51</w:t>
            </w:r>
          </w:p>
        </w:tc>
        <w:tc>
          <w:tcPr>
            <w:tcW w:w="1151" w:type="dxa"/>
            <w:tcBorders>
              <w:top w:val="single" w:sz="4" w:space="0" w:color="auto"/>
              <w:left w:val="single" w:sz="4" w:space="0" w:color="auto"/>
              <w:bottom w:val="single" w:sz="4" w:space="0" w:color="auto"/>
              <w:right w:val="single" w:sz="4" w:space="0" w:color="auto"/>
            </w:tcBorders>
            <w:noWrap/>
            <w:hideMark/>
          </w:tcPr>
          <w:p w14:paraId="13931352"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0.017</w:t>
            </w:r>
          </w:p>
        </w:tc>
        <w:sdt>
          <w:sdtPr>
            <w:rPr>
              <w:rFonts w:ascii="Calibri" w:eastAsia="Times New Roman" w:hAnsi="Calibri" w:cs="Calibri"/>
              <w:kern w:val="0"/>
              <w:sz w:val="16"/>
              <w:szCs w:val="16"/>
              <w14:ligatures w14:val="none"/>
            </w:rPr>
            <w:tag w:val="MENDELEY_CITATION_v3_eyJjaXRhdGlvbklEIjoiTUVOREVMRVlfQ0lUQVRJT05fZDVlMTI5YjItYTI3Yi00OTU4LWIzMDktZmY3ZmZhMzUwZmRi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54939112"/>
            <w:placeholder>
              <w:docPart w:val="DefaultPlaceholder_-1854013440"/>
            </w:placeholder>
          </w:sdtPr>
          <w:sdtContent>
            <w:tc>
              <w:tcPr>
                <w:tcW w:w="578" w:type="dxa"/>
                <w:tcBorders>
                  <w:top w:val="single" w:sz="4" w:space="0" w:color="auto"/>
                  <w:left w:val="single" w:sz="4" w:space="0" w:color="auto"/>
                  <w:bottom w:val="single" w:sz="4" w:space="0" w:color="auto"/>
                  <w:right w:val="single" w:sz="4" w:space="0" w:color="auto"/>
                </w:tcBorders>
                <w:noWrap/>
                <w:hideMark/>
              </w:tcPr>
              <w:p w14:paraId="0C58F161" w14:textId="714A9043" w:rsidR="00BB1C6E" w:rsidRPr="00CD2998" w:rsidRDefault="00E21F5D">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(1,2)</w:t>
                </w:r>
              </w:p>
            </w:tc>
          </w:sdtContent>
        </w:sdt>
      </w:tr>
      <w:tr w:rsidR="00CD2998" w:rsidRPr="00CD2998" w14:paraId="1DC1D393" w14:textId="77777777" w:rsidTr="00BB1C6E">
        <w:trPr>
          <w:trHeight w:val="288"/>
          <w:jc w:val="center"/>
        </w:trPr>
        <w:tc>
          <w:tcPr>
            <w:tcW w:w="752" w:type="dxa"/>
            <w:tcBorders>
              <w:top w:val="single" w:sz="4" w:space="0" w:color="auto"/>
              <w:left w:val="single" w:sz="4" w:space="0" w:color="auto"/>
              <w:bottom w:val="single" w:sz="4" w:space="0" w:color="auto"/>
              <w:right w:val="single" w:sz="4" w:space="0" w:color="auto"/>
            </w:tcBorders>
            <w:noWrap/>
            <w:hideMark/>
          </w:tcPr>
          <w:p w14:paraId="2D045D22"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Other Organ</w:t>
            </w:r>
          </w:p>
        </w:tc>
        <w:tc>
          <w:tcPr>
            <w:tcW w:w="1151" w:type="dxa"/>
            <w:tcBorders>
              <w:top w:val="single" w:sz="4" w:space="0" w:color="auto"/>
              <w:left w:val="single" w:sz="4" w:space="0" w:color="auto"/>
              <w:bottom w:val="single" w:sz="4" w:space="0" w:color="auto"/>
              <w:right w:val="single" w:sz="4" w:space="0" w:color="auto"/>
            </w:tcBorders>
            <w:noWrap/>
            <w:hideMark/>
          </w:tcPr>
          <w:p w14:paraId="1B75A46A"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1.747</w:t>
            </w:r>
          </w:p>
        </w:tc>
        <w:tc>
          <w:tcPr>
            <w:tcW w:w="1151" w:type="dxa"/>
            <w:tcBorders>
              <w:top w:val="single" w:sz="4" w:space="0" w:color="auto"/>
              <w:left w:val="single" w:sz="4" w:space="0" w:color="auto"/>
              <w:bottom w:val="single" w:sz="4" w:space="0" w:color="auto"/>
              <w:right w:val="single" w:sz="4" w:space="0" w:color="auto"/>
            </w:tcBorders>
            <w:noWrap/>
            <w:hideMark/>
          </w:tcPr>
          <w:p w14:paraId="0B313FCB"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13.06</w:t>
            </w:r>
          </w:p>
        </w:tc>
        <w:tc>
          <w:tcPr>
            <w:tcW w:w="1151" w:type="dxa"/>
            <w:tcBorders>
              <w:top w:val="single" w:sz="4" w:space="0" w:color="auto"/>
              <w:left w:val="single" w:sz="4" w:space="0" w:color="auto"/>
              <w:bottom w:val="single" w:sz="4" w:space="0" w:color="auto"/>
              <w:right w:val="single" w:sz="4" w:space="0" w:color="auto"/>
            </w:tcBorders>
            <w:noWrap/>
            <w:hideMark/>
          </w:tcPr>
          <w:p w14:paraId="7B68F495"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54.15</w:t>
            </w:r>
          </w:p>
        </w:tc>
        <w:tc>
          <w:tcPr>
            <w:tcW w:w="1114" w:type="dxa"/>
            <w:tcBorders>
              <w:top w:val="single" w:sz="4" w:space="0" w:color="auto"/>
              <w:left w:val="single" w:sz="4" w:space="0" w:color="auto"/>
              <w:bottom w:val="single" w:sz="4" w:space="0" w:color="auto"/>
              <w:right w:val="single" w:sz="4" w:space="0" w:color="auto"/>
              <w:tl2br w:val="single" w:sz="4" w:space="0" w:color="auto"/>
            </w:tcBorders>
            <w:noWrap/>
            <w:hideMark/>
          </w:tcPr>
          <w:p w14:paraId="047BEDEC" w14:textId="77777777" w:rsidR="00BB1C6E" w:rsidRPr="00CD2998" w:rsidRDefault="00BB1C6E">
            <w:pPr>
              <w:rPr>
                <w:rFonts w:ascii="Calibri" w:eastAsia="Times New Roman" w:hAnsi="Calibri" w:cs="Calibri"/>
                <w:kern w:val="0"/>
                <w:sz w:val="16"/>
                <w:szCs w:val="16"/>
                <w14:ligatures w14:val="none"/>
              </w:rPr>
            </w:pPr>
          </w:p>
        </w:tc>
        <w:tc>
          <w:tcPr>
            <w:tcW w:w="1151" w:type="dxa"/>
            <w:tcBorders>
              <w:top w:val="single" w:sz="4" w:space="0" w:color="auto"/>
              <w:left w:val="single" w:sz="4" w:space="0" w:color="auto"/>
              <w:bottom w:val="single" w:sz="4" w:space="0" w:color="auto"/>
              <w:right w:val="single" w:sz="4" w:space="0" w:color="auto"/>
            </w:tcBorders>
            <w:noWrap/>
            <w:hideMark/>
          </w:tcPr>
          <w:p w14:paraId="21631887"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1.376</w:t>
            </w:r>
          </w:p>
        </w:tc>
        <w:tc>
          <w:tcPr>
            <w:tcW w:w="1151" w:type="dxa"/>
            <w:tcBorders>
              <w:top w:val="single" w:sz="4" w:space="0" w:color="auto"/>
              <w:left w:val="single" w:sz="4" w:space="0" w:color="auto"/>
              <w:bottom w:val="single" w:sz="4" w:space="0" w:color="auto"/>
              <w:right w:val="single" w:sz="4" w:space="0" w:color="auto"/>
            </w:tcBorders>
            <w:noWrap/>
            <w:hideMark/>
          </w:tcPr>
          <w:p w14:paraId="71B0C9CF"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851.04</w:t>
            </w:r>
          </w:p>
        </w:tc>
        <w:tc>
          <w:tcPr>
            <w:tcW w:w="1151" w:type="dxa"/>
            <w:tcBorders>
              <w:top w:val="single" w:sz="4" w:space="0" w:color="auto"/>
              <w:left w:val="single" w:sz="4" w:space="0" w:color="auto"/>
              <w:bottom w:val="single" w:sz="4" w:space="0" w:color="auto"/>
              <w:right w:val="single" w:sz="4" w:space="0" w:color="auto"/>
            </w:tcBorders>
            <w:noWrap/>
            <w:hideMark/>
          </w:tcPr>
          <w:p w14:paraId="263AF114"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1.702</w:t>
            </w:r>
          </w:p>
        </w:tc>
        <w:sdt>
          <w:sdtPr>
            <w:rPr>
              <w:rFonts w:ascii="Calibri" w:eastAsia="Times New Roman" w:hAnsi="Calibri" w:cs="Calibri"/>
              <w:kern w:val="0"/>
              <w:sz w:val="16"/>
              <w:szCs w:val="16"/>
              <w14:ligatures w14:val="none"/>
            </w:rPr>
            <w:tag w:val="MENDELEY_CITATION_v3_eyJjaXRhdGlvbklEIjoiTUVOREVMRVlfQ0lUQVRJT05fOGMxMjQ3MzItYWE2Ni00ZWIzLTg4MTktOTZkYzNhNjgzODk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385563438"/>
            <w:placeholder>
              <w:docPart w:val="DefaultPlaceholder_-1854013440"/>
            </w:placeholder>
          </w:sdtPr>
          <w:sdtContent>
            <w:tc>
              <w:tcPr>
                <w:tcW w:w="578" w:type="dxa"/>
                <w:tcBorders>
                  <w:top w:val="single" w:sz="4" w:space="0" w:color="auto"/>
                  <w:left w:val="single" w:sz="4" w:space="0" w:color="auto"/>
                  <w:bottom w:val="single" w:sz="4" w:space="0" w:color="auto"/>
                  <w:right w:val="single" w:sz="4" w:space="0" w:color="auto"/>
                </w:tcBorders>
                <w:noWrap/>
                <w:hideMark/>
              </w:tcPr>
              <w:p w14:paraId="3E3F4EE1" w14:textId="358D33AF" w:rsidR="00BB1C6E" w:rsidRPr="00CD2998" w:rsidRDefault="00E21F5D">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(1,2)</w:t>
                </w:r>
              </w:p>
            </w:tc>
          </w:sdtContent>
        </w:sdt>
      </w:tr>
      <w:tr w:rsidR="00BB1C6E" w:rsidRPr="00CD2998" w14:paraId="5BF12A2D" w14:textId="77777777" w:rsidTr="00BB1C6E">
        <w:trPr>
          <w:trHeight w:val="288"/>
          <w:jc w:val="center"/>
        </w:trPr>
        <w:tc>
          <w:tcPr>
            <w:tcW w:w="752" w:type="dxa"/>
            <w:tcBorders>
              <w:top w:val="single" w:sz="4" w:space="0" w:color="auto"/>
              <w:left w:val="single" w:sz="4" w:space="0" w:color="auto"/>
              <w:bottom w:val="single" w:sz="4" w:space="0" w:color="auto"/>
              <w:right w:val="single" w:sz="4" w:space="0" w:color="auto"/>
            </w:tcBorders>
            <w:noWrap/>
            <w:hideMark/>
          </w:tcPr>
          <w:p w14:paraId="2FDE6CF8"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Lymph Node</w:t>
            </w:r>
          </w:p>
        </w:tc>
        <w:tc>
          <w:tcPr>
            <w:tcW w:w="1151" w:type="dxa"/>
            <w:tcBorders>
              <w:top w:val="single" w:sz="4" w:space="0" w:color="auto"/>
              <w:left w:val="single" w:sz="4" w:space="0" w:color="auto"/>
              <w:bottom w:val="single" w:sz="4" w:space="0" w:color="auto"/>
              <w:right w:val="single" w:sz="4" w:space="0" w:color="auto"/>
            </w:tcBorders>
            <w:noWrap/>
            <w:hideMark/>
          </w:tcPr>
          <w:p w14:paraId="03073346"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0.343</w:t>
            </w:r>
          </w:p>
        </w:tc>
        <w:tc>
          <w:tcPr>
            <w:tcW w:w="1151" w:type="dxa"/>
            <w:tcBorders>
              <w:top w:val="single" w:sz="4" w:space="0" w:color="auto"/>
              <w:left w:val="single" w:sz="4" w:space="0" w:color="auto"/>
              <w:bottom w:val="single" w:sz="4" w:space="0" w:color="auto"/>
              <w:right w:val="single" w:sz="4" w:space="0" w:color="auto"/>
              <w:tl2br w:val="single" w:sz="4" w:space="0" w:color="auto"/>
            </w:tcBorders>
            <w:noWrap/>
            <w:hideMark/>
          </w:tcPr>
          <w:p w14:paraId="4646BB5A" w14:textId="77777777" w:rsidR="00BB1C6E" w:rsidRPr="00CD2998" w:rsidRDefault="00BB1C6E">
            <w:pPr>
              <w:rPr>
                <w:rFonts w:ascii="Calibri" w:eastAsia="Times New Roman" w:hAnsi="Calibri" w:cs="Calibri"/>
                <w:kern w:val="0"/>
                <w:sz w:val="16"/>
                <w:szCs w:val="16"/>
                <w14:ligatures w14:val="none"/>
              </w:rPr>
            </w:pPr>
          </w:p>
        </w:tc>
        <w:tc>
          <w:tcPr>
            <w:tcW w:w="1151" w:type="dxa"/>
            <w:tcBorders>
              <w:top w:val="single" w:sz="4" w:space="0" w:color="auto"/>
              <w:left w:val="single" w:sz="4" w:space="0" w:color="auto"/>
              <w:bottom w:val="single" w:sz="4" w:space="0" w:color="auto"/>
              <w:right w:val="single" w:sz="4" w:space="0" w:color="auto"/>
            </w:tcBorders>
            <w:noWrap/>
            <w:hideMark/>
          </w:tcPr>
          <w:p w14:paraId="228E4B02"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0.343</w:t>
            </w:r>
          </w:p>
        </w:tc>
        <w:tc>
          <w:tcPr>
            <w:tcW w:w="1114" w:type="dxa"/>
            <w:tcBorders>
              <w:top w:val="single" w:sz="4" w:space="0" w:color="auto"/>
              <w:left w:val="single" w:sz="4" w:space="0" w:color="auto"/>
              <w:bottom w:val="single" w:sz="4" w:space="0" w:color="auto"/>
              <w:right w:val="single" w:sz="4" w:space="0" w:color="auto"/>
            </w:tcBorders>
            <w:noWrap/>
            <w:hideMark/>
          </w:tcPr>
          <w:p w14:paraId="47E05801"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0.04</w:t>
            </w:r>
          </w:p>
        </w:tc>
        <w:tc>
          <w:tcPr>
            <w:tcW w:w="1151" w:type="dxa"/>
            <w:tcBorders>
              <w:top w:val="single" w:sz="4" w:space="0" w:color="auto"/>
              <w:left w:val="single" w:sz="4" w:space="0" w:color="auto"/>
              <w:bottom w:val="single" w:sz="4" w:space="0" w:color="auto"/>
              <w:right w:val="single" w:sz="4" w:space="0" w:color="auto"/>
            </w:tcBorders>
            <w:noWrap/>
            <w:hideMark/>
          </w:tcPr>
          <w:p w14:paraId="049CF4C2"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0.0137</w:t>
            </w:r>
          </w:p>
        </w:tc>
        <w:tc>
          <w:tcPr>
            <w:tcW w:w="1151" w:type="dxa"/>
            <w:tcBorders>
              <w:top w:val="single" w:sz="4" w:space="0" w:color="auto"/>
              <w:left w:val="single" w:sz="4" w:space="0" w:color="auto"/>
              <w:bottom w:val="single" w:sz="4" w:space="0" w:color="auto"/>
              <w:right w:val="single" w:sz="4" w:space="0" w:color="auto"/>
            </w:tcBorders>
            <w:noWrap/>
            <w:hideMark/>
          </w:tcPr>
          <w:p w14:paraId="14667A84"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6.78</w:t>
            </w:r>
          </w:p>
        </w:tc>
        <w:tc>
          <w:tcPr>
            <w:tcW w:w="1151" w:type="dxa"/>
            <w:tcBorders>
              <w:top w:val="single" w:sz="4" w:space="0" w:color="auto"/>
              <w:left w:val="single" w:sz="4" w:space="0" w:color="auto"/>
              <w:bottom w:val="single" w:sz="4" w:space="0" w:color="auto"/>
              <w:right w:val="single" w:sz="4" w:space="0" w:color="auto"/>
            </w:tcBorders>
            <w:noWrap/>
            <w:hideMark/>
          </w:tcPr>
          <w:p w14:paraId="3A76CABB" w14:textId="77777777" w:rsidR="00BB1C6E" w:rsidRPr="00CD2998" w:rsidRDefault="00BB1C6E">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0.0136</w:t>
            </w:r>
          </w:p>
        </w:tc>
        <w:sdt>
          <w:sdtPr>
            <w:rPr>
              <w:rFonts w:ascii="Calibri" w:eastAsia="Times New Roman" w:hAnsi="Calibri" w:cs="Calibri"/>
              <w:kern w:val="0"/>
              <w:sz w:val="16"/>
              <w:szCs w:val="16"/>
              <w14:ligatures w14:val="none"/>
            </w:rPr>
            <w:tag w:val="MENDELEY_CITATION_v3_eyJjaXRhdGlvbklEIjoiTUVOREVMRVlfQ0lUQVRJT05fMjE0M2FkMWItNjNlYi00ZTZiLTgzOWQtNGFiOGI4ZGZiOGQ5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749012148"/>
            <w:placeholder>
              <w:docPart w:val="DefaultPlaceholder_-1854013440"/>
            </w:placeholder>
          </w:sdtPr>
          <w:sdtContent>
            <w:tc>
              <w:tcPr>
                <w:tcW w:w="578" w:type="dxa"/>
                <w:tcBorders>
                  <w:top w:val="single" w:sz="4" w:space="0" w:color="auto"/>
                  <w:left w:val="single" w:sz="4" w:space="0" w:color="auto"/>
                  <w:bottom w:val="single" w:sz="4" w:space="0" w:color="auto"/>
                  <w:right w:val="single" w:sz="4" w:space="0" w:color="auto"/>
                </w:tcBorders>
                <w:noWrap/>
                <w:hideMark/>
              </w:tcPr>
              <w:p w14:paraId="7A4C4B49" w14:textId="11855AEB" w:rsidR="00BB1C6E" w:rsidRPr="00CD2998" w:rsidRDefault="00E21F5D">
                <w:pPr>
                  <w:spacing w:line="240" w:lineRule="auto"/>
                  <w:jc w:val="center"/>
                  <w:rPr>
                    <w:rFonts w:ascii="Calibri" w:eastAsia="Times New Roman" w:hAnsi="Calibri" w:cs="Calibri"/>
                    <w:kern w:val="0"/>
                    <w:sz w:val="16"/>
                    <w:szCs w:val="16"/>
                    <w14:ligatures w14:val="none"/>
                  </w:rPr>
                </w:pPr>
                <w:r w:rsidRPr="00CD2998">
                  <w:rPr>
                    <w:rFonts w:ascii="Calibri" w:eastAsia="Times New Roman" w:hAnsi="Calibri" w:cs="Calibri"/>
                    <w:kern w:val="0"/>
                    <w:sz w:val="16"/>
                    <w:szCs w:val="16"/>
                    <w14:ligatures w14:val="none"/>
                  </w:rPr>
                  <w:t>(1,2)</w:t>
                </w:r>
              </w:p>
            </w:tc>
          </w:sdtContent>
        </w:sdt>
      </w:tr>
    </w:tbl>
    <w:p w14:paraId="7EDDC2B4" w14:textId="1A387018" w:rsidR="00BB1C6E" w:rsidRPr="00CD2998" w:rsidRDefault="00BB1C6E" w:rsidP="00CA578B">
      <w:pPr>
        <w:tabs>
          <w:tab w:val="left" w:pos="1090"/>
        </w:tabs>
      </w:pPr>
      <w:bookmarkStart w:id="3" w:name="OLE_LINK3"/>
    </w:p>
    <w:bookmarkEnd w:id="3"/>
    <w:p w14:paraId="7900930C" w14:textId="283C07AB" w:rsidR="00812464" w:rsidRPr="00CD2998" w:rsidRDefault="00812464" w:rsidP="00615973">
      <w:pPr>
        <w:spacing w:after="0"/>
        <w:rPr>
          <w:sz w:val="24"/>
          <w:szCs w:val="24"/>
        </w:rPr>
      </w:pPr>
      <w:r w:rsidRPr="00CD2998">
        <w:rPr>
          <w:b/>
          <w:bCs/>
          <w:sz w:val="20"/>
          <w:szCs w:val="20"/>
        </w:rPr>
        <w:t>Table S2.</w:t>
      </w:r>
      <w:r w:rsidRPr="00CD2998">
        <w:rPr>
          <w:sz w:val="20"/>
          <w:szCs w:val="20"/>
        </w:rPr>
        <w:t xml:space="preserve"> Portal organ data. Macrophage volume and flow to lymph node was calculated as indicated in table S1 caption. All the volume and flow data were then summed up as portal organ volume/flow data shown in table S1. Volume of each portal organ is cited from: </w:t>
      </w:r>
      <w:sdt>
        <w:sdtPr>
          <w:rPr>
            <w:sz w:val="20"/>
            <w:szCs w:val="20"/>
          </w:rPr>
          <w:tag w:val="MENDELEY_CITATION_v3_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"/>
          <w:id w:val="2044093616"/>
          <w:placeholder>
            <w:docPart w:val="72DA7E1D073641709009FBB72DCC5DA6"/>
          </w:placeholder>
        </w:sdtPr>
        <w:sdtContent>
          <w:r w:rsidRPr="00CD2998">
            <w:rPr>
              <w:sz w:val="20"/>
              <w:szCs w:val="20"/>
            </w:rPr>
            <w:t>(1)</w:t>
          </w:r>
        </w:sdtContent>
      </w:sdt>
      <w:r w:rsidRPr="00CD2998">
        <w:rPr>
          <w:sz w:val="20"/>
          <w:szCs w:val="20"/>
        </w:rPr>
        <w:t xml:space="preserve">. Macrophage fraction of each portal organ is cited from: </w:t>
      </w:r>
      <w:sdt>
        <w:sdtPr>
          <w:rPr>
            <w:sz w:val="20"/>
            <w:szCs w:val="20"/>
          </w:rPr>
          <w:tag w:val="MENDELEY_CITATION_v3_eyJjaXRhdGlvbklEIjoiTUVOREVMRVlfQ0lUQVRJT05fZGNjNmYyMzItNDdmNC00YjQwLWFkY2EtN2QxYWJjMzhjYjRm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207610597"/>
          <w:placeholder>
            <w:docPart w:val="72DA7E1D073641709009FBB72DCC5DA6"/>
          </w:placeholder>
        </w:sdtPr>
        <w:sdtContent>
          <w:r w:rsidRPr="00CD2998">
            <w:rPr>
              <w:sz w:val="20"/>
              <w:szCs w:val="20"/>
            </w:rPr>
            <w:t>(2)</w:t>
          </w:r>
        </w:sdtContent>
      </w:sdt>
      <w:r w:rsidRPr="00CD2998">
        <w:rPr>
          <w:sz w:val="20"/>
          <w:szCs w:val="20"/>
        </w:rPr>
        <w:t>.</w:t>
      </w:r>
      <w:r w:rsidR="00E5393A" w:rsidRPr="00CD2998">
        <w:rPr>
          <w:sz w:val="20"/>
          <w:szCs w:val="20"/>
        </w:rPr>
        <w:t xml:space="preserve"> </w:t>
      </w:r>
    </w:p>
    <w:tbl>
      <w:tblPr>
        <w:tblStyle w:val="TableGrid"/>
        <w:tblW w:w="0" w:type="auto"/>
        <w:tblInd w:w="0" w:type="dxa"/>
        <w:tblLook w:val="04A0" w:firstRow="1" w:lastRow="0" w:firstColumn="1" w:lastColumn="0" w:noHBand="0" w:noVBand="1"/>
      </w:tblPr>
      <w:tblGrid>
        <w:gridCol w:w="1243"/>
        <w:gridCol w:w="1071"/>
        <w:gridCol w:w="1071"/>
        <w:gridCol w:w="1161"/>
        <w:gridCol w:w="1161"/>
        <w:gridCol w:w="1250"/>
        <w:gridCol w:w="983"/>
        <w:gridCol w:w="894"/>
        <w:gridCol w:w="516"/>
      </w:tblGrid>
      <w:tr w:rsidR="00CD2998" w:rsidRPr="00CD2998" w14:paraId="1BD20260" w14:textId="77777777" w:rsidTr="00BB1C6E">
        <w:trPr>
          <w:trHeight w:val="206"/>
        </w:trPr>
        <w:tc>
          <w:tcPr>
            <w:tcW w:w="9350" w:type="dxa"/>
            <w:gridSpan w:val="9"/>
            <w:tcBorders>
              <w:top w:val="single" w:sz="4" w:space="0" w:color="auto"/>
              <w:left w:val="single" w:sz="4" w:space="0" w:color="auto"/>
              <w:bottom w:val="single" w:sz="4" w:space="0" w:color="auto"/>
              <w:right w:val="single" w:sz="4" w:space="0" w:color="auto"/>
            </w:tcBorders>
            <w:noWrap/>
            <w:hideMark/>
          </w:tcPr>
          <w:p w14:paraId="76F122D3" w14:textId="77777777" w:rsidR="00BB1C6E" w:rsidRPr="00CD2998" w:rsidRDefault="00BB1C6E">
            <w:pPr>
              <w:spacing w:line="240" w:lineRule="auto"/>
              <w:jc w:val="center"/>
              <w:rPr>
                <w:sz w:val="16"/>
                <w:szCs w:val="16"/>
              </w:rPr>
            </w:pPr>
            <w:r w:rsidRPr="00CD2998">
              <w:rPr>
                <w:sz w:val="16"/>
                <w:szCs w:val="16"/>
              </w:rPr>
              <w:t>Portal Organ Data</w:t>
            </w:r>
          </w:p>
        </w:tc>
      </w:tr>
      <w:tr w:rsidR="00CD2998" w:rsidRPr="00CD2998" w14:paraId="0C796849" w14:textId="77777777" w:rsidTr="000C5711">
        <w:trPr>
          <w:trHeight w:val="288"/>
        </w:trPr>
        <w:tc>
          <w:tcPr>
            <w:tcW w:w="1244" w:type="dxa"/>
            <w:tcBorders>
              <w:top w:val="single" w:sz="4" w:space="0" w:color="auto"/>
              <w:left w:val="single" w:sz="4" w:space="0" w:color="auto"/>
              <w:bottom w:val="single" w:sz="4" w:space="0" w:color="auto"/>
              <w:right w:val="single" w:sz="4" w:space="0" w:color="auto"/>
            </w:tcBorders>
            <w:noWrap/>
            <w:hideMark/>
          </w:tcPr>
          <w:p w14:paraId="62B1CAF4" w14:textId="77777777" w:rsidR="00BB1C6E" w:rsidRPr="00CD2998" w:rsidRDefault="00BB1C6E">
            <w:pPr>
              <w:spacing w:line="240" w:lineRule="auto"/>
              <w:jc w:val="center"/>
              <w:rPr>
                <w:sz w:val="16"/>
                <w:szCs w:val="16"/>
              </w:rPr>
            </w:pPr>
            <w:r w:rsidRPr="00CD2998">
              <w:rPr>
                <w:sz w:val="16"/>
                <w:szCs w:val="16"/>
              </w:rPr>
              <w:t>Compartment</w:t>
            </w:r>
          </w:p>
        </w:tc>
        <w:tc>
          <w:tcPr>
            <w:tcW w:w="1072" w:type="dxa"/>
            <w:tcBorders>
              <w:top w:val="single" w:sz="4" w:space="0" w:color="auto"/>
              <w:left w:val="single" w:sz="4" w:space="0" w:color="auto"/>
              <w:bottom w:val="single" w:sz="4" w:space="0" w:color="auto"/>
              <w:right w:val="single" w:sz="4" w:space="0" w:color="auto"/>
            </w:tcBorders>
            <w:noWrap/>
            <w:hideMark/>
          </w:tcPr>
          <w:p w14:paraId="59C3E7AD" w14:textId="77777777" w:rsidR="00BB1C6E" w:rsidRPr="00CD2998" w:rsidRDefault="00BB1C6E">
            <w:pPr>
              <w:spacing w:line="240" w:lineRule="auto"/>
              <w:jc w:val="center"/>
              <w:rPr>
                <w:sz w:val="16"/>
                <w:szCs w:val="16"/>
              </w:rPr>
            </w:pPr>
            <w:r w:rsidRPr="00CD2998">
              <w:rPr>
                <w:sz w:val="16"/>
                <w:szCs w:val="16"/>
              </w:rPr>
              <w:t>Plasma Volume (ml)</w:t>
            </w:r>
          </w:p>
        </w:tc>
        <w:tc>
          <w:tcPr>
            <w:tcW w:w="1072" w:type="dxa"/>
            <w:tcBorders>
              <w:top w:val="single" w:sz="4" w:space="0" w:color="auto"/>
              <w:left w:val="single" w:sz="4" w:space="0" w:color="auto"/>
              <w:bottom w:val="single" w:sz="4" w:space="0" w:color="auto"/>
              <w:right w:val="single" w:sz="4" w:space="0" w:color="auto"/>
            </w:tcBorders>
            <w:noWrap/>
            <w:hideMark/>
          </w:tcPr>
          <w:p w14:paraId="4B9BCD69" w14:textId="77777777" w:rsidR="00BB1C6E" w:rsidRPr="00CD2998" w:rsidRDefault="00BB1C6E">
            <w:pPr>
              <w:spacing w:line="240" w:lineRule="auto"/>
              <w:jc w:val="center"/>
              <w:rPr>
                <w:sz w:val="16"/>
                <w:szCs w:val="16"/>
              </w:rPr>
            </w:pPr>
            <w:r w:rsidRPr="00CD2998">
              <w:rPr>
                <w:sz w:val="16"/>
                <w:szCs w:val="16"/>
              </w:rPr>
              <w:t>Interstitial Volume (ml)</w:t>
            </w:r>
          </w:p>
        </w:tc>
        <w:tc>
          <w:tcPr>
            <w:tcW w:w="1161" w:type="dxa"/>
            <w:tcBorders>
              <w:top w:val="single" w:sz="4" w:space="0" w:color="auto"/>
              <w:left w:val="single" w:sz="4" w:space="0" w:color="auto"/>
              <w:bottom w:val="single" w:sz="4" w:space="0" w:color="auto"/>
              <w:right w:val="single" w:sz="4" w:space="0" w:color="auto"/>
            </w:tcBorders>
            <w:noWrap/>
            <w:hideMark/>
          </w:tcPr>
          <w:p w14:paraId="33240EC3" w14:textId="77777777" w:rsidR="00BB1C6E" w:rsidRPr="00CD2998" w:rsidRDefault="00BB1C6E">
            <w:pPr>
              <w:spacing w:line="240" w:lineRule="auto"/>
              <w:jc w:val="center"/>
              <w:rPr>
                <w:sz w:val="16"/>
                <w:szCs w:val="16"/>
              </w:rPr>
            </w:pPr>
            <w:r w:rsidRPr="00CD2998">
              <w:rPr>
                <w:sz w:val="16"/>
                <w:szCs w:val="16"/>
              </w:rPr>
              <w:t>Cellular Volume (ml)</w:t>
            </w:r>
          </w:p>
        </w:tc>
        <w:tc>
          <w:tcPr>
            <w:tcW w:w="1161" w:type="dxa"/>
            <w:tcBorders>
              <w:top w:val="single" w:sz="4" w:space="0" w:color="auto"/>
              <w:left w:val="single" w:sz="4" w:space="0" w:color="auto"/>
              <w:bottom w:val="single" w:sz="4" w:space="0" w:color="auto"/>
              <w:right w:val="single" w:sz="4" w:space="0" w:color="auto"/>
            </w:tcBorders>
            <w:noWrap/>
            <w:hideMark/>
          </w:tcPr>
          <w:p w14:paraId="09570B9C" w14:textId="77777777" w:rsidR="00BB1C6E" w:rsidRPr="00CD2998" w:rsidRDefault="00BB1C6E">
            <w:pPr>
              <w:spacing w:line="240" w:lineRule="auto"/>
              <w:jc w:val="center"/>
              <w:rPr>
                <w:sz w:val="16"/>
                <w:szCs w:val="16"/>
              </w:rPr>
            </w:pPr>
            <w:r w:rsidRPr="00CD2998">
              <w:rPr>
                <w:sz w:val="16"/>
                <w:szCs w:val="16"/>
              </w:rPr>
              <w:t>Macrophage Fraction</w:t>
            </w:r>
          </w:p>
        </w:tc>
        <w:tc>
          <w:tcPr>
            <w:tcW w:w="1250" w:type="dxa"/>
            <w:tcBorders>
              <w:top w:val="single" w:sz="4" w:space="0" w:color="auto"/>
              <w:left w:val="single" w:sz="4" w:space="0" w:color="auto"/>
              <w:bottom w:val="single" w:sz="4" w:space="0" w:color="auto"/>
              <w:right w:val="single" w:sz="4" w:space="0" w:color="auto"/>
            </w:tcBorders>
            <w:noWrap/>
            <w:hideMark/>
          </w:tcPr>
          <w:p w14:paraId="6B651F0F" w14:textId="77777777" w:rsidR="00BB1C6E" w:rsidRPr="00CD2998" w:rsidRDefault="00BB1C6E">
            <w:pPr>
              <w:spacing w:line="240" w:lineRule="auto"/>
              <w:jc w:val="center"/>
              <w:rPr>
                <w:sz w:val="16"/>
                <w:szCs w:val="16"/>
              </w:rPr>
            </w:pPr>
            <w:r w:rsidRPr="00CD2998">
              <w:rPr>
                <w:sz w:val="16"/>
                <w:szCs w:val="16"/>
              </w:rPr>
              <w:t>Macrophage Volume (ml)</w:t>
            </w:r>
          </w:p>
        </w:tc>
        <w:tc>
          <w:tcPr>
            <w:tcW w:w="983" w:type="dxa"/>
            <w:tcBorders>
              <w:top w:val="single" w:sz="4" w:space="0" w:color="auto"/>
              <w:left w:val="single" w:sz="4" w:space="0" w:color="auto"/>
              <w:bottom w:val="single" w:sz="4" w:space="0" w:color="auto"/>
              <w:right w:val="single" w:sz="4" w:space="0" w:color="auto"/>
            </w:tcBorders>
            <w:noWrap/>
            <w:hideMark/>
          </w:tcPr>
          <w:p w14:paraId="216575EA" w14:textId="77777777" w:rsidR="00BB1C6E" w:rsidRPr="00CD2998" w:rsidRDefault="00BB1C6E">
            <w:pPr>
              <w:spacing w:line="240" w:lineRule="auto"/>
              <w:jc w:val="center"/>
              <w:rPr>
                <w:sz w:val="16"/>
                <w:szCs w:val="16"/>
              </w:rPr>
            </w:pPr>
            <w:r w:rsidRPr="00CD2998">
              <w:rPr>
                <w:sz w:val="16"/>
                <w:szCs w:val="16"/>
              </w:rPr>
              <w:t>Plasma Flow (ml/h)</w:t>
            </w:r>
          </w:p>
        </w:tc>
        <w:tc>
          <w:tcPr>
            <w:tcW w:w="894" w:type="dxa"/>
            <w:tcBorders>
              <w:top w:val="single" w:sz="4" w:space="0" w:color="auto"/>
              <w:left w:val="single" w:sz="4" w:space="0" w:color="auto"/>
              <w:bottom w:val="single" w:sz="4" w:space="0" w:color="auto"/>
              <w:right w:val="single" w:sz="4" w:space="0" w:color="auto"/>
            </w:tcBorders>
            <w:noWrap/>
            <w:hideMark/>
          </w:tcPr>
          <w:p w14:paraId="4C696866" w14:textId="77777777" w:rsidR="00BB1C6E" w:rsidRPr="00CD2998" w:rsidRDefault="00BB1C6E">
            <w:pPr>
              <w:spacing w:line="240" w:lineRule="auto"/>
              <w:jc w:val="center"/>
              <w:rPr>
                <w:sz w:val="16"/>
                <w:szCs w:val="16"/>
              </w:rPr>
            </w:pPr>
            <w:r w:rsidRPr="00CD2998">
              <w:rPr>
                <w:sz w:val="16"/>
                <w:szCs w:val="16"/>
              </w:rPr>
              <w:t>Flow to LN (ml/h)</w:t>
            </w:r>
          </w:p>
        </w:tc>
        <w:tc>
          <w:tcPr>
            <w:tcW w:w="513" w:type="dxa"/>
            <w:tcBorders>
              <w:top w:val="single" w:sz="4" w:space="0" w:color="auto"/>
              <w:left w:val="single" w:sz="4" w:space="0" w:color="auto"/>
              <w:bottom w:val="single" w:sz="4" w:space="0" w:color="auto"/>
              <w:right w:val="single" w:sz="4" w:space="0" w:color="auto"/>
            </w:tcBorders>
            <w:noWrap/>
            <w:hideMark/>
          </w:tcPr>
          <w:p w14:paraId="02D6FB75" w14:textId="77777777" w:rsidR="00BB1C6E" w:rsidRPr="00CD2998" w:rsidRDefault="00BB1C6E">
            <w:pPr>
              <w:spacing w:line="240" w:lineRule="auto"/>
              <w:jc w:val="center"/>
              <w:rPr>
                <w:sz w:val="16"/>
                <w:szCs w:val="16"/>
              </w:rPr>
            </w:pPr>
            <w:r w:rsidRPr="00CD2998">
              <w:rPr>
                <w:sz w:val="16"/>
                <w:szCs w:val="16"/>
              </w:rPr>
              <w:t>ref</w:t>
            </w:r>
          </w:p>
        </w:tc>
      </w:tr>
      <w:tr w:rsidR="00CD2998" w:rsidRPr="00CD2998" w14:paraId="2BC0E244" w14:textId="77777777" w:rsidTr="000C5711">
        <w:trPr>
          <w:trHeight w:val="288"/>
        </w:trPr>
        <w:tc>
          <w:tcPr>
            <w:tcW w:w="1244" w:type="dxa"/>
            <w:tcBorders>
              <w:top w:val="single" w:sz="4" w:space="0" w:color="auto"/>
              <w:left w:val="single" w:sz="4" w:space="0" w:color="auto"/>
              <w:bottom w:val="single" w:sz="4" w:space="0" w:color="auto"/>
              <w:right w:val="single" w:sz="4" w:space="0" w:color="auto"/>
            </w:tcBorders>
            <w:noWrap/>
            <w:hideMark/>
          </w:tcPr>
          <w:p w14:paraId="28A27584" w14:textId="77777777" w:rsidR="00BB1C6E" w:rsidRPr="00CD2998" w:rsidRDefault="00BB1C6E">
            <w:pPr>
              <w:spacing w:line="240" w:lineRule="auto"/>
              <w:jc w:val="center"/>
              <w:rPr>
                <w:sz w:val="16"/>
                <w:szCs w:val="16"/>
              </w:rPr>
            </w:pPr>
            <w:r w:rsidRPr="00CD2998">
              <w:rPr>
                <w:sz w:val="16"/>
                <w:szCs w:val="16"/>
              </w:rPr>
              <w:t>Small Intestine</w:t>
            </w:r>
          </w:p>
        </w:tc>
        <w:tc>
          <w:tcPr>
            <w:tcW w:w="1072" w:type="dxa"/>
            <w:tcBorders>
              <w:top w:val="single" w:sz="4" w:space="0" w:color="auto"/>
              <w:left w:val="single" w:sz="4" w:space="0" w:color="auto"/>
              <w:bottom w:val="single" w:sz="4" w:space="0" w:color="auto"/>
              <w:right w:val="single" w:sz="4" w:space="0" w:color="auto"/>
            </w:tcBorders>
            <w:noWrap/>
            <w:hideMark/>
          </w:tcPr>
          <w:p w14:paraId="7B830DE0" w14:textId="77777777" w:rsidR="00BB1C6E" w:rsidRPr="00CD2998" w:rsidRDefault="00BB1C6E">
            <w:pPr>
              <w:spacing w:line="240" w:lineRule="auto"/>
              <w:jc w:val="center"/>
              <w:rPr>
                <w:sz w:val="16"/>
                <w:szCs w:val="16"/>
              </w:rPr>
            </w:pPr>
            <w:r w:rsidRPr="00CD2998">
              <w:rPr>
                <w:sz w:val="16"/>
                <w:szCs w:val="16"/>
              </w:rPr>
              <w:t>0.0237</w:t>
            </w:r>
          </w:p>
        </w:tc>
        <w:tc>
          <w:tcPr>
            <w:tcW w:w="1072" w:type="dxa"/>
            <w:tcBorders>
              <w:top w:val="single" w:sz="4" w:space="0" w:color="auto"/>
              <w:left w:val="single" w:sz="4" w:space="0" w:color="auto"/>
              <w:bottom w:val="single" w:sz="4" w:space="0" w:color="auto"/>
              <w:right w:val="single" w:sz="4" w:space="0" w:color="auto"/>
            </w:tcBorders>
            <w:noWrap/>
            <w:hideMark/>
          </w:tcPr>
          <w:p w14:paraId="6DB83F86" w14:textId="77777777" w:rsidR="00BB1C6E" w:rsidRPr="00CD2998" w:rsidRDefault="00BB1C6E">
            <w:pPr>
              <w:spacing w:line="240" w:lineRule="auto"/>
              <w:jc w:val="center"/>
              <w:rPr>
                <w:sz w:val="16"/>
                <w:szCs w:val="16"/>
              </w:rPr>
            </w:pPr>
            <w:r w:rsidRPr="00CD2998">
              <w:rPr>
                <w:sz w:val="16"/>
                <w:szCs w:val="16"/>
              </w:rPr>
              <w:t>0.259</w:t>
            </w:r>
          </w:p>
        </w:tc>
        <w:tc>
          <w:tcPr>
            <w:tcW w:w="1161" w:type="dxa"/>
            <w:tcBorders>
              <w:top w:val="single" w:sz="4" w:space="0" w:color="auto"/>
              <w:left w:val="single" w:sz="4" w:space="0" w:color="auto"/>
              <w:bottom w:val="single" w:sz="4" w:space="0" w:color="auto"/>
              <w:right w:val="single" w:sz="4" w:space="0" w:color="auto"/>
            </w:tcBorders>
            <w:noWrap/>
            <w:hideMark/>
          </w:tcPr>
          <w:p w14:paraId="5069E48D" w14:textId="77777777" w:rsidR="00BB1C6E" w:rsidRPr="00CD2998" w:rsidRDefault="00BB1C6E">
            <w:pPr>
              <w:spacing w:line="240" w:lineRule="auto"/>
              <w:jc w:val="center"/>
              <w:rPr>
                <w:sz w:val="16"/>
                <w:szCs w:val="16"/>
              </w:rPr>
            </w:pPr>
            <w:r w:rsidRPr="00CD2998">
              <w:rPr>
                <w:sz w:val="16"/>
                <w:szCs w:val="16"/>
              </w:rPr>
              <w:t>1.178</w:t>
            </w:r>
          </w:p>
        </w:tc>
        <w:tc>
          <w:tcPr>
            <w:tcW w:w="1161" w:type="dxa"/>
            <w:tcBorders>
              <w:top w:val="single" w:sz="4" w:space="0" w:color="auto"/>
              <w:left w:val="single" w:sz="4" w:space="0" w:color="auto"/>
              <w:bottom w:val="single" w:sz="4" w:space="0" w:color="auto"/>
              <w:right w:val="single" w:sz="4" w:space="0" w:color="auto"/>
            </w:tcBorders>
            <w:noWrap/>
            <w:hideMark/>
          </w:tcPr>
          <w:p w14:paraId="0971CC38" w14:textId="77777777" w:rsidR="00BB1C6E" w:rsidRPr="00CD2998" w:rsidRDefault="00BB1C6E">
            <w:pPr>
              <w:spacing w:line="240" w:lineRule="auto"/>
              <w:jc w:val="center"/>
              <w:rPr>
                <w:sz w:val="16"/>
                <w:szCs w:val="16"/>
              </w:rPr>
            </w:pPr>
            <w:r w:rsidRPr="00CD2998">
              <w:rPr>
                <w:sz w:val="16"/>
                <w:szCs w:val="16"/>
              </w:rPr>
              <w:t>0.04</w:t>
            </w:r>
          </w:p>
        </w:tc>
        <w:tc>
          <w:tcPr>
            <w:tcW w:w="1250" w:type="dxa"/>
            <w:tcBorders>
              <w:top w:val="single" w:sz="4" w:space="0" w:color="auto"/>
              <w:left w:val="single" w:sz="4" w:space="0" w:color="auto"/>
              <w:bottom w:val="single" w:sz="4" w:space="0" w:color="auto"/>
              <w:right w:val="single" w:sz="4" w:space="0" w:color="auto"/>
            </w:tcBorders>
            <w:noWrap/>
            <w:hideMark/>
          </w:tcPr>
          <w:p w14:paraId="6DB42F65" w14:textId="77777777" w:rsidR="00BB1C6E" w:rsidRPr="00CD2998" w:rsidRDefault="00BB1C6E">
            <w:pPr>
              <w:spacing w:line="240" w:lineRule="auto"/>
              <w:jc w:val="center"/>
              <w:rPr>
                <w:sz w:val="16"/>
                <w:szCs w:val="16"/>
              </w:rPr>
            </w:pPr>
            <w:r w:rsidRPr="00CD2998">
              <w:rPr>
                <w:sz w:val="16"/>
                <w:szCs w:val="16"/>
              </w:rPr>
              <w:t>0.047</w:t>
            </w:r>
          </w:p>
        </w:tc>
        <w:tc>
          <w:tcPr>
            <w:tcW w:w="983" w:type="dxa"/>
            <w:tcBorders>
              <w:top w:val="single" w:sz="4" w:space="0" w:color="auto"/>
              <w:left w:val="single" w:sz="4" w:space="0" w:color="auto"/>
              <w:bottom w:val="single" w:sz="4" w:space="0" w:color="auto"/>
              <w:right w:val="single" w:sz="4" w:space="0" w:color="auto"/>
            </w:tcBorders>
            <w:noWrap/>
            <w:hideMark/>
          </w:tcPr>
          <w:p w14:paraId="348B3898" w14:textId="77777777" w:rsidR="00BB1C6E" w:rsidRPr="00CD2998" w:rsidRDefault="00BB1C6E">
            <w:pPr>
              <w:spacing w:line="240" w:lineRule="auto"/>
              <w:jc w:val="center"/>
              <w:rPr>
                <w:sz w:val="16"/>
                <w:szCs w:val="16"/>
              </w:rPr>
            </w:pPr>
            <w:r w:rsidRPr="00CD2998">
              <w:rPr>
                <w:sz w:val="16"/>
                <w:szCs w:val="16"/>
              </w:rPr>
              <w:t>160.61</w:t>
            </w:r>
          </w:p>
        </w:tc>
        <w:tc>
          <w:tcPr>
            <w:tcW w:w="894" w:type="dxa"/>
            <w:tcBorders>
              <w:top w:val="single" w:sz="4" w:space="0" w:color="auto"/>
              <w:left w:val="single" w:sz="4" w:space="0" w:color="auto"/>
              <w:bottom w:val="single" w:sz="4" w:space="0" w:color="auto"/>
              <w:right w:val="single" w:sz="4" w:space="0" w:color="auto"/>
            </w:tcBorders>
            <w:noWrap/>
            <w:hideMark/>
          </w:tcPr>
          <w:p w14:paraId="5C06DF48" w14:textId="77777777" w:rsidR="00BB1C6E" w:rsidRPr="00CD2998" w:rsidRDefault="00BB1C6E">
            <w:pPr>
              <w:spacing w:line="240" w:lineRule="auto"/>
              <w:jc w:val="center"/>
              <w:rPr>
                <w:sz w:val="16"/>
                <w:szCs w:val="16"/>
              </w:rPr>
            </w:pPr>
            <w:r w:rsidRPr="00CD2998">
              <w:rPr>
                <w:sz w:val="16"/>
                <w:szCs w:val="16"/>
              </w:rPr>
              <w:t>0.321</w:t>
            </w:r>
          </w:p>
        </w:tc>
        <w:sdt>
          <w:sdtPr>
            <w:rPr>
              <w:sz w:val="16"/>
              <w:szCs w:val="16"/>
            </w:rPr>
            <w:tag w:val="MENDELEY_CITATION_v3_eyJjaXRhdGlvbklEIjoiTUVOREVMRVlfQ0lUQVRJT05fNzFiNzk4MWYtMzNlZC00ODQwLThiNDQtM2E3ZjVmN2E2MDMz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873309211"/>
            <w:placeholder>
              <w:docPart w:val="DefaultPlaceholder_-1854013440"/>
            </w:placeholder>
          </w:sdtPr>
          <w:sdtContent>
            <w:tc>
              <w:tcPr>
                <w:tcW w:w="513" w:type="dxa"/>
                <w:tcBorders>
                  <w:top w:val="single" w:sz="4" w:space="0" w:color="auto"/>
                  <w:left w:val="single" w:sz="4" w:space="0" w:color="auto"/>
                  <w:bottom w:val="single" w:sz="4" w:space="0" w:color="auto"/>
                  <w:right w:val="single" w:sz="4" w:space="0" w:color="auto"/>
                </w:tcBorders>
                <w:noWrap/>
                <w:hideMark/>
              </w:tcPr>
              <w:p w14:paraId="0EB0B29D" w14:textId="468A07C4"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6AD33249" w14:textId="77777777" w:rsidTr="000C5711">
        <w:trPr>
          <w:trHeight w:val="288"/>
        </w:trPr>
        <w:tc>
          <w:tcPr>
            <w:tcW w:w="1244" w:type="dxa"/>
            <w:tcBorders>
              <w:top w:val="single" w:sz="4" w:space="0" w:color="auto"/>
              <w:left w:val="single" w:sz="4" w:space="0" w:color="auto"/>
              <w:bottom w:val="single" w:sz="4" w:space="0" w:color="auto"/>
              <w:right w:val="single" w:sz="4" w:space="0" w:color="auto"/>
            </w:tcBorders>
            <w:noWrap/>
            <w:hideMark/>
          </w:tcPr>
          <w:p w14:paraId="21B50B25" w14:textId="77777777" w:rsidR="00BB1C6E" w:rsidRPr="00CD2998" w:rsidRDefault="00BB1C6E">
            <w:pPr>
              <w:spacing w:line="240" w:lineRule="auto"/>
              <w:jc w:val="center"/>
              <w:rPr>
                <w:sz w:val="16"/>
                <w:szCs w:val="16"/>
              </w:rPr>
            </w:pPr>
            <w:r w:rsidRPr="00CD2998">
              <w:rPr>
                <w:sz w:val="16"/>
                <w:szCs w:val="16"/>
              </w:rPr>
              <w:t>Large Intestine</w:t>
            </w:r>
          </w:p>
        </w:tc>
        <w:tc>
          <w:tcPr>
            <w:tcW w:w="1072" w:type="dxa"/>
            <w:tcBorders>
              <w:top w:val="single" w:sz="4" w:space="0" w:color="auto"/>
              <w:left w:val="single" w:sz="4" w:space="0" w:color="auto"/>
              <w:bottom w:val="single" w:sz="4" w:space="0" w:color="auto"/>
              <w:right w:val="single" w:sz="4" w:space="0" w:color="auto"/>
            </w:tcBorders>
            <w:noWrap/>
            <w:hideMark/>
          </w:tcPr>
          <w:p w14:paraId="39794603" w14:textId="77777777" w:rsidR="00BB1C6E" w:rsidRPr="00CD2998" w:rsidRDefault="00BB1C6E">
            <w:pPr>
              <w:spacing w:line="240" w:lineRule="auto"/>
              <w:jc w:val="center"/>
              <w:rPr>
                <w:sz w:val="16"/>
                <w:szCs w:val="16"/>
              </w:rPr>
            </w:pPr>
            <w:r w:rsidRPr="00CD2998">
              <w:rPr>
                <w:sz w:val="16"/>
                <w:szCs w:val="16"/>
              </w:rPr>
              <w:t>0.0136</w:t>
            </w:r>
          </w:p>
        </w:tc>
        <w:tc>
          <w:tcPr>
            <w:tcW w:w="1072" w:type="dxa"/>
            <w:tcBorders>
              <w:top w:val="single" w:sz="4" w:space="0" w:color="auto"/>
              <w:left w:val="single" w:sz="4" w:space="0" w:color="auto"/>
              <w:bottom w:val="single" w:sz="4" w:space="0" w:color="auto"/>
              <w:right w:val="single" w:sz="4" w:space="0" w:color="auto"/>
            </w:tcBorders>
            <w:noWrap/>
            <w:hideMark/>
          </w:tcPr>
          <w:p w14:paraId="7C7FA413" w14:textId="77777777" w:rsidR="00BB1C6E" w:rsidRPr="00CD2998" w:rsidRDefault="00BB1C6E">
            <w:pPr>
              <w:spacing w:line="240" w:lineRule="auto"/>
              <w:jc w:val="center"/>
              <w:rPr>
                <w:sz w:val="16"/>
                <w:szCs w:val="16"/>
              </w:rPr>
            </w:pPr>
            <w:r w:rsidRPr="00CD2998">
              <w:rPr>
                <w:sz w:val="16"/>
                <w:szCs w:val="16"/>
              </w:rPr>
              <w:t>0.149</w:t>
            </w:r>
          </w:p>
        </w:tc>
        <w:tc>
          <w:tcPr>
            <w:tcW w:w="1161" w:type="dxa"/>
            <w:tcBorders>
              <w:top w:val="single" w:sz="4" w:space="0" w:color="auto"/>
              <w:left w:val="single" w:sz="4" w:space="0" w:color="auto"/>
              <w:bottom w:val="single" w:sz="4" w:space="0" w:color="auto"/>
              <w:right w:val="single" w:sz="4" w:space="0" w:color="auto"/>
            </w:tcBorders>
            <w:noWrap/>
            <w:hideMark/>
          </w:tcPr>
          <w:p w14:paraId="47C65594" w14:textId="77777777" w:rsidR="00BB1C6E" w:rsidRPr="00CD2998" w:rsidRDefault="00BB1C6E">
            <w:pPr>
              <w:spacing w:line="240" w:lineRule="auto"/>
              <w:jc w:val="center"/>
              <w:rPr>
                <w:sz w:val="16"/>
                <w:szCs w:val="16"/>
              </w:rPr>
            </w:pPr>
            <w:r w:rsidRPr="00CD2998">
              <w:rPr>
                <w:sz w:val="16"/>
                <w:szCs w:val="16"/>
              </w:rPr>
              <w:t>0.68</w:t>
            </w:r>
          </w:p>
        </w:tc>
        <w:tc>
          <w:tcPr>
            <w:tcW w:w="1161" w:type="dxa"/>
            <w:tcBorders>
              <w:top w:val="single" w:sz="4" w:space="0" w:color="auto"/>
              <w:left w:val="single" w:sz="4" w:space="0" w:color="auto"/>
              <w:bottom w:val="single" w:sz="4" w:space="0" w:color="auto"/>
              <w:right w:val="single" w:sz="4" w:space="0" w:color="auto"/>
            </w:tcBorders>
            <w:noWrap/>
            <w:hideMark/>
          </w:tcPr>
          <w:p w14:paraId="1ECDDF2B" w14:textId="77777777" w:rsidR="00BB1C6E" w:rsidRPr="00CD2998" w:rsidRDefault="00BB1C6E">
            <w:pPr>
              <w:spacing w:line="240" w:lineRule="auto"/>
              <w:jc w:val="center"/>
              <w:rPr>
                <w:sz w:val="16"/>
                <w:szCs w:val="16"/>
              </w:rPr>
            </w:pPr>
            <w:r w:rsidRPr="00CD2998">
              <w:rPr>
                <w:sz w:val="16"/>
                <w:szCs w:val="16"/>
              </w:rPr>
              <w:t>0.04</w:t>
            </w:r>
          </w:p>
        </w:tc>
        <w:tc>
          <w:tcPr>
            <w:tcW w:w="1250" w:type="dxa"/>
            <w:tcBorders>
              <w:top w:val="single" w:sz="4" w:space="0" w:color="auto"/>
              <w:left w:val="single" w:sz="4" w:space="0" w:color="auto"/>
              <w:bottom w:val="single" w:sz="4" w:space="0" w:color="auto"/>
              <w:right w:val="single" w:sz="4" w:space="0" w:color="auto"/>
            </w:tcBorders>
            <w:noWrap/>
            <w:hideMark/>
          </w:tcPr>
          <w:p w14:paraId="5AF72446" w14:textId="77777777" w:rsidR="00BB1C6E" w:rsidRPr="00CD2998" w:rsidRDefault="00BB1C6E">
            <w:pPr>
              <w:spacing w:line="240" w:lineRule="auto"/>
              <w:jc w:val="center"/>
              <w:rPr>
                <w:sz w:val="16"/>
                <w:szCs w:val="16"/>
              </w:rPr>
            </w:pPr>
            <w:r w:rsidRPr="00CD2998">
              <w:rPr>
                <w:sz w:val="16"/>
                <w:szCs w:val="16"/>
              </w:rPr>
              <w:t>0.0272</w:t>
            </w:r>
          </w:p>
        </w:tc>
        <w:tc>
          <w:tcPr>
            <w:tcW w:w="983" w:type="dxa"/>
            <w:tcBorders>
              <w:top w:val="single" w:sz="4" w:space="0" w:color="auto"/>
              <w:left w:val="single" w:sz="4" w:space="0" w:color="auto"/>
              <w:bottom w:val="single" w:sz="4" w:space="0" w:color="auto"/>
              <w:right w:val="single" w:sz="4" w:space="0" w:color="auto"/>
            </w:tcBorders>
            <w:noWrap/>
            <w:hideMark/>
          </w:tcPr>
          <w:p w14:paraId="56377F59" w14:textId="77777777" w:rsidR="00BB1C6E" w:rsidRPr="00CD2998" w:rsidRDefault="00BB1C6E">
            <w:pPr>
              <w:spacing w:line="240" w:lineRule="auto"/>
              <w:jc w:val="center"/>
              <w:rPr>
                <w:sz w:val="16"/>
                <w:szCs w:val="16"/>
              </w:rPr>
            </w:pPr>
            <w:r w:rsidRPr="00CD2998">
              <w:rPr>
                <w:sz w:val="16"/>
                <w:szCs w:val="16"/>
              </w:rPr>
              <w:t>63.76</w:t>
            </w:r>
          </w:p>
        </w:tc>
        <w:tc>
          <w:tcPr>
            <w:tcW w:w="894" w:type="dxa"/>
            <w:tcBorders>
              <w:top w:val="single" w:sz="4" w:space="0" w:color="auto"/>
              <w:left w:val="single" w:sz="4" w:space="0" w:color="auto"/>
              <w:bottom w:val="single" w:sz="4" w:space="0" w:color="auto"/>
              <w:right w:val="single" w:sz="4" w:space="0" w:color="auto"/>
            </w:tcBorders>
            <w:noWrap/>
            <w:hideMark/>
          </w:tcPr>
          <w:p w14:paraId="2A1D6515" w14:textId="77777777" w:rsidR="00BB1C6E" w:rsidRPr="00CD2998" w:rsidRDefault="00BB1C6E">
            <w:pPr>
              <w:spacing w:line="240" w:lineRule="auto"/>
              <w:jc w:val="center"/>
              <w:rPr>
                <w:sz w:val="16"/>
                <w:szCs w:val="16"/>
              </w:rPr>
            </w:pPr>
            <w:r w:rsidRPr="00CD2998">
              <w:rPr>
                <w:sz w:val="16"/>
                <w:szCs w:val="16"/>
              </w:rPr>
              <w:t>0.128</w:t>
            </w:r>
          </w:p>
        </w:tc>
        <w:sdt>
          <w:sdtPr>
            <w:rPr>
              <w:sz w:val="16"/>
              <w:szCs w:val="16"/>
            </w:rPr>
            <w:tag w:val="MENDELEY_CITATION_v3_eyJjaXRhdGlvbklEIjoiTUVOREVMRVlfQ0lUQVRJT05fMDc4YmIxY2EtMjgwNi00MTQyLWJjNDItNDkzZjJjODhlY2I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795139309"/>
            <w:placeholder>
              <w:docPart w:val="DefaultPlaceholder_-1854013440"/>
            </w:placeholder>
          </w:sdtPr>
          <w:sdtContent>
            <w:tc>
              <w:tcPr>
                <w:tcW w:w="513" w:type="dxa"/>
                <w:tcBorders>
                  <w:top w:val="single" w:sz="4" w:space="0" w:color="auto"/>
                  <w:left w:val="single" w:sz="4" w:space="0" w:color="auto"/>
                  <w:bottom w:val="single" w:sz="4" w:space="0" w:color="auto"/>
                  <w:right w:val="single" w:sz="4" w:space="0" w:color="auto"/>
                </w:tcBorders>
                <w:noWrap/>
                <w:hideMark/>
              </w:tcPr>
              <w:p w14:paraId="44BB91BF" w14:textId="02735757"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029EE66B" w14:textId="77777777" w:rsidTr="000C5711">
        <w:trPr>
          <w:trHeight w:val="288"/>
        </w:trPr>
        <w:tc>
          <w:tcPr>
            <w:tcW w:w="1244" w:type="dxa"/>
            <w:tcBorders>
              <w:top w:val="single" w:sz="4" w:space="0" w:color="auto"/>
              <w:left w:val="single" w:sz="4" w:space="0" w:color="auto"/>
              <w:bottom w:val="single" w:sz="4" w:space="0" w:color="auto"/>
              <w:right w:val="single" w:sz="4" w:space="0" w:color="auto"/>
            </w:tcBorders>
            <w:noWrap/>
            <w:hideMark/>
          </w:tcPr>
          <w:p w14:paraId="433D1BEC" w14:textId="77777777" w:rsidR="00BB1C6E" w:rsidRPr="00CD2998" w:rsidRDefault="00BB1C6E">
            <w:pPr>
              <w:spacing w:line="240" w:lineRule="auto"/>
              <w:jc w:val="center"/>
              <w:rPr>
                <w:sz w:val="16"/>
                <w:szCs w:val="16"/>
              </w:rPr>
            </w:pPr>
            <w:r w:rsidRPr="00CD2998">
              <w:rPr>
                <w:sz w:val="16"/>
                <w:szCs w:val="16"/>
              </w:rPr>
              <w:t>Spleen</w:t>
            </w:r>
          </w:p>
        </w:tc>
        <w:tc>
          <w:tcPr>
            <w:tcW w:w="1072" w:type="dxa"/>
            <w:tcBorders>
              <w:top w:val="single" w:sz="4" w:space="0" w:color="auto"/>
              <w:left w:val="single" w:sz="4" w:space="0" w:color="auto"/>
              <w:bottom w:val="single" w:sz="4" w:space="0" w:color="auto"/>
              <w:right w:val="single" w:sz="4" w:space="0" w:color="auto"/>
            </w:tcBorders>
            <w:noWrap/>
            <w:hideMark/>
          </w:tcPr>
          <w:p w14:paraId="1A64FAE3" w14:textId="77777777" w:rsidR="00BB1C6E" w:rsidRPr="00CD2998" w:rsidRDefault="00BB1C6E">
            <w:pPr>
              <w:spacing w:line="240" w:lineRule="auto"/>
              <w:jc w:val="center"/>
              <w:rPr>
                <w:sz w:val="16"/>
                <w:szCs w:val="16"/>
              </w:rPr>
            </w:pPr>
            <w:r w:rsidRPr="00CD2998">
              <w:rPr>
                <w:sz w:val="16"/>
                <w:szCs w:val="16"/>
              </w:rPr>
              <w:t>0.0999</w:t>
            </w:r>
          </w:p>
        </w:tc>
        <w:tc>
          <w:tcPr>
            <w:tcW w:w="1072" w:type="dxa"/>
            <w:tcBorders>
              <w:top w:val="single" w:sz="4" w:space="0" w:color="auto"/>
              <w:left w:val="single" w:sz="4" w:space="0" w:color="auto"/>
              <w:bottom w:val="single" w:sz="4" w:space="0" w:color="auto"/>
              <w:right w:val="single" w:sz="4" w:space="0" w:color="auto"/>
            </w:tcBorders>
            <w:noWrap/>
            <w:hideMark/>
          </w:tcPr>
          <w:p w14:paraId="2EF99B40" w14:textId="77777777" w:rsidR="00BB1C6E" w:rsidRPr="00CD2998" w:rsidRDefault="00BB1C6E">
            <w:pPr>
              <w:spacing w:line="240" w:lineRule="auto"/>
              <w:jc w:val="center"/>
              <w:rPr>
                <w:sz w:val="16"/>
                <w:szCs w:val="16"/>
              </w:rPr>
            </w:pPr>
            <w:r w:rsidRPr="00CD2998">
              <w:rPr>
                <w:sz w:val="16"/>
                <w:szCs w:val="16"/>
              </w:rPr>
              <w:t>0.165</w:t>
            </w:r>
          </w:p>
        </w:tc>
        <w:tc>
          <w:tcPr>
            <w:tcW w:w="1161" w:type="dxa"/>
            <w:tcBorders>
              <w:top w:val="single" w:sz="4" w:space="0" w:color="auto"/>
              <w:left w:val="single" w:sz="4" w:space="0" w:color="auto"/>
              <w:bottom w:val="single" w:sz="4" w:space="0" w:color="auto"/>
              <w:right w:val="single" w:sz="4" w:space="0" w:color="auto"/>
            </w:tcBorders>
            <w:noWrap/>
            <w:hideMark/>
          </w:tcPr>
          <w:p w14:paraId="38C5B659" w14:textId="77777777" w:rsidR="00BB1C6E" w:rsidRPr="00CD2998" w:rsidRDefault="00BB1C6E">
            <w:pPr>
              <w:spacing w:line="240" w:lineRule="auto"/>
              <w:jc w:val="center"/>
              <w:rPr>
                <w:sz w:val="16"/>
                <w:szCs w:val="16"/>
              </w:rPr>
            </w:pPr>
            <w:r w:rsidRPr="00CD2998">
              <w:rPr>
                <w:sz w:val="16"/>
                <w:szCs w:val="16"/>
              </w:rPr>
              <w:t>0.474</w:t>
            </w:r>
          </w:p>
        </w:tc>
        <w:tc>
          <w:tcPr>
            <w:tcW w:w="1161" w:type="dxa"/>
            <w:tcBorders>
              <w:top w:val="single" w:sz="4" w:space="0" w:color="auto"/>
              <w:left w:val="single" w:sz="4" w:space="0" w:color="auto"/>
              <w:bottom w:val="single" w:sz="4" w:space="0" w:color="auto"/>
              <w:right w:val="single" w:sz="4" w:space="0" w:color="auto"/>
            </w:tcBorders>
            <w:noWrap/>
            <w:hideMark/>
          </w:tcPr>
          <w:p w14:paraId="13F154D8" w14:textId="77777777" w:rsidR="00BB1C6E" w:rsidRPr="00CD2998" w:rsidRDefault="00BB1C6E">
            <w:pPr>
              <w:spacing w:line="240" w:lineRule="auto"/>
              <w:jc w:val="center"/>
              <w:rPr>
                <w:sz w:val="16"/>
                <w:szCs w:val="16"/>
              </w:rPr>
            </w:pPr>
            <w:r w:rsidRPr="00CD2998">
              <w:rPr>
                <w:sz w:val="16"/>
                <w:szCs w:val="16"/>
              </w:rPr>
              <w:t>0.3</w:t>
            </w:r>
          </w:p>
        </w:tc>
        <w:tc>
          <w:tcPr>
            <w:tcW w:w="1250" w:type="dxa"/>
            <w:tcBorders>
              <w:top w:val="single" w:sz="4" w:space="0" w:color="auto"/>
              <w:left w:val="single" w:sz="4" w:space="0" w:color="auto"/>
              <w:bottom w:val="single" w:sz="4" w:space="0" w:color="auto"/>
              <w:right w:val="single" w:sz="4" w:space="0" w:color="auto"/>
            </w:tcBorders>
            <w:noWrap/>
            <w:hideMark/>
          </w:tcPr>
          <w:p w14:paraId="2C509426" w14:textId="77777777" w:rsidR="00BB1C6E" w:rsidRPr="00CD2998" w:rsidRDefault="00BB1C6E">
            <w:pPr>
              <w:spacing w:line="240" w:lineRule="auto"/>
              <w:jc w:val="center"/>
              <w:rPr>
                <w:sz w:val="16"/>
                <w:szCs w:val="16"/>
              </w:rPr>
            </w:pPr>
            <w:r w:rsidRPr="00CD2998">
              <w:rPr>
                <w:sz w:val="16"/>
                <w:szCs w:val="16"/>
              </w:rPr>
              <w:t>0.142</w:t>
            </w:r>
          </w:p>
        </w:tc>
        <w:tc>
          <w:tcPr>
            <w:tcW w:w="983" w:type="dxa"/>
            <w:tcBorders>
              <w:top w:val="single" w:sz="4" w:space="0" w:color="auto"/>
              <w:left w:val="single" w:sz="4" w:space="0" w:color="auto"/>
              <w:bottom w:val="single" w:sz="4" w:space="0" w:color="auto"/>
              <w:right w:val="single" w:sz="4" w:space="0" w:color="auto"/>
            </w:tcBorders>
            <w:noWrap/>
            <w:hideMark/>
          </w:tcPr>
          <w:p w14:paraId="2A5039B1" w14:textId="77777777" w:rsidR="00BB1C6E" w:rsidRPr="00CD2998" w:rsidRDefault="00BB1C6E">
            <w:pPr>
              <w:spacing w:line="240" w:lineRule="auto"/>
              <w:jc w:val="center"/>
              <w:rPr>
                <w:sz w:val="16"/>
                <w:szCs w:val="16"/>
              </w:rPr>
            </w:pPr>
            <w:r w:rsidRPr="00CD2998">
              <w:rPr>
                <w:sz w:val="16"/>
                <w:szCs w:val="16"/>
              </w:rPr>
              <w:t>72.24</w:t>
            </w:r>
          </w:p>
        </w:tc>
        <w:tc>
          <w:tcPr>
            <w:tcW w:w="894" w:type="dxa"/>
            <w:tcBorders>
              <w:top w:val="single" w:sz="4" w:space="0" w:color="auto"/>
              <w:left w:val="single" w:sz="4" w:space="0" w:color="auto"/>
              <w:bottom w:val="single" w:sz="4" w:space="0" w:color="auto"/>
              <w:right w:val="single" w:sz="4" w:space="0" w:color="auto"/>
            </w:tcBorders>
            <w:noWrap/>
            <w:hideMark/>
          </w:tcPr>
          <w:p w14:paraId="62C20481" w14:textId="77777777" w:rsidR="00BB1C6E" w:rsidRPr="00CD2998" w:rsidRDefault="00BB1C6E">
            <w:pPr>
              <w:spacing w:line="240" w:lineRule="auto"/>
              <w:jc w:val="center"/>
              <w:rPr>
                <w:sz w:val="16"/>
                <w:szCs w:val="16"/>
              </w:rPr>
            </w:pPr>
            <w:r w:rsidRPr="00CD2998">
              <w:rPr>
                <w:sz w:val="16"/>
                <w:szCs w:val="16"/>
              </w:rPr>
              <w:t>0.144</w:t>
            </w:r>
          </w:p>
        </w:tc>
        <w:sdt>
          <w:sdtPr>
            <w:rPr>
              <w:sz w:val="16"/>
              <w:szCs w:val="16"/>
            </w:rPr>
            <w:tag w:val="MENDELEY_CITATION_v3_eyJjaXRhdGlvbklEIjoiTUVOREVMRVlfQ0lUQVRJT05fM2ZiMDZmNzUtMTU3OS00MGY0LWI5N2EtZTJlOWY1NTk3Njgx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1890574"/>
            <w:placeholder>
              <w:docPart w:val="DefaultPlaceholder_-1854013440"/>
            </w:placeholder>
          </w:sdtPr>
          <w:sdtContent>
            <w:tc>
              <w:tcPr>
                <w:tcW w:w="513" w:type="dxa"/>
                <w:tcBorders>
                  <w:top w:val="single" w:sz="4" w:space="0" w:color="auto"/>
                  <w:left w:val="single" w:sz="4" w:space="0" w:color="auto"/>
                  <w:bottom w:val="single" w:sz="4" w:space="0" w:color="auto"/>
                  <w:right w:val="single" w:sz="4" w:space="0" w:color="auto"/>
                </w:tcBorders>
                <w:noWrap/>
                <w:hideMark/>
              </w:tcPr>
              <w:p w14:paraId="4833B476" w14:textId="67AB519C" w:rsidR="00BB1C6E" w:rsidRPr="00CD2998" w:rsidRDefault="00E21F5D">
                <w:pPr>
                  <w:spacing w:line="240" w:lineRule="auto"/>
                  <w:jc w:val="center"/>
                  <w:rPr>
                    <w:sz w:val="16"/>
                    <w:szCs w:val="16"/>
                  </w:rPr>
                </w:pPr>
                <w:r w:rsidRPr="00CD2998">
                  <w:rPr>
                    <w:sz w:val="16"/>
                    <w:szCs w:val="16"/>
                  </w:rPr>
                  <w:t>(1,2)</w:t>
                </w:r>
              </w:p>
            </w:tc>
          </w:sdtContent>
        </w:sdt>
      </w:tr>
      <w:tr w:rsidR="00BB1C6E" w:rsidRPr="00CD2998" w14:paraId="668E3252" w14:textId="77777777" w:rsidTr="000C5711">
        <w:trPr>
          <w:trHeight w:val="300"/>
        </w:trPr>
        <w:tc>
          <w:tcPr>
            <w:tcW w:w="1244" w:type="dxa"/>
            <w:tcBorders>
              <w:top w:val="single" w:sz="4" w:space="0" w:color="auto"/>
              <w:left w:val="single" w:sz="4" w:space="0" w:color="auto"/>
              <w:bottom w:val="single" w:sz="4" w:space="0" w:color="auto"/>
              <w:right w:val="single" w:sz="4" w:space="0" w:color="auto"/>
            </w:tcBorders>
            <w:noWrap/>
            <w:hideMark/>
          </w:tcPr>
          <w:p w14:paraId="24FA384B" w14:textId="77777777" w:rsidR="00BB1C6E" w:rsidRPr="00CD2998" w:rsidRDefault="00BB1C6E">
            <w:pPr>
              <w:spacing w:line="240" w:lineRule="auto"/>
              <w:jc w:val="center"/>
              <w:rPr>
                <w:sz w:val="16"/>
                <w:szCs w:val="16"/>
              </w:rPr>
            </w:pPr>
            <w:r w:rsidRPr="00CD2998">
              <w:rPr>
                <w:sz w:val="16"/>
                <w:szCs w:val="16"/>
              </w:rPr>
              <w:t>Pancreas</w:t>
            </w:r>
          </w:p>
        </w:tc>
        <w:tc>
          <w:tcPr>
            <w:tcW w:w="1072" w:type="dxa"/>
            <w:tcBorders>
              <w:top w:val="single" w:sz="4" w:space="0" w:color="auto"/>
              <w:left w:val="single" w:sz="4" w:space="0" w:color="auto"/>
              <w:bottom w:val="single" w:sz="4" w:space="0" w:color="auto"/>
              <w:right w:val="single" w:sz="4" w:space="0" w:color="auto"/>
            </w:tcBorders>
            <w:noWrap/>
            <w:hideMark/>
          </w:tcPr>
          <w:p w14:paraId="2E4E492D" w14:textId="77777777" w:rsidR="00BB1C6E" w:rsidRPr="00CD2998" w:rsidRDefault="00BB1C6E">
            <w:pPr>
              <w:spacing w:line="240" w:lineRule="auto"/>
              <w:jc w:val="center"/>
              <w:rPr>
                <w:sz w:val="16"/>
                <w:szCs w:val="16"/>
              </w:rPr>
            </w:pPr>
            <w:r w:rsidRPr="00CD2998">
              <w:rPr>
                <w:sz w:val="16"/>
                <w:szCs w:val="16"/>
              </w:rPr>
              <w:t>0.0163</w:t>
            </w:r>
          </w:p>
        </w:tc>
        <w:tc>
          <w:tcPr>
            <w:tcW w:w="1072" w:type="dxa"/>
            <w:tcBorders>
              <w:top w:val="single" w:sz="4" w:space="0" w:color="auto"/>
              <w:left w:val="single" w:sz="4" w:space="0" w:color="auto"/>
              <w:bottom w:val="single" w:sz="4" w:space="0" w:color="auto"/>
              <w:right w:val="single" w:sz="4" w:space="0" w:color="auto"/>
            </w:tcBorders>
            <w:noWrap/>
            <w:hideMark/>
          </w:tcPr>
          <w:p w14:paraId="0C5A091C" w14:textId="77777777" w:rsidR="00BB1C6E" w:rsidRPr="00CD2998" w:rsidRDefault="00BB1C6E">
            <w:pPr>
              <w:spacing w:line="240" w:lineRule="auto"/>
              <w:jc w:val="center"/>
              <w:rPr>
                <w:sz w:val="16"/>
                <w:szCs w:val="16"/>
              </w:rPr>
            </w:pPr>
            <w:r w:rsidRPr="00CD2998">
              <w:rPr>
                <w:sz w:val="16"/>
                <w:szCs w:val="16"/>
              </w:rPr>
              <w:t>0.0516</w:t>
            </w:r>
          </w:p>
        </w:tc>
        <w:tc>
          <w:tcPr>
            <w:tcW w:w="1161" w:type="dxa"/>
            <w:tcBorders>
              <w:top w:val="single" w:sz="4" w:space="0" w:color="auto"/>
              <w:left w:val="single" w:sz="4" w:space="0" w:color="auto"/>
              <w:bottom w:val="single" w:sz="4" w:space="0" w:color="auto"/>
              <w:right w:val="single" w:sz="4" w:space="0" w:color="auto"/>
            </w:tcBorders>
            <w:noWrap/>
            <w:hideMark/>
          </w:tcPr>
          <w:p w14:paraId="751C2EC4" w14:textId="77777777" w:rsidR="00BB1C6E" w:rsidRPr="00CD2998" w:rsidRDefault="00BB1C6E">
            <w:pPr>
              <w:spacing w:line="240" w:lineRule="auto"/>
              <w:jc w:val="center"/>
              <w:rPr>
                <w:sz w:val="16"/>
                <w:szCs w:val="16"/>
              </w:rPr>
            </w:pPr>
            <w:r w:rsidRPr="00CD2998">
              <w:rPr>
                <w:sz w:val="16"/>
                <w:szCs w:val="16"/>
              </w:rPr>
              <w:t>0.214</w:t>
            </w:r>
          </w:p>
        </w:tc>
        <w:tc>
          <w:tcPr>
            <w:tcW w:w="1161" w:type="dxa"/>
            <w:tcBorders>
              <w:top w:val="single" w:sz="4" w:space="0" w:color="auto"/>
              <w:left w:val="single" w:sz="4" w:space="0" w:color="auto"/>
              <w:bottom w:val="single" w:sz="4" w:space="0" w:color="auto"/>
              <w:right w:val="single" w:sz="4" w:space="0" w:color="auto"/>
            </w:tcBorders>
            <w:noWrap/>
            <w:hideMark/>
          </w:tcPr>
          <w:p w14:paraId="553B0CDD" w14:textId="77777777" w:rsidR="00BB1C6E" w:rsidRPr="00CD2998" w:rsidRDefault="00BB1C6E">
            <w:pPr>
              <w:spacing w:line="240" w:lineRule="auto"/>
              <w:jc w:val="center"/>
              <w:rPr>
                <w:sz w:val="16"/>
                <w:szCs w:val="16"/>
              </w:rPr>
            </w:pPr>
            <w:r w:rsidRPr="00CD2998">
              <w:rPr>
                <w:sz w:val="16"/>
                <w:szCs w:val="16"/>
              </w:rPr>
              <w:t>0.04</w:t>
            </w:r>
          </w:p>
        </w:tc>
        <w:tc>
          <w:tcPr>
            <w:tcW w:w="1250" w:type="dxa"/>
            <w:tcBorders>
              <w:top w:val="single" w:sz="4" w:space="0" w:color="auto"/>
              <w:left w:val="single" w:sz="4" w:space="0" w:color="auto"/>
              <w:bottom w:val="single" w:sz="4" w:space="0" w:color="auto"/>
              <w:right w:val="single" w:sz="4" w:space="0" w:color="auto"/>
            </w:tcBorders>
            <w:noWrap/>
            <w:hideMark/>
          </w:tcPr>
          <w:p w14:paraId="55695745" w14:textId="77777777" w:rsidR="00BB1C6E" w:rsidRPr="00CD2998" w:rsidRDefault="00BB1C6E">
            <w:pPr>
              <w:spacing w:line="240" w:lineRule="auto"/>
              <w:jc w:val="center"/>
              <w:rPr>
                <w:sz w:val="16"/>
                <w:szCs w:val="16"/>
              </w:rPr>
            </w:pPr>
            <w:r w:rsidRPr="00CD2998">
              <w:rPr>
                <w:sz w:val="16"/>
                <w:szCs w:val="16"/>
              </w:rPr>
              <w:t>0.0086</w:t>
            </w:r>
          </w:p>
        </w:tc>
        <w:tc>
          <w:tcPr>
            <w:tcW w:w="983" w:type="dxa"/>
            <w:tcBorders>
              <w:top w:val="single" w:sz="4" w:space="0" w:color="auto"/>
              <w:left w:val="single" w:sz="4" w:space="0" w:color="auto"/>
              <w:bottom w:val="single" w:sz="4" w:space="0" w:color="auto"/>
              <w:right w:val="single" w:sz="4" w:space="0" w:color="auto"/>
            </w:tcBorders>
            <w:noWrap/>
            <w:hideMark/>
          </w:tcPr>
          <w:p w14:paraId="4545DBDD" w14:textId="77777777" w:rsidR="00BB1C6E" w:rsidRPr="00CD2998" w:rsidRDefault="00BB1C6E">
            <w:pPr>
              <w:spacing w:line="240" w:lineRule="auto"/>
              <w:jc w:val="center"/>
              <w:rPr>
                <w:sz w:val="16"/>
                <w:szCs w:val="16"/>
              </w:rPr>
            </w:pPr>
            <w:r w:rsidRPr="00CD2998">
              <w:rPr>
                <w:sz w:val="16"/>
                <w:szCs w:val="16"/>
              </w:rPr>
              <w:t>25.59</w:t>
            </w:r>
          </w:p>
        </w:tc>
        <w:tc>
          <w:tcPr>
            <w:tcW w:w="894" w:type="dxa"/>
            <w:tcBorders>
              <w:top w:val="single" w:sz="4" w:space="0" w:color="auto"/>
              <w:left w:val="single" w:sz="4" w:space="0" w:color="auto"/>
              <w:bottom w:val="single" w:sz="4" w:space="0" w:color="auto"/>
              <w:right w:val="single" w:sz="4" w:space="0" w:color="auto"/>
            </w:tcBorders>
            <w:noWrap/>
            <w:hideMark/>
          </w:tcPr>
          <w:p w14:paraId="24109969" w14:textId="77777777" w:rsidR="00BB1C6E" w:rsidRPr="00CD2998" w:rsidRDefault="00BB1C6E">
            <w:pPr>
              <w:spacing w:line="240" w:lineRule="auto"/>
              <w:jc w:val="center"/>
              <w:rPr>
                <w:sz w:val="16"/>
                <w:szCs w:val="16"/>
              </w:rPr>
            </w:pPr>
            <w:r w:rsidRPr="00CD2998">
              <w:rPr>
                <w:sz w:val="16"/>
                <w:szCs w:val="16"/>
              </w:rPr>
              <w:t>0.051</w:t>
            </w:r>
          </w:p>
        </w:tc>
        <w:sdt>
          <w:sdtPr>
            <w:rPr>
              <w:sz w:val="16"/>
              <w:szCs w:val="16"/>
            </w:rPr>
            <w:tag w:val="MENDELEY_CITATION_v3_eyJjaXRhdGlvbklEIjoiTUVOREVMRVlfQ0lUQVRJT05fOWNiODE5MjAtNjg2MC00ZDQxLThkNzctOGRjM2FhMjM3ZjE0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71032869"/>
            <w:placeholder>
              <w:docPart w:val="DefaultPlaceholder_-1854013440"/>
            </w:placeholder>
          </w:sdtPr>
          <w:sdtContent>
            <w:tc>
              <w:tcPr>
                <w:tcW w:w="513" w:type="dxa"/>
                <w:tcBorders>
                  <w:top w:val="single" w:sz="4" w:space="0" w:color="auto"/>
                  <w:left w:val="single" w:sz="4" w:space="0" w:color="auto"/>
                  <w:bottom w:val="single" w:sz="4" w:space="0" w:color="auto"/>
                  <w:right w:val="single" w:sz="4" w:space="0" w:color="auto"/>
                </w:tcBorders>
                <w:noWrap/>
                <w:hideMark/>
              </w:tcPr>
              <w:p w14:paraId="2BDA08BE" w14:textId="743FEB47" w:rsidR="00BB1C6E" w:rsidRPr="00CD2998" w:rsidRDefault="00E21F5D">
                <w:pPr>
                  <w:spacing w:line="240" w:lineRule="auto"/>
                  <w:jc w:val="center"/>
                  <w:rPr>
                    <w:sz w:val="16"/>
                    <w:szCs w:val="16"/>
                  </w:rPr>
                </w:pPr>
                <w:r w:rsidRPr="00CD2998">
                  <w:rPr>
                    <w:sz w:val="16"/>
                    <w:szCs w:val="16"/>
                  </w:rPr>
                  <w:t>(1,2)</w:t>
                </w:r>
              </w:p>
            </w:tc>
          </w:sdtContent>
        </w:sdt>
      </w:tr>
    </w:tbl>
    <w:p w14:paraId="51AF76EF" w14:textId="77777777" w:rsidR="001B5611" w:rsidRPr="00CD2998" w:rsidRDefault="001B5611" w:rsidP="00BB1C6E"/>
    <w:p w14:paraId="5FD16945" w14:textId="77777777" w:rsidR="00DA7621" w:rsidRPr="00CD2998" w:rsidRDefault="00DA7621" w:rsidP="00615973">
      <w:pPr>
        <w:spacing w:after="0"/>
        <w:rPr>
          <w:b/>
          <w:bCs/>
          <w:sz w:val="20"/>
          <w:szCs w:val="20"/>
        </w:rPr>
      </w:pPr>
    </w:p>
    <w:p w14:paraId="154701EF" w14:textId="77777777" w:rsidR="00DA7621" w:rsidRPr="00CD2998" w:rsidRDefault="00DA7621" w:rsidP="00615973">
      <w:pPr>
        <w:spacing w:after="0"/>
        <w:rPr>
          <w:b/>
          <w:bCs/>
          <w:sz w:val="20"/>
          <w:szCs w:val="20"/>
        </w:rPr>
      </w:pPr>
    </w:p>
    <w:p w14:paraId="0E7C9C45" w14:textId="77777777" w:rsidR="00DA7621" w:rsidRPr="00CD2998" w:rsidRDefault="00DA7621" w:rsidP="00615973">
      <w:pPr>
        <w:spacing w:after="0"/>
        <w:rPr>
          <w:b/>
          <w:bCs/>
          <w:sz w:val="20"/>
          <w:szCs w:val="20"/>
        </w:rPr>
      </w:pPr>
    </w:p>
    <w:p w14:paraId="20F9046E" w14:textId="77777777" w:rsidR="00DA7621" w:rsidRPr="00CD2998" w:rsidRDefault="00DA7621" w:rsidP="00615973">
      <w:pPr>
        <w:spacing w:after="0"/>
        <w:rPr>
          <w:b/>
          <w:bCs/>
          <w:sz w:val="20"/>
          <w:szCs w:val="20"/>
        </w:rPr>
      </w:pPr>
    </w:p>
    <w:p w14:paraId="0254C3EA" w14:textId="77777777" w:rsidR="00DA7621" w:rsidRPr="00CD2998" w:rsidRDefault="00DA7621" w:rsidP="00615973">
      <w:pPr>
        <w:spacing w:after="0"/>
        <w:rPr>
          <w:b/>
          <w:bCs/>
          <w:sz w:val="20"/>
          <w:szCs w:val="20"/>
        </w:rPr>
      </w:pPr>
    </w:p>
    <w:p w14:paraId="770781E0" w14:textId="77777777" w:rsidR="00DA7621" w:rsidRPr="00CD2998" w:rsidRDefault="00DA7621" w:rsidP="00615973">
      <w:pPr>
        <w:spacing w:after="0"/>
        <w:rPr>
          <w:b/>
          <w:bCs/>
          <w:sz w:val="20"/>
          <w:szCs w:val="20"/>
        </w:rPr>
      </w:pPr>
    </w:p>
    <w:p w14:paraId="20E5CE66" w14:textId="77777777" w:rsidR="00DA7621" w:rsidRPr="00CD2998" w:rsidRDefault="00DA7621" w:rsidP="00615973">
      <w:pPr>
        <w:spacing w:after="0"/>
        <w:rPr>
          <w:b/>
          <w:bCs/>
          <w:sz w:val="20"/>
          <w:szCs w:val="20"/>
        </w:rPr>
      </w:pPr>
    </w:p>
    <w:p w14:paraId="4EA255C3" w14:textId="77777777" w:rsidR="00DA7621" w:rsidRPr="00CD2998" w:rsidRDefault="00DA7621" w:rsidP="00615973">
      <w:pPr>
        <w:spacing w:after="0"/>
        <w:rPr>
          <w:b/>
          <w:bCs/>
          <w:sz w:val="20"/>
          <w:szCs w:val="20"/>
        </w:rPr>
      </w:pPr>
    </w:p>
    <w:p w14:paraId="3B39D5E6" w14:textId="77777777" w:rsidR="00DA7621" w:rsidRPr="00CD2998" w:rsidRDefault="00DA7621" w:rsidP="00615973">
      <w:pPr>
        <w:spacing w:after="0"/>
        <w:rPr>
          <w:b/>
          <w:bCs/>
          <w:sz w:val="20"/>
          <w:szCs w:val="20"/>
        </w:rPr>
      </w:pPr>
    </w:p>
    <w:p w14:paraId="1D693079" w14:textId="77777777" w:rsidR="00DA7621" w:rsidRPr="00CD2998" w:rsidRDefault="00DA7621" w:rsidP="00615973">
      <w:pPr>
        <w:spacing w:after="0"/>
        <w:rPr>
          <w:b/>
          <w:bCs/>
          <w:sz w:val="20"/>
          <w:szCs w:val="20"/>
        </w:rPr>
      </w:pPr>
    </w:p>
    <w:p w14:paraId="191DC330" w14:textId="77777777" w:rsidR="00DA7621" w:rsidRPr="00CD2998" w:rsidRDefault="00DA7621" w:rsidP="00615973">
      <w:pPr>
        <w:spacing w:after="0"/>
        <w:rPr>
          <w:b/>
          <w:bCs/>
          <w:sz w:val="20"/>
          <w:szCs w:val="20"/>
        </w:rPr>
      </w:pPr>
    </w:p>
    <w:p w14:paraId="165FB19C" w14:textId="77777777" w:rsidR="00DA7621" w:rsidRPr="00CD2998" w:rsidRDefault="00DA7621" w:rsidP="00615973">
      <w:pPr>
        <w:spacing w:after="0"/>
        <w:rPr>
          <w:b/>
          <w:bCs/>
          <w:sz w:val="20"/>
          <w:szCs w:val="20"/>
        </w:rPr>
      </w:pPr>
    </w:p>
    <w:p w14:paraId="12383E08" w14:textId="702D6E7B" w:rsidR="00BB1C6E" w:rsidRPr="00CD2998" w:rsidRDefault="00812464" w:rsidP="00615973">
      <w:pPr>
        <w:spacing w:after="0"/>
        <w:rPr>
          <w:sz w:val="24"/>
          <w:szCs w:val="24"/>
        </w:rPr>
      </w:pPr>
      <w:r w:rsidRPr="00CD2998">
        <w:rPr>
          <w:b/>
          <w:bCs/>
          <w:sz w:val="20"/>
          <w:szCs w:val="20"/>
        </w:rPr>
        <w:lastRenderedPageBreak/>
        <w:t>Table S3</w:t>
      </w:r>
      <w:r w:rsidRPr="00CD2998">
        <w:rPr>
          <w:sz w:val="20"/>
          <w:szCs w:val="20"/>
        </w:rPr>
        <w:t xml:space="preserve">. Other organ data. </w:t>
      </w:r>
      <w:r w:rsidRPr="00CD2998">
        <w:rPr>
          <w:kern w:val="0"/>
          <w:sz w:val="20"/>
          <w:szCs w:val="20"/>
          <w14:ligatures w14:val="none"/>
        </w:rPr>
        <w:t xml:space="preserve">Macrophage volume and flow to lymph node was calculated as indicated in table S1 caption. All the volume and flow data were then summed up as other organ volume/flow data shown in table S1. Macrophage fraction for thymus and other are assumed to be 0.04. Volume of each other organ is cited from: </w:t>
      </w:r>
      <w:sdt>
        <w:sdtPr>
          <w:rPr>
            <w:kern w:val="0"/>
            <w:sz w:val="20"/>
            <w:szCs w:val="20"/>
            <w14:ligatures w14:val="none"/>
          </w:rPr>
          <w:tag w:val="MENDELEY_CITATION_v3_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"/>
          <w:id w:val="-175809636"/>
          <w:placeholder>
            <w:docPart w:val="5DE4954A6A4E4BB782DB16A81577AACD"/>
          </w:placeholder>
        </w:sdtPr>
        <w:sdtContent>
          <w:r w:rsidRPr="00CD2998">
            <w:rPr>
              <w:kern w:val="0"/>
              <w:sz w:val="20"/>
              <w:szCs w:val="20"/>
              <w14:ligatures w14:val="none"/>
            </w:rPr>
            <w:t>(1)</w:t>
          </w:r>
        </w:sdtContent>
      </w:sdt>
      <w:r w:rsidRPr="00CD2998">
        <w:rPr>
          <w:kern w:val="0"/>
          <w:sz w:val="20"/>
          <w:szCs w:val="20"/>
          <w14:ligatures w14:val="none"/>
        </w:rPr>
        <w:t xml:space="preserve">. Macrophage fraction of each other organ is cited from: </w:t>
      </w:r>
      <w:sdt>
        <w:sdtPr>
          <w:rPr>
            <w:kern w:val="0"/>
            <w:sz w:val="20"/>
            <w:szCs w:val="20"/>
            <w14:ligatures w14:val="none"/>
          </w:rPr>
          <w:tag w:val="MENDELEY_CITATION_v3_eyJjaXRhdGlvbklEIjoiTUVOREVMRVlfQ0lUQVRJT05fNmMyMWRjOTAtNzIzMS00NGQ5LTgxZmMtODJiMmI4OWM2NGFi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810951307"/>
          <w:placeholder>
            <w:docPart w:val="5DE4954A6A4E4BB782DB16A81577AACD"/>
          </w:placeholder>
        </w:sdtPr>
        <w:sdtContent>
          <w:r w:rsidRPr="00CD2998">
            <w:rPr>
              <w:kern w:val="0"/>
              <w:sz w:val="20"/>
              <w:szCs w:val="20"/>
              <w14:ligatures w14:val="none"/>
            </w:rPr>
            <w:t>(2)</w:t>
          </w:r>
        </w:sdtContent>
      </w:sdt>
      <w:r w:rsidRPr="00CD2998">
        <w:rPr>
          <w:kern w:val="0"/>
          <w:sz w:val="20"/>
          <w:szCs w:val="20"/>
          <w14:ligatures w14:val="none"/>
        </w:rPr>
        <w:t>.</w:t>
      </w:r>
    </w:p>
    <w:tbl>
      <w:tblPr>
        <w:tblStyle w:val="TableGrid"/>
        <w:tblW w:w="0" w:type="auto"/>
        <w:tblInd w:w="0" w:type="dxa"/>
        <w:tblLook w:val="04A0" w:firstRow="1" w:lastRow="0" w:firstColumn="1" w:lastColumn="0" w:noHBand="0" w:noVBand="1"/>
      </w:tblPr>
      <w:tblGrid>
        <w:gridCol w:w="1149"/>
        <w:gridCol w:w="978"/>
        <w:gridCol w:w="1209"/>
        <w:gridCol w:w="1083"/>
        <w:gridCol w:w="1126"/>
        <w:gridCol w:w="1317"/>
        <w:gridCol w:w="1028"/>
        <w:gridCol w:w="944"/>
        <w:gridCol w:w="516"/>
      </w:tblGrid>
      <w:tr w:rsidR="00CD2998" w:rsidRPr="00CD2998" w14:paraId="18375AE0" w14:textId="77777777" w:rsidTr="00BB1C6E">
        <w:trPr>
          <w:trHeight w:val="288"/>
        </w:trPr>
        <w:tc>
          <w:tcPr>
            <w:tcW w:w="9350" w:type="dxa"/>
            <w:gridSpan w:val="9"/>
            <w:tcBorders>
              <w:top w:val="single" w:sz="4" w:space="0" w:color="auto"/>
              <w:left w:val="single" w:sz="4" w:space="0" w:color="auto"/>
              <w:bottom w:val="single" w:sz="4" w:space="0" w:color="auto"/>
              <w:right w:val="single" w:sz="4" w:space="0" w:color="auto"/>
            </w:tcBorders>
            <w:noWrap/>
            <w:hideMark/>
          </w:tcPr>
          <w:p w14:paraId="12B08051" w14:textId="77777777" w:rsidR="00BB1C6E" w:rsidRPr="00CD2998" w:rsidRDefault="00BB1C6E">
            <w:pPr>
              <w:spacing w:line="240" w:lineRule="auto"/>
              <w:jc w:val="center"/>
              <w:rPr>
                <w:sz w:val="16"/>
                <w:szCs w:val="16"/>
              </w:rPr>
            </w:pPr>
            <w:r w:rsidRPr="00CD2998">
              <w:rPr>
                <w:sz w:val="16"/>
                <w:szCs w:val="16"/>
              </w:rPr>
              <w:t>Other Organ Data</w:t>
            </w:r>
          </w:p>
        </w:tc>
      </w:tr>
      <w:tr w:rsidR="00CD2998" w:rsidRPr="00CD2998" w14:paraId="64DD4918" w14:textId="77777777" w:rsidTr="0075243E">
        <w:trPr>
          <w:trHeight w:val="288"/>
        </w:trPr>
        <w:tc>
          <w:tcPr>
            <w:tcW w:w="1151" w:type="dxa"/>
            <w:tcBorders>
              <w:top w:val="single" w:sz="4" w:space="0" w:color="auto"/>
              <w:left w:val="single" w:sz="4" w:space="0" w:color="auto"/>
              <w:bottom w:val="single" w:sz="4" w:space="0" w:color="auto"/>
              <w:right w:val="single" w:sz="4" w:space="0" w:color="auto"/>
            </w:tcBorders>
            <w:noWrap/>
            <w:hideMark/>
          </w:tcPr>
          <w:p w14:paraId="1EA606BD" w14:textId="77777777" w:rsidR="00BB1C6E" w:rsidRPr="00CD2998" w:rsidRDefault="00BB1C6E">
            <w:pPr>
              <w:spacing w:line="240" w:lineRule="auto"/>
              <w:jc w:val="center"/>
              <w:rPr>
                <w:sz w:val="16"/>
                <w:szCs w:val="16"/>
              </w:rPr>
            </w:pPr>
            <w:r w:rsidRPr="00CD2998">
              <w:rPr>
                <w:sz w:val="16"/>
                <w:szCs w:val="16"/>
              </w:rPr>
              <w:t>Compartment</w:t>
            </w:r>
          </w:p>
        </w:tc>
        <w:tc>
          <w:tcPr>
            <w:tcW w:w="978" w:type="dxa"/>
            <w:tcBorders>
              <w:top w:val="single" w:sz="4" w:space="0" w:color="auto"/>
              <w:left w:val="single" w:sz="4" w:space="0" w:color="auto"/>
              <w:bottom w:val="single" w:sz="4" w:space="0" w:color="auto"/>
              <w:right w:val="single" w:sz="4" w:space="0" w:color="auto"/>
            </w:tcBorders>
            <w:noWrap/>
            <w:hideMark/>
          </w:tcPr>
          <w:p w14:paraId="625D3F73" w14:textId="77777777" w:rsidR="00BB1C6E" w:rsidRPr="00CD2998" w:rsidRDefault="00BB1C6E">
            <w:pPr>
              <w:spacing w:line="240" w:lineRule="auto"/>
              <w:jc w:val="center"/>
              <w:rPr>
                <w:sz w:val="16"/>
                <w:szCs w:val="16"/>
              </w:rPr>
            </w:pPr>
            <w:r w:rsidRPr="00CD2998">
              <w:rPr>
                <w:sz w:val="16"/>
                <w:szCs w:val="16"/>
              </w:rPr>
              <w:t>Plasma Volume (ml)</w:t>
            </w:r>
          </w:p>
        </w:tc>
        <w:tc>
          <w:tcPr>
            <w:tcW w:w="1210" w:type="dxa"/>
            <w:tcBorders>
              <w:top w:val="single" w:sz="4" w:space="0" w:color="auto"/>
              <w:left w:val="single" w:sz="4" w:space="0" w:color="auto"/>
              <w:bottom w:val="single" w:sz="4" w:space="0" w:color="auto"/>
              <w:right w:val="single" w:sz="4" w:space="0" w:color="auto"/>
            </w:tcBorders>
            <w:noWrap/>
            <w:hideMark/>
          </w:tcPr>
          <w:p w14:paraId="2E5800DC" w14:textId="77777777" w:rsidR="00BB1C6E" w:rsidRPr="00CD2998" w:rsidRDefault="00BB1C6E">
            <w:pPr>
              <w:spacing w:line="240" w:lineRule="auto"/>
              <w:jc w:val="center"/>
              <w:rPr>
                <w:sz w:val="16"/>
                <w:szCs w:val="16"/>
              </w:rPr>
            </w:pPr>
            <w:r w:rsidRPr="00CD2998">
              <w:rPr>
                <w:sz w:val="16"/>
                <w:szCs w:val="16"/>
              </w:rPr>
              <w:t>Interstitial Volume (ml)</w:t>
            </w:r>
          </w:p>
        </w:tc>
        <w:tc>
          <w:tcPr>
            <w:tcW w:w="1083" w:type="dxa"/>
            <w:tcBorders>
              <w:top w:val="single" w:sz="4" w:space="0" w:color="auto"/>
              <w:left w:val="single" w:sz="4" w:space="0" w:color="auto"/>
              <w:bottom w:val="single" w:sz="4" w:space="0" w:color="auto"/>
              <w:right w:val="single" w:sz="4" w:space="0" w:color="auto"/>
            </w:tcBorders>
            <w:noWrap/>
            <w:hideMark/>
          </w:tcPr>
          <w:p w14:paraId="0125C8D9" w14:textId="77777777" w:rsidR="00BB1C6E" w:rsidRPr="00CD2998" w:rsidRDefault="00BB1C6E">
            <w:pPr>
              <w:spacing w:line="240" w:lineRule="auto"/>
              <w:jc w:val="center"/>
              <w:rPr>
                <w:sz w:val="16"/>
                <w:szCs w:val="16"/>
              </w:rPr>
            </w:pPr>
            <w:r w:rsidRPr="00CD2998">
              <w:rPr>
                <w:sz w:val="16"/>
                <w:szCs w:val="16"/>
              </w:rPr>
              <w:t>Cellular Volume (ml)</w:t>
            </w:r>
          </w:p>
        </w:tc>
        <w:tc>
          <w:tcPr>
            <w:tcW w:w="1126" w:type="dxa"/>
            <w:tcBorders>
              <w:top w:val="single" w:sz="4" w:space="0" w:color="auto"/>
              <w:left w:val="single" w:sz="4" w:space="0" w:color="auto"/>
              <w:bottom w:val="single" w:sz="4" w:space="0" w:color="auto"/>
              <w:right w:val="single" w:sz="4" w:space="0" w:color="auto"/>
            </w:tcBorders>
            <w:noWrap/>
            <w:hideMark/>
          </w:tcPr>
          <w:p w14:paraId="2196E6E7" w14:textId="77777777" w:rsidR="00BB1C6E" w:rsidRPr="00CD2998" w:rsidRDefault="00BB1C6E">
            <w:pPr>
              <w:spacing w:line="240" w:lineRule="auto"/>
              <w:jc w:val="center"/>
              <w:rPr>
                <w:sz w:val="16"/>
                <w:szCs w:val="16"/>
              </w:rPr>
            </w:pPr>
            <w:r w:rsidRPr="00CD2998">
              <w:rPr>
                <w:sz w:val="16"/>
                <w:szCs w:val="16"/>
              </w:rPr>
              <w:t>Macrophage Fraction</w:t>
            </w:r>
          </w:p>
        </w:tc>
        <w:tc>
          <w:tcPr>
            <w:tcW w:w="1318" w:type="dxa"/>
            <w:tcBorders>
              <w:top w:val="single" w:sz="4" w:space="0" w:color="auto"/>
              <w:left w:val="single" w:sz="4" w:space="0" w:color="auto"/>
              <w:bottom w:val="single" w:sz="4" w:space="0" w:color="auto"/>
              <w:right w:val="single" w:sz="4" w:space="0" w:color="auto"/>
            </w:tcBorders>
            <w:noWrap/>
            <w:hideMark/>
          </w:tcPr>
          <w:p w14:paraId="3524FCFE" w14:textId="77777777" w:rsidR="00BB1C6E" w:rsidRPr="00CD2998" w:rsidRDefault="00BB1C6E">
            <w:pPr>
              <w:spacing w:line="240" w:lineRule="auto"/>
              <w:jc w:val="center"/>
              <w:rPr>
                <w:sz w:val="16"/>
                <w:szCs w:val="16"/>
              </w:rPr>
            </w:pPr>
            <w:r w:rsidRPr="00CD2998">
              <w:rPr>
                <w:sz w:val="16"/>
                <w:szCs w:val="16"/>
              </w:rPr>
              <w:t>Macrophage Volume (ml)</w:t>
            </w:r>
          </w:p>
        </w:tc>
        <w:tc>
          <w:tcPr>
            <w:tcW w:w="1028" w:type="dxa"/>
            <w:tcBorders>
              <w:top w:val="single" w:sz="4" w:space="0" w:color="auto"/>
              <w:left w:val="single" w:sz="4" w:space="0" w:color="auto"/>
              <w:bottom w:val="single" w:sz="4" w:space="0" w:color="auto"/>
              <w:right w:val="single" w:sz="4" w:space="0" w:color="auto"/>
            </w:tcBorders>
            <w:noWrap/>
            <w:hideMark/>
          </w:tcPr>
          <w:p w14:paraId="670A6FC7" w14:textId="77777777" w:rsidR="00BB1C6E" w:rsidRPr="00CD2998" w:rsidRDefault="00BB1C6E">
            <w:pPr>
              <w:spacing w:line="240" w:lineRule="auto"/>
              <w:jc w:val="center"/>
              <w:rPr>
                <w:sz w:val="16"/>
                <w:szCs w:val="16"/>
              </w:rPr>
            </w:pPr>
            <w:r w:rsidRPr="00CD2998">
              <w:rPr>
                <w:sz w:val="16"/>
                <w:szCs w:val="16"/>
              </w:rPr>
              <w:t>Plasma Flow (ml/h)</w:t>
            </w:r>
          </w:p>
        </w:tc>
        <w:tc>
          <w:tcPr>
            <w:tcW w:w="944" w:type="dxa"/>
            <w:tcBorders>
              <w:top w:val="single" w:sz="4" w:space="0" w:color="auto"/>
              <w:left w:val="single" w:sz="4" w:space="0" w:color="auto"/>
              <w:bottom w:val="single" w:sz="4" w:space="0" w:color="auto"/>
              <w:right w:val="single" w:sz="4" w:space="0" w:color="auto"/>
            </w:tcBorders>
            <w:noWrap/>
            <w:hideMark/>
          </w:tcPr>
          <w:p w14:paraId="166F2323" w14:textId="77777777" w:rsidR="00BB1C6E" w:rsidRPr="00CD2998" w:rsidRDefault="00BB1C6E">
            <w:pPr>
              <w:spacing w:line="240" w:lineRule="auto"/>
              <w:jc w:val="center"/>
              <w:rPr>
                <w:sz w:val="16"/>
                <w:szCs w:val="16"/>
              </w:rPr>
            </w:pPr>
            <w:r w:rsidRPr="00CD2998">
              <w:rPr>
                <w:sz w:val="16"/>
                <w:szCs w:val="16"/>
              </w:rPr>
              <w:t>Flow to LN (ml/h)</w:t>
            </w:r>
          </w:p>
        </w:tc>
        <w:tc>
          <w:tcPr>
            <w:tcW w:w="512" w:type="dxa"/>
            <w:tcBorders>
              <w:top w:val="single" w:sz="4" w:space="0" w:color="auto"/>
              <w:left w:val="single" w:sz="4" w:space="0" w:color="auto"/>
              <w:bottom w:val="single" w:sz="4" w:space="0" w:color="auto"/>
              <w:right w:val="single" w:sz="4" w:space="0" w:color="auto"/>
            </w:tcBorders>
            <w:noWrap/>
            <w:hideMark/>
          </w:tcPr>
          <w:p w14:paraId="40A3BED8" w14:textId="77777777" w:rsidR="00BB1C6E" w:rsidRPr="00CD2998" w:rsidRDefault="00BB1C6E">
            <w:pPr>
              <w:spacing w:line="240" w:lineRule="auto"/>
              <w:jc w:val="center"/>
              <w:rPr>
                <w:sz w:val="16"/>
                <w:szCs w:val="16"/>
              </w:rPr>
            </w:pPr>
            <w:r w:rsidRPr="00CD2998">
              <w:rPr>
                <w:sz w:val="16"/>
                <w:szCs w:val="16"/>
              </w:rPr>
              <w:t>ref</w:t>
            </w:r>
          </w:p>
        </w:tc>
      </w:tr>
      <w:tr w:rsidR="00CD2998" w:rsidRPr="00CD2998" w14:paraId="4253C712" w14:textId="77777777" w:rsidTr="0075243E">
        <w:trPr>
          <w:trHeight w:val="288"/>
        </w:trPr>
        <w:tc>
          <w:tcPr>
            <w:tcW w:w="1151" w:type="dxa"/>
            <w:tcBorders>
              <w:top w:val="single" w:sz="4" w:space="0" w:color="auto"/>
              <w:left w:val="single" w:sz="4" w:space="0" w:color="auto"/>
              <w:bottom w:val="single" w:sz="4" w:space="0" w:color="auto"/>
              <w:right w:val="single" w:sz="4" w:space="0" w:color="auto"/>
            </w:tcBorders>
            <w:noWrap/>
            <w:hideMark/>
          </w:tcPr>
          <w:p w14:paraId="184A1BC0" w14:textId="77777777" w:rsidR="00BB1C6E" w:rsidRPr="00CD2998" w:rsidRDefault="00BB1C6E">
            <w:pPr>
              <w:spacing w:line="240" w:lineRule="auto"/>
              <w:jc w:val="center"/>
              <w:rPr>
                <w:sz w:val="16"/>
                <w:szCs w:val="16"/>
              </w:rPr>
            </w:pPr>
            <w:r w:rsidRPr="00CD2998">
              <w:rPr>
                <w:sz w:val="16"/>
                <w:szCs w:val="16"/>
              </w:rPr>
              <w:t>Heart</w:t>
            </w:r>
          </w:p>
        </w:tc>
        <w:tc>
          <w:tcPr>
            <w:tcW w:w="978" w:type="dxa"/>
            <w:tcBorders>
              <w:top w:val="single" w:sz="4" w:space="0" w:color="auto"/>
              <w:left w:val="single" w:sz="4" w:space="0" w:color="auto"/>
              <w:bottom w:val="single" w:sz="4" w:space="0" w:color="auto"/>
              <w:right w:val="single" w:sz="4" w:space="0" w:color="auto"/>
            </w:tcBorders>
            <w:noWrap/>
            <w:hideMark/>
          </w:tcPr>
          <w:p w14:paraId="6E175C27" w14:textId="77777777" w:rsidR="00BB1C6E" w:rsidRPr="00CD2998" w:rsidRDefault="00BB1C6E">
            <w:pPr>
              <w:spacing w:line="240" w:lineRule="auto"/>
              <w:jc w:val="center"/>
              <w:rPr>
                <w:sz w:val="16"/>
                <w:szCs w:val="16"/>
              </w:rPr>
            </w:pPr>
            <w:r w:rsidRPr="00CD2998">
              <w:rPr>
                <w:sz w:val="16"/>
                <w:szCs w:val="16"/>
              </w:rPr>
              <w:t>0.0117</w:t>
            </w:r>
          </w:p>
        </w:tc>
        <w:tc>
          <w:tcPr>
            <w:tcW w:w="1210" w:type="dxa"/>
            <w:tcBorders>
              <w:top w:val="single" w:sz="4" w:space="0" w:color="auto"/>
              <w:left w:val="single" w:sz="4" w:space="0" w:color="auto"/>
              <w:bottom w:val="single" w:sz="4" w:space="0" w:color="auto"/>
              <w:right w:val="single" w:sz="4" w:space="0" w:color="auto"/>
            </w:tcBorders>
            <w:noWrap/>
            <w:hideMark/>
          </w:tcPr>
          <w:p w14:paraId="11374858" w14:textId="77777777" w:rsidR="00BB1C6E" w:rsidRPr="00CD2998" w:rsidRDefault="00BB1C6E">
            <w:pPr>
              <w:spacing w:line="240" w:lineRule="auto"/>
              <w:jc w:val="center"/>
              <w:rPr>
                <w:sz w:val="16"/>
                <w:szCs w:val="16"/>
              </w:rPr>
            </w:pPr>
            <w:r w:rsidRPr="00CD2998">
              <w:rPr>
                <w:sz w:val="16"/>
                <w:szCs w:val="16"/>
              </w:rPr>
              <w:t>0.044</w:t>
            </w:r>
          </w:p>
        </w:tc>
        <w:tc>
          <w:tcPr>
            <w:tcW w:w="1083" w:type="dxa"/>
            <w:tcBorders>
              <w:top w:val="single" w:sz="4" w:space="0" w:color="auto"/>
              <w:left w:val="single" w:sz="4" w:space="0" w:color="auto"/>
              <w:bottom w:val="single" w:sz="4" w:space="0" w:color="auto"/>
              <w:right w:val="single" w:sz="4" w:space="0" w:color="auto"/>
            </w:tcBorders>
            <w:noWrap/>
            <w:hideMark/>
          </w:tcPr>
          <w:p w14:paraId="10DF1B55" w14:textId="77777777" w:rsidR="00BB1C6E" w:rsidRPr="00CD2998" w:rsidRDefault="00BB1C6E">
            <w:pPr>
              <w:spacing w:line="240" w:lineRule="auto"/>
              <w:jc w:val="center"/>
              <w:rPr>
                <w:sz w:val="16"/>
                <w:szCs w:val="16"/>
              </w:rPr>
            </w:pPr>
            <w:r w:rsidRPr="00CD2998">
              <w:rPr>
                <w:sz w:val="16"/>
                <w:szCs w:val="16"/>
              </w:rPr>
              <w:t>0.239</w:t>
            </w:r>
          </w:p>
        </w:tc>
        <w:tc>
          <w:tcPr>
            <w:tcW w:w="1126" w:type="dxa"/>
            <w:tcBorders>
              <w:top w:val="single" w:sz="4" w:space="0" w:color="auto"/>
              <w:left w:val="single" w:sz="4" w:space="0" w:color="auto"/>
              <w:bottom w:val="single" w:sz="4" w:space="0" w:color="auto"/>
              <w:right w:val="single" w:sz="4" w:space="0" w:color="auto"/>
            </w:tcBorders>
            <w:noWrap/>
            <w:hideMark/>
          </w:tcPr>
          <w:p w14:paraId="5A284AAB" w14:textId="77777777" w:rsidR="00BB1C6E" w:rsidRPr="00CD2998" w:rsidRDefault="00BB1C6E">
            <w:pPr>
              <w:spacing w:line="240" w:lineRule="auto"/>
              <w:jc w:val="center"/>
              <w:rPr>
                <w:sz w:val="16"/>
                <w:szCs w:val="16"/>
              </w:rPr>
            </w:pPr>
            <w:r w:rsidRPr="00CD2998">
              <w:rPr>
                <w:sz w:val="16"/>
                <w:szCs w:val="16"/>
              </w:rPr>
              <w:t>0.02</w:t>
            </w:r>
          </w:p>
        </w:tc>
        <w:tc>
          <w:tcPr>
            <w:tcW w:w="1318" w:type="dxa"/>
            <w:tcBorders>
              <w:top w:val="single" w:sz="4" w:space="0" w:color="auto"/>
              <w:left w:val="single" w:sz="4" w:space="0" w:color="auto"/>
              <w:bottom w:val="single" w:sz="4" w:space="0" w:color="auto"/>
              <w:right w:val="single" w:sz="4" w:space="0" w:color="auto"/>
            </w:tcBorders>
            <w:noWrap/>
            <w:hideMark/>
          </w:tcPr>
          <w:p w14:paraId="56C56433" w14:textId="77777777" w:rsidR="00BB1C6E" w:rsidRPr="00CD2998" w:rsidRDefault="00BB1C6E">
            <w:pPr>
              <w:spacing w:line="240" w:lineRule="auto"/>
              <w:jc w:val="center"/>
              <w:rPr>
                <w:sz w:val="16"/>
                <w:szCs w:val="16"/>
              </w:rPr>
            </w:pPr>
            <w:r w:rsidRPr="00CD2998">
              <w:rPr>
                <w:sz w:val="16"/>
                <w:szCs w:val="16"/>
              </w:rPr>
              <w:t>0.0048</w:t>
            </w:r>
          </w:p>
        </w:tc>
        <w:tc>
          <w:tcPr>
            <w:tcW w:w="1028" w:type="dxa"/>
            <w:tcBorders>
              <w:top w:val="single" w:sz="4" w:space="0" w:color="auto"/>
              <w:left w:val="single" w:sz="4" w:space="0" w:color="auto"/>
              <w:bottom w:val="single" w:sz="4" w:space="0" w:color="auto"/>
              <w:right w:val="single" w:sz="4" w:space="0" w:color="auto"/>
            </w:tcBorders>
            <w:noWrap/>
            <w:hideMark/>
          </w:tcPr>
          <w:p w14:paraId="6DA1EFD0" w14:textId="77777777" w:rsidR="00BB1C6E" w:rsidRPr="00CD2998" w:rsidRDefault="00BB1C6E">
            <w:pPr>
              <w:spacing w:line="240" w:lineRule="auto"/>
              <w:jc w:val="center"/>
              <w:rPr>
                <w:sz w:val="16"/>
                <w:szCs w:val="16"/>
              </w:rPr>
            </w:pPr>
            <w:r w:rsidRPr="00CD2998">
              <w:rPr>
                <w:sz w:val="16"/>
                <w:szCs w:val="16"/>
              </w:rPr>
              <w:t>60.936</w:t>
            </w:r>
          </w:p>
        </w:tc>
        <w:tc>
          <w:tcPr>
            <w:tcW w:w="944" w:type="dxa"/>
            <w:tcBorders>
              <w:top w:val="single" w:sz="4" w:space="0" w:color="auto"/>
              <w:left w:val="single" w:sz="4" w:space="0" w:color="auto"/>
              <w:bottom w:val="single" w:sz="4" w:space="0" w:color="auto"/>
              <w:right w:val="single" w:sz="4" w:space="0" w:color="auto"/>
            </w:tcBorders>
            <w:noWrap/>
            <w:hideMark/>
          </w:tcPr>
          <w:p w14:paraId="7879DEFE" w14:textId="77777777" w:rsidR="00BB1C6E" w:rsidRPr="00CD2998" w:rsidRDefault="00BB1C6E">
            <w:pPr>
              <w:spacing w:line="240" w:lineRule="auto"/>
              <w:jc w:val="center"/>
              <w:rPr>
                <w:sz w:val="16"/>
                <w:szCs w:val="16"/>
              </w:rPr>
            </w:pPr>
            <w:r w:rsidRPr="00CD2998">
              <w:rPr>
                <w:sz w:val="16"/>
                <w:szCs w:val="16"/>
              </w:rPr>
              <w:t>0.122</w:t>
            </w:r>
          </w:p>
        </w:tc>
        <w:sdt>
          <w:sdtPr>
            <w:rPr>
              <w:sz w:val="16"/>
              <w:szCs w:val="16"/>
            </w:rPr>
            <w:tag w:val="MENDELEY_CITATION_v3_eyJjaXRhdGlvbklEIjoiTUVOREVMRVlfQ0lUQVRJT05fZTY0NzY0OWQtMTg3NC00ZjQzLWI1MDAtNDc4ZDcxOWU4OTQz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569688552"/>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766CADC8" w14:textId="4DD2AE1F"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16D1EDAA" w14:textId="77777777" w:rsidTr="0075243E">
        <w:trPr>
          <w:trHeight w:val="288"/>
        </w:trPr>
        <w:tc>
          <w:tcPr>
            <w:tcW w:w="1151" w:type="dxa"/>
            <w:tcBorders>
              <w:top w:val="single" w:sz="4" w:space="0" w:color="auto"/>
              <w:left w:val="single" w:sz="4" w:space="0" w:color="auto"/>
              <w:bottom w:val="single" w:sz="4" w:space="0" w:color="auto"/>
              <w:right w:val="single" w:sz="4" w:space="0" w:color="auto"/>
            </w:tcBorders>
            <w:noWrap/>
            <w:hideMark/>
          </w:tcPr>
          <w:p w14:paraId="2308C94B" w14:textId="77777777" w:rsidR="00BB1C6E" w:rsidRPr="00CD2998" w:rsidRDefault="00BB1C6E">
            <w:pPr>
              <w:spacing w:line="240" w:lineRule="auto"/>
              <w:jc w:val="center"/>
              <w:rPr>
                <w:sz w:val="16"/>
                <w:szCs w:val="16"/>
              </w:rPr>
            </w:pPr>
            <w:r w:rsidRPr="00CD2998">
              <w:rPr>
                <w:sz w:val="16"/>
                <w:szCs w:val="16"/>
              </w:rPr>
              <w:t>Kidney</w:t>
            </w:r>
          </w:p>
        </w:tc>
        <w:tc>
          <w:tcPr>
            <w:tcW w:w="978" w:type="dxa"/>
            <w:tcBorders>
              <w:top w:val="single" w:sz="4" w:space="0" w:color="auto"/>
              <w:left w:val="single" w:sz="4" w:space="0" w:color="auto"/>
              <w:bottom w:val="single" w:sz="4" w:space="0" w:color="auto"/>
              <w:right w:val="single" w:sz="4" w:space="0" w:color="auto"/>
            </w:tcBorders>
            <w:noWrap/>
            <w:hideMark/>
          </w:tcPr>
          <w:p w14:paraId="231F0E3A" w14:textId="77777777" w:rsidR="00BB1C6E" w:rsidRPr="00CD2998" w:rsidRDefault="00BB1C6E">
            <w:pPr>
              <w:spacing w:line="240" w:lineRule="auto"/>
              <w:jc w:val="center"/>
              <w:rPr>
                <w:sz w:val="16"/>
                <w:szCs w:val="16"/>
              </w:rPr>
            </w:pPr>
            <w:r w:rsidRPr="00CD2998">
              <w:rPr>
                <w:sz w:val="16"/>
                <w:szCs w:val="16"/>
              </w:rPr>
              <w:t>0.0394</w:t>
            </w:r>
          </w:p>
        </w:tc>
        <w:tc>
          <w:tcPr>
            <w:tcW w:w="1210" w:type="dxa"/>
            <w:tcBorders>
              <w:top w:val="single" w:sz="4" w:space="0" w:color="auto"/>
              <w:left w:val="single" w:sz="4" w:space="0" w:color="auto"/>
              <w:bottom w:val="single" w:sz="4" w:space="0" w:color="auto"/>
              <w:right w:val="single" w:sz="4" w:space="0" w:color="auto"/>
            </w:tcBorders>
            <w:noWrap/>
            <w:hideMark/>
          </w:tcPr>
          <w:p w14:paraId="79718196" w14:textId="77777777" w:rsidR="00BB1C6E" w:rsidRPr="00CD2998" w:rsidRDefault="00BB1C6E">
            <w:pPr>
              <w:spacing w:line="240" w:lineRule="auto"/>
              <w:jc w:val="center"/>
              <w:rPr>
                <w:sz w:val="16"/>
                <w:szCs w:val="16"/>
              </w:rPr>
            </w:pPr>
            <w:r w:rsidRPr="00CD2998">
              <w:rPr>
                <w:sz w:val="16"/>
                <w:szCs w:val="16"/>
              </w:rPr>
              <w:t>0.108</w:t>
            </w:r>
          </w:p>
        </w:tc>
        <w:tc>
          <w:tcPr>
            <w:tcW w:w="1083" w:type="dxa"/>
            <w:tcBorders>
              <w:top w:val="single" w:sz="4" w:space="0" w:color="auto"/>
              <w:left w:val="single" w:sz="4" w:space="0" w:color="auto"/>
              <w:bottom w:val="single" w:sz="4" w:space="0" w:color="auto"/>
              <w:right w:val="single" w:sz="4" w:space="0" w:color="auto"/>
            </w:tcBorders>
            <w:noWrap/>
            <w:hideMark/>
          </w:tcPr>
          <w:p w14:paraId="12855261" w14:textId="77777777" w:rsidR="00BB1C6E" w:rsidRPr="00CD2998" w:rsidRDefault="00BB1C6E">
            <w:pPr>
              <w:spacing w:line="240" w:lineRule="auto"/>
              <w:jc w:val="center"/>
              <w:rPr>
                <w:sz w:val="16"/>
                <w:szCs w:val="16"/>
              </w:rPr>
            </w:pPr>
            <w:r w:rsidRPr="00CD2998">
              <w:rPr>
                <w:sz w:val="16"/>
                <w:szCs w:val="16"/>
              </w:rPr>
              <w:t>0.534</w:t>
            </w:r>
          </w:p>
        </w:tc>
        <w:tc>
          <w:tcPr>
            <w:tcW w:w="1126" w:type="dxa"/>
            <w:tcBorders>
              <w:top w:val="single" w:sz="4" w:space="0" w:color="auto"/>
              <w:left w:val="single" w:sz="4" w:space="0" w:color="auto"/>
              <w:bottom w:val="single" w:sz="4" w:space="0" w:color="auto"/>
              <w:right w:val="single" w:sz="4" w:space="0" w:color="auto"/>
            </w:tcBorders>
            <w:noWrap/>
            <w:hideMark/>
          </w:tcPr>
          <w:p w14:paraId="1FB60285" w14:textId="77777777" w:rsidR="00BB1C6E" w:rsidRPr="00CD2998" w:rsidRDefault="00BB1C6E">
            <w:pPr>
              <w:spacing w:line="240" w:lineRule="auto"/>
              <w:jc w:val="center"/>
              <w:rPr>
                <w:sz w:val="16"/>
                <w:szCs w:val="16"/>
              </w:rPr>
            </w:pPr>
            <w:r w:rsidRPr="00CD2998">
              <w:rPr>
                <w:sz w:val="16"/>
                <w:szCs w:val="16"/>
              </w:rPr>
              <w:t>0.02</w:t>
            </w:r>
          </w:p>
        </w:tc>
        <w:tc>
          <w:tcPr>
            <w:tcW w:w="1318" w:type="dxa"/>
            <w:tcBorders>
              <w:top w:val="single" w:sz="4" w:space="0" w:color="auto"/>
              <w:left w:val="single" w:sz="4" w:space="0" w:color="auto"/>
              <w:bottom w:val="single" w:sz="4" w:space="0" w:color="auto"/>
              <w:right w:val="single" w:sz="4" w:space="0" w:color="auto"/>
            </w:tcBorders>
            <w:noWrap/>
            <w:hideMark/>
          </w:tcPr>
          <w:p w14:paraId="248B7366" w14:textId="77777777" w:rsidR="00BB1C6E" w:rsidRPr="00CD2998" w:rsidRDefault="00BB1C6E">
            <w:pPr>
              <w:spacing w:line="240" w:lineRule="auto"/>
              <w:jc w:val="center"/>
              <w:rPr>
                <w:sz w:val="16"/>
                <w:szCs w:val="16"/>
              </w:rPr>
            </w:pPr>
            <w:r w:rsidRPr="00CD2998">
              <w:rPr>
                <w:sz w:val="16"/>
                <w:szCs w:val="16"/>
              </w:rPr>
              <w:t>0.0107</w:t>
            </w:r>
          </w:p>
        </w:tc>
        <w:tc>
          <w:tcPr>
            <w:tcW w:w="1028" w:type="dxa"/>
            <w:tcBorders>
              <w:top w:val="single" w:sz="4" w:space="0" w:color="auto"/>
              <w:left w:val="single" w:sz="4" w:space="0" w:color="auto"/>
              <w:bottom w:val="single" w:sz="4" w:space="0" w:color="auto"/>
              <w:right w:val="single" w:sz="4" w:space="0" w:color="auto"/>
            </w:tcBorders>
            <w:noWrap/>
            <w:hideMark/>
          </w:tcPr>
          <w:p w14:paraId="14D6C3AF" w14:textId="77777777" w:rsidR="00BB1C6E" w:rsidRPr="00CD2998" w:rsidRDefault="00BB1C6E">
            <w:pPr>
              <w:spacing w:line="240" w:lineRule="auto"/>
              <w:jc w:val="center"/>
              <w:rPr>
                <w:sz w:val="16"/>
                <w:szCs w:val="16"/>
              </w:rPr>
            </w:pPr>
            <w:r w:rsidRPr="00CD2998">
              <w:rPr>
                <w:sz w:val="16"/>
                <w:szCs w:val="16"/>
              </w:rPr>
              <w:t>147.295</w:t>
            </w:r>
          </w:p>
        </w:tc>
        <w:tc>
          <w:tcPr>
            <w:tcW w:w="944" w:type="dxa"/>
            <w:tcBorders>
              <w:top w:val="single" w:sz="4" w:space="0" w:color="auto"/>
              <w:left w:val="single" w:sz="4" w:space="0" w:color="auto"/>
              <w:bottom w:val="single" w:sz="4" w:space="0" w:color="auto"/>
              <w:right w:val="single" w:sz="4" w:space="0" w:color="auto"/>
            </w:tcBorders>
            <w:noWrap/>
            <w:hideMark/>
          </w:tcPr>
          <w:p w14:paraId="0E1DC9D3" w14:textId="77777777" w:rsidR="00BB1C6E" w:rsidRPr="00CD2998" w:rsidRDefault="00BB1C6E">
            <w:pPr>
              <w:spacing w:line="240" w:lineRule="auto"/>
              <w:jc w:val="center"/>
              <w:rPr>
                <w:sz w:val="16"/>
                <w:szCs w:val="16"/>
              </w:rPr>
            </w:pPr>
            <w:r w:rsidRPr="00CD2998">
              <w:rPr>
                <w:sz w:val="16"/>
                <w:szCs w:val="16"/>
              </w:rPr>
              <w:t>0.295</w:t>
            </w:r>
          </w:p>
        </w:tc>
        <w:sdt>
          <w:sdtPr>
            <w:rPr>
              <w:sz w:val="16"/>
              <w:szCs w:val="16"/>
            </w:rPr>
            <w:tag w:val="MENDELEY_CITATION_v3_eyJjaXRhdGlvbklEIjoiTUVOREVMRVlfQ0lUQVRJT05fMTNkMGY2NTQtYWM5Yy00YjBlLWJkYjgtNGQzZjVhNGI0YzA5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382102833"/>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27D44E70" w14:textId="2BAE571C"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6B5DCCAF" w14:textId="77777777" w:rsidTr="0075243E">
        <w:trPr>
          <w:trHeight w:val="288"/>
        </w:trPr>
        <w:tc>
          <w:tcPr>
            <w:tcW w:w="1151" w:type="dxa"/>
            <w:tcBorders>
              <w:top w:val="single" w:sz="4" w:space="0" w:color="auto"/>
              <w:left w:val="single" w:sz="4" w:space="0" w:color="auto"/>
              <w:bottom w:val="single" w:sz="4" w:space="0" w:color="auto"/>
              <w:right w:val="single" w:sz="4" w:space="0" w:color="auto"/>
            </w:tcBorders>
            <w:noWrap/>
            <w:hideMark/>
          </w:tcPr>
          <w:p w14:paraId="0E975778" w14:textId="77777777" w:rsidR="00BB1C6E" w:rsidRPr="00CD2998" w:rsidRDefault="00BB1C6E">
            <w:pPr>
              <w:spacing w:line="240" w:lineRule="auto"/>
              <w:jc w:val="center"/>
              <w:rPr>
                <w:sz w:val="16"/>
                <w:szCs w:val="16"/>
              </w:rPr>
            </w:pPr>
            <w:r w:rsidRPr="00CD2998">
              <w:rPr>
                <w:sz w:val="16"/>
                <w:szCs w:val="16"/>
              </w:rPr>
              <w:t>Muscle</w:t>
            </w:r>
          </w:p>
        </w:tc>
        <w:tc>
          <w:tcPr>
            <w:tcW w:w="978" w:type="dxa"/>
            <w:tcBorders>
              <w:top w:val="single" w:sz="4" w:space="0" w:color="auto"/>
              <w:left w:val="single" w:sz="4" w:space="0" w:color="auto"/>
              <w:bottom w:val="single" w:sz="4" w:space="0" w:color="auto"/>
              <w:right w:val="single" w:sz="4" w:space="0" w:color="auto"/>
            </w:tcBorders>
            <w:noWrap/>
            <w:hideMark/>
          </w:tcPr>
          <w:p w14:paraId="5F035FB9" w14:textId="77777777" w:rsidR="00BB1C6E" w:rsidRPr="00CD2998" w:rsidRDefault="00BB1C6E">
            <w:pPr>
              <w:spacing w:line="240" w:lineRule="auto"/>
              <w:jc w:val="center"/>
              <w:rPr>
                <w:sz w:val="16"/>
                <w:szCs w:val="16"/>
              </w:rPr>
            </w:pPr>
            <w:r w:rsidRPr="00CD2998">
              <w:rPr>
                <w:sz w:val="16"/>
                <w:szCs w:val="16"/>
              </w:rPr>
              <w:t>0.799</w:t>
            </w:r>
          </w:p>
        </w:tc>
        <w:tc>
          <w:tcPr>
            <w:tcW w:w="1210" w:type="dxa"/>
            <w:tcBorders>
              <w:top w:val="single" w:sz="4" w:space="0" w:color="auto"/>
              <w:left w:val="single" w:sz="4" w:space="0" w:color="auto"/>
              <w:bottom w:val="single" w:sz="4" w:space="0" w:color="auto"/>
              <w:right w:val="single" w:sz="4" w:space="0" w:color="auto"/>
            </w:tcBorders>
            <w:noWrap/>
            <w:hideMark/>
          </w:tcPr>
          <w:p w14:paraId="1F7C20D7" w14:textId="77777777" w:rsidR="00BB1C6E" w:rsidRPr="00CD2998" w:rsidRDefault="00BB1C6E">
            <w:pPr>
              <w:spacing w:line="240" w:lineRule="auto"/>
              <w:jc w:val="center"/>
              <w:rPr>
                <w:sz w:val="16"/>
                <w:szCs w:val="16"/>
              </w:rPr>
            </w:pPr>
            <w:r w:rsidRPr="00CD2998">
              <w:rPr>
                <w:sz w:val="16"/>
                <w:szCs w:val="16"/>
              </w:rPr>
              <w:t>4.712</w:t>
            </w:r>
          </w:p>
        </w:tc>
        <w:tc>
          <w:tcPr>
            <w:tcW w:w="1083" w:type="dxa"/>
            <w:tcBorders>
              <w:top w:val="single" w:sz="4" w:space="0" w:color="auto"/>
              <w:left w:val="single" w:sz="4" w:space="0" w:color="auto"/>
              <w:bottom w:val="single" w:sz="4" w:space="0" w:color="auto"/>
              <w:right w:val="single" w:sz="4" w:space="0" w:color="auto"/>
            </w:tcBorders>
            <w:noWrap/>
            <w:hideMark/>
          </w:tcPr>
          <w:p w14:paraId="78048968" w14:textId="77777777" w:rsidR="00BB1C6E" w:rsidRPr="00CD2998" w:rsidRDefault="00BB1C6E">
            <w:pPr>
              <w:spacing w:line="240" w:lineRule="auto"/>
              <w:jc w:val="center"/>
              <w:rPr>
                <w:sz w:val="16"/>
                <w:szCs w:val="16"/>
              </w:rPr>
            </w:pPr>
            <w:r w:rsidRPr="00CD2998">
              <w:rPr>
                <w:sz w:val="16"/>
                <w:szCs w:val="16"/>
              </w:rPr>
              <w:t>29.821</w:t>
            </w:r>
          </w:p>
        </w:tc>
        <w:tc>
          <w:tcPr>
            <w:tcW w:w="1126" w:type="dxa"/>
            <w:tcBorders>
              <w:top w:val="single" w:sz="4" w:space="0" w:color="auto"/>
              <w:left w:val="single" w:sz="4" w:space="0" w:color="auto"/>
              <w:bottom w:val="single" w:sz="4" w:space="0" w:color="auto"/>
              <w:right w:val="single" w:sz="4" w:space="0" w:color="auto"/>
            </w:tcBorders>
            <w:noWrap/>
            <w:hideMark/>
          </w:tcPr>
          <w:p w14:paraId="6118488D" w14:textId="77777777" w:rsidR="00BB1C6E" w:rsidRPr="00CD2998" w:rsidRDefault="00BB1C6E">
            <w:pPr>
              <w:spacing w:line="240" w:lineRule="auto"/>
              <w:jc w:val="center"/>
              <w:rPr>
                <w:sz w:val="16"/>
                <w:szCs w:val="16"/>
              </w:rPr>
            </w:pPr>
            <w:r w:rsidRPr="00CD2998">
              <w:rPr>
                <w:sz w:val="16"/>
                <w:szCs w:val="16"/>
              </w:rPr>
              <w:t>0.02</w:t>
            </w:r>
          </w:p>
        </w:tc>
        <w:tc>
          <w:tcPr>
            <w:tcW w:w="1318" w:type="dxa"/>
            <w:tcBorders>
              <w:top w:val="single" w:sz="4" w:space="0" w:color="auto"/>
              <w:left w:val="single" w:sz="4" w:space="0" w:color="auto"/>
              <w:bottom w:val="single" w:sz="4" w:space="0" w:color="auto"/>
              <w:right w:val="single" w:sz="4" w:space="0" w:color="auto"/>
            </w:tcBorders>
            <w:noWrap/>
            <w:hideMark/>
          </w:tcPr>
          <w:p w14:paraId="7BA4271B" w14:textId="77777777" w:rsidR="00BB1C6E" w:rsidRPr="00CD2998" w:rsidRDefault="00BB1C6E">
            <w:pPr>
              <w:spacing w:line="240" w:lineRule="auto"/>
              <w:jc w:val="center"/>
              <w:rPr>
                <w:sz w:val="16"/>
                <w:szCs w:val="16"/>
              </w:rPr>
            </w:pPr>
            <w:r w:rsidRPr="00CD2998">
              <w:rPr>
                <w:sz w:val="16"/>
                <w:szCs w:val="16"/>
              </w:rPr>
              <w:t>0.596</w:t>
            </w:r>
          </w:p>
        </w:tc>
        <w:tc>
          <w:tcPr>
            <w:tcW w:w="1028" w:type="dxa"/>
            <w:tcBorders>
              <w:top w:val="single" w:sz="4" w:space="0" w:color="auto"/>
              <w:left w:val="single" w:sz="4" w:space="0" w:color="auto"/>
              <w:bottom w:val="single" w:sz="4" w:space="0" w:color="auto"/>
              <w:right w:val="single" w:sz="4" w:space="0" w:color="auto"/>
            </w:tcBorders>
            <w:noWrap/>
            <w:hideMark/>
          </w:tcPr>
          <w:p w14:paraId="637D2780" w14:textId="77777777" w:rsidR="00BB1C6E" w:rsidRPr="00CD2998" w:rsidRDefault="00BB1C6E">
            <w:pPr>
              <w:spacing w:line="240" w:lineRule="auto"/>
              <w:jc w:val="center"/>
              <w:rPr>
                <w:sz w:val="16"/>
                <w:szCs w:val="16"/>
              </w:rPr>
            </w:pPr>
            <w:r w:rsidRPr="00CD2998">
              <w:rPr>
                <w:sz w:val="16"/>
                <w:szCs w:val="16"/>
              </w:rPr>
              <w:t>373.28</w:t>
            </w:r>
          </w:p>
        </w:tc>
        <w:tc>
          <w:tcPr>
            <w:tcW w:w="944" w:type="dxa"/>
            <w:tcBorders>
              <w:top w:val="single" w:sz="4" w:space="0" w:color="auto"/>
              <w:left w:val="single" w:sz="4" w:space="0" w:color="auto"/>
              <w:bottom w:val="single" w:sz="4" w:space="0" w:color="auto"/>
              <w:right w:val="single" w:sz="4" w:space="0" w:color="auto"/>
            </w:tcBorders>
            <w:noWrap/>
            <w:hideMark/>
          </w:tcPr>
          <w:p w14:paraId="53613A88" w14:textId="77777777" w:rsidR="00BB1C6E" w:rsidRPr="00CD2998" w:rsidRDefault="00BB1C6E">
            <w:pPr>
              <w:spacing w:line="240" w:lineRule="auto"/>
              <w:jc w:val="center"/>
              <w:rPr>
                <w:sz w:val="16"/>
                <w:szCs w:val="16"/>
              </w:rPr>
            </w:pPr>
            <w:r w:rsidRPr="00CD2998">
              <w:rPr>
                <w:sz w:val="16"/>
                <w:szCs w:val="16"/>
              </w:rPr>
              <w:t>0.747</w:t>
            </w:r>
          </w:p>
        </w:tc>
        <w:sdt>
          <w:sdtPr>
            <w:rPr>
              <w:sz w:val="16"/>
              <w:szCs w:val="16"/>
            </w:rPr>
            <w:tag w:val="MENDELEY_CITATION_v3_eyJjaXRhdGlvbklEIjoiTUVOREVMRVlfQ0lUQVRJT05fOTI2YWZlZmItZTc4ZS00NmQyLTg3NDMtMjVjMjM4NTRmMWFj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076791778"/>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540F55DC" w14:textId="22C57A1F"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5E3B5225" w14:textId="77777777" w:rsidTr="0075243E">
        <w:trPr>
          <w:trHeight w:val="288"/>
        </w:trPr>
        <w:tc>
          <w:tcPr>
            <w:tcW w:w="1151" w:type="dxa"/>
            <w:tcBorders>
              <w:top w:val="single" w:sz="4" w:space="0" w:color="auto"/>
              <w:left w:val="single" w:sz="4" w:space="0" w:color="auto"/>
              <w:bottom w:val="single" w:sz="4" w:space="0" w:color="auto"/>
              <w:right w:val="single" w:sz="4" w:space="0" w:color="auto"/>
            </w:tcBorders>
            <w:noWrap/>
            <w:hideMark/>
          </w:tcPr>
          <w:p w14:paraId="088247C5" w14:textId="77777777" w:rsidR="00BB1C6E" w:rsidRPr="00CD2998" w:rsidRDefault="00BB1C6E">
            <w:pPr>
              <w:spacing w:line="240" w:lineRule="auto"/>
              <w:jc w:val="center"/>
              <w:rPr>
                <w:sz w:val="16"/>
                <w:szCs w:val="16"/>
              </w:rPr>
            </w:pPr>
            <w:r w:rsidRPr="00CD2998">
              <w:rPr>
                <w:sz w:val="16"/>
                <w:szCs w:val="16"/>
              </w:rPr>
              <w:t>Skin</w:t>
            </w:r>
          </w:p>
        </w:tc>
        <w:tc>
          <w:tcPr>
            <w:tcW w:w="978" w:type="dxa"/>
            <w:tcBorders>
              <w:top w:val="single" w:sz="4" w:space="0" w:color="auto"/>
              <w:left w:val="single" w:sz="4" w:space="0" w:color="auto"/>
              <w:bottom w:val="single" w:sz="4" w:space="0" w:color="auto"/>
              <w:right w:val="single" w:sz="4" w:space="0" w:color="auto"/>
            </w:tcBorders>
            <w:noWrap/>
            <w:hideMark/>
          </w:tcPr>
          <w:p w14:paraId="0907FD27" w14:textId="77777777" w:rsidR="00BB1C6E" w:rsidRPr="00CD2998" w:rsidRDefault="00BB1C6E">
            <w:pPr>
              <w:spacing w:line="240" w:lineRule="auto"/>
              <w:jc w:val="center"/>
              <w:rPr>
                <w:sz w:val="16"/>
                <w:szCs w:val="16"/>
              </w:rPr>
            </w:pPr>
            <w:r w:rsidRPr="00CD2998">
              <w:rPr>
                <w:sz w:val="16"/>
                <w:szCs w:val="16"/>
              </w:rPr>
              <w:t>0.558</w:t>
            </w:r>
          </w:p>
        </w:tc>
        <w:tc>
          <w:tcPr>
            <w:tcW w:w="1210" w:type="dxa"/>
            <w:tcBorders>
              <w:top w:val="single" w:sz="4" w:space="0" w:color="auto"/>
              <w:left w:val="single" w:sz="4" w:space="0" w:color="auto"/>
              <w:bottom w:val="single" w:sz="4" w:space="0" w:color="auto"/>
              <w:right w:val="single" w:sz="4" w:space="0" w:color="auto"/>
            </w:tcBorders>
            <w:noWrap/>
            <w:hideMark/>
          </w:tcPr>
          <w:p w14:paraId="12877792" w14:textId="77777777" w:rsidR="00BB1C6E" w:rsidRPr="00CD2998" w:rsidRDefault="00BB1C6E">
            <w:pPr>
              <w:spacing w:line="240" w:lineRule="auto"/>
              <w:jc w:val="center"/>
              <w:rPr>
                <w:sz w:val="16"/>
                <w:szCs w:val="16"/>
              </w:rPr>
            </w:pPr>
            <w:r w:rsidRPr="00CD2998">
              <w:rPr>
                <w:sz w:val="16"/>
                <w:szCs w:val="16"/>
              </w:rPr>
              <w:t>4.921</w:t>
            </w:r>
          </w:p>
        </w:tc>
        <w:tc>
          <w:tcPr>
            <w:tcW w:w="1083" w:type="dxa"/>
            <w:tcBorders>
              <w:top w:val="single" w:sz="4" w:space="0" w:color="auto"/>
              <w:left w:val="single" w:sz="4" w:space="0" w:color="auto"/>
              <w:bottom w:val="single" w:sz="4" w:space="0" w:color="auto"/>
              <w:right w:val="single" w:sz="4" w:space="0" w:color="auto"/>
            </w:tcBorders>
            <w:noWrap/>
            <w:hideMark/>
          </w:tcPr>
          <w:p w14:paraId="7202CA91" w14:textId="77777777" w:rsidR="00BB1C6E" w:rsidRPr="00CD2998" w:rsidRDefault="00BB1C6E">
            <w:pPr>
              <w:spacing w:line="240" w:lineRule="auto"/>
              <w:jc w:val="center"/>
              <w:rPr>
                <w:sz w:val="16"/>
                <w:szCs w:val="16"/>
              </w:rPr>
            </w:pPr>
            <w:r w:rsidRPr="00CD2998">
              <w:rPr>
                <w:sz w:val="16"/>
                <w:szCs w:val="16"/>
              </w:rPr>
              <w:t>8.887</w:t>
            </w:r>
          </w:p>
        </w:tc>
        <w:tc>
          <w:tcPr>
            <w:tcW w:w="1126" w:type="dxa"/>
            <w:tcBorders>
              <w:top w:val="single" w:sz="4" w:space="0" w:color="auto"/>
              <w:left w:val="single" w:sz="4" w:space="0" w:color="auto"/>
              <w:bottom w:val="single" w:sz="4" w:space="0" w:color="auto"/>
              <w:right w:val="single" w:sz="4" w:space="0" w:color="auto"/>
            </w:tcBorders>
            <w:noWrap/>
            <w:hideMark/>
          </w:tcPr>
          <w:p w14:paraId="70221528" w14:textId="77777777" w:rsidR="00BB1C6E" w:rsidRPr="00CD2998" w:rsidRDefault="00BB1C6E">
            <w:pPr>
              <w:spacing w:line="240" w:lineRule="auto"/>
              <w:jc w:val="center"/>
              <w:rPr>
                <w:sz w:val="16"/>
                <w:szCs w:val="16"/>
              </w:rPr>
            </w:pPr>
            <w:r w:rsidRPr="00CD2998">
              <w:rPr>
                <w:sz w:val="16"/>
                <w:szCs w:val="16"/>
              </w:rPr>
              <w:t>0.02</w:t>
            </w:r>
          </w:p>
        </w:tc>
        <w:tc>
          <w:tcPr>
            <w:tcW w:w="1318" w:type="dxa"/>
            <w:tcBorders>
              <w:top w:val="single" w:sz="4" w:space="0" w:color="auto"/>
              <w:left w:val="single" w:sz="4" w:space="0" w:color="auto"/>
              <w:bottom w:val="single" w:sz="4" w:space="0" w:color="auto"/>
              <w:right w:val="single" w:sz="4" w:space="0" w:color="auto"/>
            </w:tcBorders>
            <w:noWrap/>
            <w:hideMark/>
          </w:tcPr>
          <w:p w14:paraId="6692A2BB" w14:textId="77777777" w:rsidR="00BB1C6E" w:rsidRPr="00CD2998" w:rsidRDefault="00BB1C6E">
            <w:pPr>
              <w:spacing w:line="240" w:lineRule="auto"/>
              <w:jc w:val="center"/>
              <w:rPr>
                <w:sz w:val="16"/>
                <w:szCs w:val="16"/>
              </w:rPr>
            </w:pPr>
            <w:r w:rsidRPr="00CD2998">
              <w:rPr>
                <w:sz w:val="16"/>
                <w:szCs w:val="16"/>
              </w:rPr>
              <w:t>0.178</w:t>
            </w:r>
          </w:p>
        </w:tc>
        <w:tc>
          <w:tcPr>
            <w:tcW w:w="1028" w:type="dxa"/>
            <w:tcBorders>
              <w:top w:val="single" w:sz="4" w:space="0" w:color="auto"/>
              <w:left w:val="single" w:sz="4" w:space="0" w:color="auto"/>
              <w:bottom w:val="single" w:sz="4" w:space="0" w:color="auto"/>
              <w:right w:val="single" w:sz="4" w:space="0" w:color="auto"/>
            </w:tcBorders>
            <w:noWrap/>
            <w:hideMark/>
          </w:tcPr>
          <w:p w14:paraId="2279BBDF" w14:textId="77777777" w:rsidR="00BB1C6E" w:rsidRPr="00CD2998" w:rsidRDefault="00BB1C6E">
            <w:pPr>
              <w:spacing w:line="240" w:lineRule="auto"/>
              <w:jc w:val="center"/>
              <w:rPr>
                <w:sz w:val="16"/>
                <w:szCs w:val="16"/>
              </w:rPr>
            </w:pPr>
            <w:r w:rsidRPr="00CD2998">
              <w:rPr>
                <w:sz w:val="16"/>
                <w:szCs w:val="16"/>
              </w:rPr>
              <w:t>80.71</w:t>
            </w:r>
          </w:p>
        </w:tc>
        <w:tc>
          <w:tcPr>
            <w:tcW w:w="944" w:type="dxa"/>
            <w:tcBorders>
              <w:top w:val="single" w:sz="4" w:space="0" w:color="auto"/>
              <w:left w:val="single" w:sz="4" w:space="0" w:color="auto"/>
              <w:bottom w:val="single" w:sz="4" w:space="0" w:color="auto"/>
              <w:right w:val="single" w:sz="4" w:space="0" w:color="auto"/>
            </w:tcBorders>
            <w:noWrap/>
            <w:hideMark/>
          </w:tcPr>
          <w:p w14:paraId="33292EFB" w14:textId="77777777" w:rsidR="00BB1C6E" w:rsidRPr="00CD2998" w:rsidRDefault="00BB1C6E">
            <w:pPr>
              <w:spacing w:line="240" w:lineRule="auto"/>
              <w:jc w:val="center"/>
              <w:rPr>
                <w:sz w:val="16"/>
                <w:szCs w:val="16"/>
              </w:rPr>
            </w:pPr>
            <w:r w:rsidRPr="00CD2998">
              <w:rPr>
                <w:sz w:val="16"/>
                <w:szCs w:val="16"/>
              </w:rPr>
              <w:t>0.161</w:t>
            </w:r>
          </w:p>
        </w:tc>
        <w:sdt>
          <w:sdtPr>
            <w:rPr>
              <w:sz w:val="16"/>
              <w:szCs w:val="16"/>
            </w:rPr>
            <w:tag w:val="MENDELEY_CITATION_v3_eyJjaXRhdGlvbklEIjoiTUVOREVMRVlfQ0lUQVRJT05fOGE3YjQ4YzktOGI4ZS00YTNhLTliY2YtZDljNmQzOWMzNmI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93943477"/>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4DFC2C46" w14:textId="0A3CBA04"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4AF8BA0B" w14:textId="77777777" w:rsidTr="0075243E">
        <w:trPr>
          <w:trHeight w:val="350"/>
        </w:trPr>
        <w:tc>
          <w:tcPr>
            <w:tcW w:w="1151" w:type="dxa"/>
            <w:tcBorders>
              <w:top w:val="single" w:sz="4" w:space="0" w:color="auto"/>
              <w:left w:val="single" w:sz="4" w:space="0" w:color="auto"/>
              <w:bottom w:val="single" w:sz="4" w:space="0" w:color="auto"/>
              <w:right w:val="single" w:sz="4" w:space="0" w:color="auto"/>
            </w:tcBorders>
            <w:noWrap/>
            <w:hideMark/>
          </w:tcPr>
          <w:p w14:paraId="24CB31AE" w14:textId="77777777" w:rsidR="00BB1C6E" w:rsidRPr="00CD2998" w:rsidRDefault="00BB1C6E">
            <w:pPr>
              <w:spacing w:line="240" w:lineRule="auto"/>
              <w:jc w:val="center"/>
              <w:rPr>
                <w:sz w:val="16"/>
                <w:szCs w:val="16"/>
              </w:rPr>
            </w:pPr>
            <w:r w:rsidRPr="00CD2998">
              <w:rPr>
                <w:sz w:val="16"/>
                <w:szCs w:val="16"/>
              </w:rPr>
              <w:t>Brain</w:t>
            </w:r>
          </w:p>
        </w:tc>
        <w:tc>
          <w:tcPr>
            <w:tcW w:w="978" w:type="dxa"/>
            <w:tcBorders>
              <w:top w:val="single" w:sz="4" w:space="0" w:color="auto"/>
              <w:left w:val="single" w:sz="4" w:space="0" w:color="auto"/>
              <w:bottom w:val="single" w:sz="4" w:space="0" w:color="auto"/>
              <w:right w:val="single" w:sz="4" w:space="0" w:color="auto"/>
            </w:tcBorders>
            <w:noWrap/>
            <w:hideMark/>
          </w:tcPr>
          <w:p w14:paraId="223DAAB1" w14:textId="77777777" w:rsidR="00BB1C6E" w:rsidRPr="00CD2998" w:rsidRDefault="00BB1C6E">
            <w:pPr>
              <w:spacing w:line="240" w:lineRule="auto"/>
              <w:jc w:val="center"/>
              <w:rPr>
                <w:sz w:val="16"/>
                <w:szCs w:val="16"/>
              </w:rPr>
            </w:pPr>
            <w:r w:rsidRPr="00CD2998">
              <w:rPr>
                <w:sz w:val="16"/>
                <w:szCs w:val="16"/>
              </w:rPr>
              <w:t>0.015</w:t>
            </w:r>
          </w:p>
        </w:tc>
        <w:tc>
          <w:tcPr>
            <w:tcW w:w="1210" w:type="dxa"/>
            <w:tcBorders>
              <w:top w:val="single" w:sz="4" w:space="0" w:color="auto"/>
              <w:left w:val="single" w:sz="4" w:space="0" w:color="auto"/>
              <w:bottom w:val="single" w:sz="4" w:space="0" w:color="auto"/>
              <w:right w:val="single" w:sz="4" w:space="0" w:color="auto"/>
            </w:tcBorders>
            <w:noWrap/>
            <w:hideMark/>
          </w:tcPr>
          <w:p w14:paraId="32CA10E8" w14:textId="77777777" w:rsidR="00BB1C6E" w:rsidRPr="00CD2998" w:rsidRDefault="00BB1C6E">
            <w:pPr>
              <w:spacing w:line="240" w:lineRule="auto"/>
              <w:jc w:val="center"/>
              <w:rPr>
                <w:sz w:val="16"/>
                <w:szCs w:val="16"/>
              </w:rPr>
            </w:pPr>
            <w:r w:rsidRPr="00CD2998">
              <w:rPr>
                <w:sz w:val="16"/>
                <w:szCs w:val="16"/>
              </w:rPr>
              <w:t>0.122</w:t>
            </w:r>
          </w:p>
        </w:tc>
        <w:tc>
          <w:tcPr>
            <w:tcW w:w="1083" w:type="dxa"/>
            <w:tcBorders>
              <w:top w:val="single" w:sz="4" w:space="0" w:color="auto"/>
              <w:left w:val="single" w:sz="4" w:space="0" w:color="auto"/>
              <w:bottom w:val="single" w:sz="4" w:space="0" w:color="auto"/>
              <w:right w:val="single" w:sz="4" w:space="0" w:color="auto"/>
            </w:tcBorders>
            <w:noWrap/>
            <w:hideMark/>
          </w:tcPr>
          <w:p w14:paraId="0CF76E80" w14:textId="77777777" w:rsidR="00BB1C6E" w:rsidRPr="00CD2998" w:rsidRDefault="00BB1C6E">
            <w:pPr>
              <w:spacing w:line="240" w:lineRule="auto"/>
              <w:jc w:val="center"/>
              <w:rPr>
                <w:sz w:val="16"/>
                <w:szCs w:val="16"/>
              </w:rPr>
            </w:pPr>
            <w:r w:rsidRPr="00CD2998">
              <w:rPr>
                <w:sz w:val="16"/>
                <w:szCs w:val="16"/>
              </w:rPr>
              <w:t>0.528</w:t>
            </w:r>
          </w:p>
        </w:tc>
        <w:tc>
          <w:tcPr>
            <w:tcW w:w="1126" w:type="dxa"/>
            <w:tcBorders>
              <w:top w:val="single" w:sz="4" w:space="0" w:color="auto"/>
              <w:left w:val="single" w:sz="4" w:space="0" w:color="auto"/>
              <w:bottom w:val="single" w:sz="4" w:space="0" w:color="auto"/>
              <w:right w:val="single" w:sz="4" w:space="0" w:color="auto"/>
            </w:tcBorders>
            <w:noWrap/>
            <w:hideMark/>
          </w:tcPr>
          <w:p w14:paraId="0B56CC4A" w14:textId="77777777" w:rsidR="00BB1C6E" w:rsidRPr="00CD2998" w:rsidRDefault="00BB1C6E">
            <w:pPr>
              <w:spacing w:line="240" w:lineRule="auto"/>
              <w:jc w:val="center"/>
              <w:rPr>
                <w:sz w:val="16"/>
                <w:szCs w:val="16"/>
              </w:rPr>
            </w:pPr>
            <w:r w:rsidRPr="00CD2998">
              <w:rPr>
                <w:sz w:val="16"/>
                <w:szCs w:val="16"/>
              </w:rPr>
              <w:t>0.04</w:t>
            </w:r>
          </w:p>
        </w:tc>
        <w:tc>
          <w:tcPr>
            <w:tcW w:w="1318" w:type="dxa"/>
            <w:tcBorders>
              <w:top w:val="single" w:sz="4" w:space="0" w:color="auto"/>
              <w:left w:val="single" w:sz="4" w:space="0" w:color="auto"/>
              <w:bottom w:val="single" w:sz="4" w:space="0" w:color="auto"/>
              <w:right w:val="single" w:sz="4" w:space="0" w:color="auto"/>
            </w:tcBorders>
            <w:noWrap/>
            <w:hideMark/>
          </w:tcPr>
          <w:p w14:paraId="1BE7F7AB" w14:textId="77777777" w:rsidR="00BB1C6E" w:rsidRPr="00CD2998" w:rsidRDefault="00BB1C6E">
            <w:pPr>
              <w:spacing w:line="240" w:lineRule="auto"/>
              <w:jc w:val="center"/>
              <w:rPr>
                <w:sz w:val="16"/>
                <w:szCs w:val="16"/>
              </w:rPr>
            </w:pPr>
            <w:r w:rsidRPr="00CD2998">
              <w:rPr>
                <w:sz w:val="16"/>
                <w:szCs w:val="16"/>
              </w:rPr>
              <w:t>0.021</w:t>
            </w:r>
          </w:p>
        </w:tc>
        <w:tc>
          <w:tcPr>
            <w:tcW w:w="1028" w:type="dxa"/>
            <w:tcBorders>
              <w:top w:val="single" w:sz="4" w:space="0" w:color="auto"/>
              <w:left w:val="single" w:sz="4" w:space="0" w:color="auto"/>
              <w:bottom w:val="single" w:sz="4" w:space="0" w:color="auto"/>
              <w:right w:val="single" w:sz="4" w:space="0" w:color="auto"/>
            </w:tcBorders>
            <w:noWrap/>
            <w:hideMark/>
          </w:tcPr>
          <w:p w14:paraId="2D152B39" w14:textId="77777777" w:rsidR="00BB1C6E" w:rsidRPr="00CD2998" w:rsidRDefault="00BB1C6E">
            <w:pPr>
              <w:spacing w:line="240" w:lineRule="auto"/>
              <w:jc w:val="center"/>
              <w:rPr>
                <w:sz w:val="16"/>
                <w:szCs w:val="16"/>
              </w:rPr>
            </w:pPr>
            <w:r w:rsidRPr="00CD2998">
              <w:rPr>
                <w:sz w:val="16"/>
                <w:szCs w:val="16"/>
              </w:rPr>
              <w:t>26.35</w:t>
            </w:r>
          </w:p>
        </w:tc>
        <w:tc>
          <w:tcPr>
            <w:tcW w:w="944" w:type="dxa"/>
            <w:tcBorders>
              <w:top w:val="single" w:sz="4" w:space="0" w:color="auto"/>
              <w:left w:val="single" w:sz="4" w:space="0" w:color="auto"/>
              <w:bottom w:val="single" w:sz="4" w:space="0" w:color="auto"/>
              <w:right w:val="single" w:sz="4" w:space="0" w:color="auto"/>
            </w:tcBorders>
            <w:noWrap/>
            <w:hideMark/>
          </w:tcPr>
          <w:p w14:paraId="2027E3DB" w14:textId="77777777" w:rsidR="00BB1C6E" w:rsidRPr="00CD2998" w:rsidRDefault="00BB1C6E">
            <w:pPr>
              <w:spacing w:line="240" w:lineRule="auto"/>
              <w:jc w:val="center"/>
              <w:rPr>
                <w:sz w:val="16"/>
                <w:szCs w:val="16"/>
              </w:rPr>
            </w:pPr>
            <w:r w:rsidRPr="00CD2998">
              <w:rPr>
                <w:sz w:val="16"/>
                <w:szCs w:val="16"/>
              </w:rPr>
              <w:t>0.0527</w:t>
            </w:r>
          </w:p>
        </w:tc>
        <w:sdt>
          <w:sdtPr>
            <w:rPr>
              <w:sz w:val="16"/>
              <w:szCs w:val="16"/>
            </w:rPr>
            <w:tag w:val="MENDELEY_CITATION_v3_eyJjaXRhdGlvbklEIjoiTUVOREVMRVlfQ0lUQVRJT05fYmY5MzJiOGMtMTQ1Ni00MTU3LThiYjMtNWZiMWM3MjQ0OWI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577865633"/>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355CFA3D" w14:textId="433C7526"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54710575" w14:textId="77777777" w:rsidTr="0075243E">
        <w:trPr>
          <w:trHeight w:val="288"/>
        </w:trPr>
        <w:tc>
          <w:tcPr>
            <w:tcW w:w="1151" w:type="dxa"/>
            <w:tcBorders>
              <w:top w:val="single" w:sz="4" w:space="0" w:color="auto"/>
              <w:left w:val="single" w:sz="4" w:space="0" w:color="auto"/>
              <w:bottom w:val="single" w:sz="4" w:space="0" w:color="auto"/>
              <w:right w:val="single" w:sz="4" w:space="0" w:color="auto"/>
            </w:tcBorders>
            <w:noWrap/>
            <w:hideMark/>
          </w:tcPr>
          <w:p w14:paraId="43062791" w14:textId="77777777" w:rsidR="00BB1C6E" w:rsidRPr="00CD2998" w:rsidRDefault="00BB1C6E">
            <w:pPr>
              <w:spacing w:line="240" w:lineRule="auto"/>
              <w:jc w:val="center"/>
              <w:rPr>
                <w:sz w:val="16"/>
                <w:szCs w:val="16"/>
              </w:rPr>
            </w:pPr>
            <w:r w:rsidRPr="00CD2998">
              <w:rPr>
                <w:sz w:val="16"/>
                <w:szCs w:val="16"/>
              </w:rPr>
              <w:t>Adipose</w:t>
            </w:r>
          </w:p>
        </w:tc>
        <w:tc>
          <w:tcPr>
            <w:tcW w:w="978" w:type="dxa"/>
            <w:tcBorders>
              <w:top w:val="single" w:sz="4" w:space="0" w:color="auto"/>
              <w:left w:val="single" w:sz="4" w:space="0" w:color="auto"/>
              <w:bottom w:val="single" w:sz="4" w:space="0" w:color="auto"/>
              <w:right w:val="single" w:sz="4" w:space="0" w:color="auto"/>
            </w:tcBorders>
            <w:noWrap/>
            <w:hideMark/>
          </w:tcPr>
          <w:p w14:paraId="5E28AAE8" w14:textId="77777777" w:rsidR="00BB1C6E" w:rsidRPr="00CD2998" w:rsidRDefault="00BB1C6E">
            <w:pPr>
              <w:spacing w:line="240" w:lineRule="auto"/>
              <w:jc w:val="center"/>
              <w:rPr>
                <w:sz w:val="16"/>
                <w:szCs w:val="16"/>
              </w:rPr>
            </w:pPr>
            <w:r w:rsidRPr="00CD2998">
              <w:rPr>
                <w:sz w:val="16"/>
                <w:szCs w:val="16"/>
              </w:rPr>
              <w:t>0.109</w:t>
            </w:r>
          </w:p>
        </w:tc>
        <w:tc>
          <w:tcPr>
            <w:tcW w:w="1210" w:type="dxa"/>
            <w:tcBorders>
              <w:top w:val="single" w:sz="4" w:space="0" w:color="auto"/>
              <w:left w:val="single" w:sz="4" w:space="0" w:color="auto"/>
              <w:bottom w:val="single" w:sz="4" w:space="0" w:color="auto"/>
              <w:right w:val="single" w:sz="4" w:space="0" w:color="auto"/>
            </w:tcBorders>
            <w:noWrap/>
            <w:hideMark/>
          </w:tcPr>
          <w:p w14:paraId="59318030" w14:textId="77777777" w:rsidR="00BB1C6E" w:rsidRPr="00CD2998" w:rsidRDefault="00BB1C6E">
            <w:pPr>
              <w:spacing w:line="240" w:lineRule="auto"/>
              <w:jc w:val="center"/>
              <w:rPr>
                <w:sz w:val="16"/>
                <w:szCs w:val="16"/>
              </w:rPr>
            </w:pPr>
            <w:r w:rsidRPr="00CD2998">
              <w:rPr>
                <w:sz w:val="16"/>
                <w:szCs w:val="16"/>
              </w:rPr>
              <w:t>1.679</w:t>
            </w:r>
          </w:p>
        </w:tc>
        <w:tc>
          <w:tcPr>
            <w:tcW w:w="1083" w:type="dxa"/>
            <w:tcBorders>
              <w:top w:val="single" w:sz="4" w:space="0" w:color="auto"/>
              <w:left w:val="single" w:sz="4" w:space="0" w:color="auto"/>
              <w:bottom w:val="single" w:sz="4" w:space="0" w:color="auto"/>
              <w:right w:val="single" w:sz="4" w:space="0" w:color="auto"/>
            </w:tcBorders>
            <w:noWrap/>
            <w:hideMark/>
          </w:tcPr>
          <w:p w14:paraId="5B0F9F95" w14:textId="77777777" w:rsidR="00BB1C6E" w:rsidRPr="00CD2998" w:rsidRDefault="00BB1C6E">
            <w:pPr>
              <w:spacing w:line="240" w:lineRule="auto"/>
              <w:jc w:val="center"/>
              <w:rPr>
                <w:sz w:val="16"/>
                <w:szCs w:val="16"/>
              </w:rPr>
            </w:pPr>
            <w:r w:rsidRPr="00CD2998">
              <w:rPr>
                <w:sz w:val="16"/>
                <w:szCs w:val="16"/>
              </w:rPr>
              <w:t>7.962</w:t>
            </w:r>
          </w:p>
        </w:tc>
        <w:tc>
          <w:tcPr>
            <w:tcW w:w="1126" w:type="dxa"/>
            <w:tcBorders>
              <w:top w:val="single" w:sz="4" w:space="0" w:color="auto"/>
              <w:left w:val="single" w:sz="4" w:space="0" w:color="auto"/>
              <w:bottom w:val="single" w:sz="4" w:space="0" w:color="auto"/>
              <w:right w:val="single" w:sz="4" w:space="0" w:color="auto"/>
            </w:tcBorders>
            <w:noWrap/>
            <w:hideMark/>
          </w:tcPr>
          <w:p w14:paraId="0169F16C" w14:textId="77777777" w:rsidR="00BB1C6E" w:rsidRPr="00CD2998" w:rsidRDefault="00BB1C6E">
            <w:pPr>
              <w:spacing w:line="240" w:lineRule="auto"/>
              <w:jc w:val="center"/>
              <w:rPr>
                <w:sz w:val="16"/>
                <w:szCs w:val="16"/>
              </w:rPr>
            </w:pPr>
            <w:r w:rsidRPr="00CD2998">
              <w:rPr>
                <w:sz w:val="16"/>
                <w:szCs w:val="16"/>
              </w:rPr>
              <w:t>0.04</w:t>
            </w:r>
          </w:p>
        </w:tc>
        <w:tc>
          <w:tcPr>
            <w:tcW w:w="1318" w:type="dxa"/>
            <w:tcBorders>
              <w:top w:val="single" w:sz="4" w:space="0" w:color="auto"/>
              <w:left w:val="single" w:sz="4" w:space="0" w:color="auto"/>
              <w:bottom w:val="single" w:sz="4" w:space="0" w:color="auto"/>
              <w:right w:val="single" w:sz="4" w:space="0" w:color="auto"/>
            </w:tcBorders>
            <w:noWrap/>
            <w:hideMark/>
          </w:tcPr>
          <w:p w14:paraId="585F6AFD" w14:textId="77777777" w:rsidR="00BB1C6E" w:rsidRPr="00CD2998" w:rsidRDefault="00BB1C6E">
            <w:pPr>
              <w:spacing w:line="240" w:lineRule="auto"/>
              <w:jc w:val="center"/>
              <w:rPr>
                <w:sz w:val="16"/>
                <w:szCs w:val="16"/>
              </w:rPr>
            </w:pPr>
            <w:r w:rsidRPr="00CD2998">
              <w:rPr>
                <w:sz w:val="16"/>
                <w:szCs w:val="16"/>
              </w:rPr>
              <w:t>0.318</w:t>
            </w:r>
          </w:p>
        </w:tc>
        <w:tc>
          <w:tcPr>
            <w:tcW w:w="1028" w:type="dxa"/>
            <w:tcBorders>
              <w:top w:val="single" w:sz="4" w:space="0" w:color="auto"/>
              <w:left w:val="single" w:sz="4" w:space="0" w:color="auto"/>
              <w:bottom w:val="single" w:sz="4" w:space="0" w:color="auto"/>
              <w:right w:val="single" w:sz="4" w:space="0" w:color="auto"/>
            </w:tcBorders>
            <w:noWrap/>
            <w:hideMark/>
          </w:tcPr>
          <w:p w14:paraId="5F9852F0" w14:textId="77777777" w:rsidR="00BB1C6E" w:rsidRPr="00CD2998" w:rsidRDefault="00BB1C6E">
            <w:pPr>
              <w:spacing w:line="240" w:lineRule="auto"/>
              <w:jc w:val="center"/>
              <w:rPr>
                <w:sz w:val="16"/>
                <w:szCs w:val="16"/>
              </w:rPr>
            </w:pPr>
            <w:r w:rsidRPr="00CD2998">
              <w:rPr>
                <w:sz w:val="16"/>
                <w:szCs w:val="16"/>
              </w:rPr>
              <w:t>90.395</w:t>
            </w:r>
          </w:p>
        </w:tc>
        <w:tc>
          <w:tcPr>
            <w:tcW w:w="944" w:type="dxa"/>
            <w:tcBorders>
              <w:top w:val="single" w:sz="4" w:space="0" w:color="auto"/>
              <w:left w:val="single" w:sz="4" w:space="0" w:color="auto"/>
              <w:bottom w:val="single" w:sz="4" w:space="0" w:color="auto"/>
              <w:right w:val="single" w:sz="4" w:space="0" w:color="auto"/>
            </w:tcBorders>
            <w:noWrap/>
            <w:hideMark/>
          </w:tcPr>
          <w:p w14:paraId="71B29D1F" w14:textId="77777777" w:rsidR="00BB1C6E" w:rsidRPr="00CD2998" w:rsidRDefault="00BB1C6E">
            <w:pPr>
              <w:spacing w:line="240" w:lineRule="auto"/>
              <w:jc w:val="center"/>
              <w:rPr>
                <w:sz w:val="16"/>
                <w:szCs w:val="16"/>
              </w:rPr>
            </w:pPr>
            <w:r w:rsidRPr="00CD2998">
              <w:rPr>
                <w:sz w:val="16"/>
                <w:szCs w:val="16"/>
              </w:rPr>
              <w:t>0.181</w:t>
            </w:r>
          </w:p>
        </w:tc>
        <w:sdt>
          <w:sdtPr>
            <w:rPr>
              <w:sz w:val="16"/>
              <w:szCs w:val="16"/>
            </w:rPr>
            <w:tag w:val="MENDELEY_CITATION_v3_eyJjaXRhdGlvbklEIjoiTUVOREVMRVlfQ0lUQVRJT05fYTI0MTlmMzQtNzU3NS00YWNiLTgyYmUtNzFlN2Q1OGRkZThl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521867102"/>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6C42A997" w14:textId="14DF36E9"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7EFCC891" w14:textId="77777777" w:rsidTr="0075243E">
        <w:trPr>
          <w:trHeight w:val="288"/>
        </w:trPr>
        <w:tc>
          <w:tcPr>
            <w:tcW w:w="1151" w:type="dxa"/>
            <w:tcBorders>
              <w:top w:val="single" w:sz="4" w:space="0" w:color="auto"/>
              <w:left w:val="single" w:sz="4" w:space="0" w:color="auto"/>
              <w:bottom w:val="single" w:sz="4" w:space="0" w:color="auto"/>
              <w:right w:val="single" w:sz="4" w:space="0" w:color="auto"/>
            </w:tcBorders>
            <w:noWrap/>
            <w:hideMark/>
          </w:tcPr>
          <w:p w14:paraId="0EEB403C" w14:textId="77777777" w:rsidR="00BB1C6E" w:rsidRPr="00CD2998" w:rsidRDefault="00BB1C6E">
            <w:pPr>
              <w:spacing w:line="240" w:lineRule="auto"/>
              <w:jc w:val="center"/>
              <w:rPr>
                <w:sz w:val="16"/>
                <w:szCs w:val="16"/>
              </w:rPr>
            </w:pPr>
            <w:r w:rsidRPr="00CD2998">
              <w:rPr>
                <w:sz w:val="16"/>
                <w:szCs w:val="16"/>
              </w:rPr>
              <w:t>Thymus</w:t>
            </w:r>
          </w:p>
        </w:tc>
        <w:tc>
          <w:tcPr>
            <w:tcW w:w="978" w:type="dxa"/>
            <w:tcBorders>
              <w:top w:val="single" w:sz="4" w:space="0" w:color="auto"/>
              <w:left w:val="single" w:sz="4" w:space="0" w:color="auto"/>
              <w:bottom w:val="single" w:sz="4" w:space="0" w:color="auto"/>
              <w:right w:val="single" w:sz="4" w:space="0" w:color="auto"/>
            </w:tcBorders>
            <w:noWrap/>
            <w:hideMark/>
          </w:tcPr>
          <w:p w14:paraId="720BF265" w14:textId="77777777" w:rsidR="00BB1C6E" w:rsidRPr="00CD2998" w:rsidRDefault="00BB1C6E">
            <w:pPr>
              <w:spacing w:line="240" w:lineRule="auto"/>
              <w:jc w:val="center"/>
              <w:rPr>
                <w:sz w:val="16"/>
                <w:szCs w:val="16"/>
              </w:rPr>
            </w:pPr>
            <w:r w:rsidRPr="00CD2998">
              <w:rPr>
                <w:sz w:val="16"/>
                <w:szCs w:val="16"/>
              </w:rPr>
              <w:t>0.0016</w:t>
            </w:r>
          </w:p>
        </w:tc>
        <w:tc>
          <w:tcPr>
            <w:tcW w:w="1210" w:type="dxa"/>
            <w:tcBorders>
              <w:top w:val="single" w:sz="4" w:space="0" w:color="auto"/>
              <w:left w:val="single" w:sz="4" w:space="0" w:color="auto"/>
              <w:bottom w:val="single" w:sz="4" w:space="0" w:color="auto"/>
              <w:right w:val="single" w:sz="4" w:space="0" w:color="auto"/>
            </w:tcBorders>
            <w:noWrap/>
            <w:hideMark/>
          </w:tcPr>
          <w:p w14:paraId="4F5EFA29" w14:textId="77777777" w:rsidR="00BB1C6E" w:rsidRPr="00CD2998" w:rsidRDefault="00BB1C6E">
            <w:pPr>
              <w:spacing w:line="240" w:lineRule="auto"/>
              <w:jc w:val="center"/>
              <w:rPr>
                <w:sz w:val="16"/>
                <w:szCs w:val="16"/>
              </w:rPr>
            </w:pPr>
            <w:r w:rsidRPr="00CD2998">
              <w:rPr>
                <w:sz w:val="16"/>
                <w:szCs w:val="16"/>
              </w:rPr>
              <w:t>0.0049</w:t>
            </w:r>
          </w:p>
        </w:tc>
        <w:tc>
          <w:tcPr>
            <w:tcW w:w="1083" w:type="dxa"/>
            <w:tcBorders>
              <w:top w:val="single" w:sz="4" w:space="0" w:color="auto"/>
              <w:left w:val="single" w:sz="4" w:space="0" w:color="auto"/>
              <w:bottom w:val="single" w:sz="4" w:space="0" w:color="auto"/>
              <w:right w:val="single" w:sz="4" w:space="0" w:color="auto"/>
            </w:tcBorders>
            <w:noWrap/>
            <w:hideMark/>
          </w:tcPr>
          <w:p w14:paraId="09AFDF46" w14:textId="77777777" w:rsidR="00BB1C6E" w:rsidRPr="00CD2998" w:rsidRDefault="00BB1C6E">
            <w:pPr>
              <w:spacing w:line="240" w:lineRule="auto"/>
              <w:jc w:val="center"/>
              <w:rPr>
                <w:sz w:val="16"/>
                <w:szCs w:val="16"/>
              </w:rPr>
            </w:pPr>
            <w:r w:rsidRPr="00CD2998">
              <w:rPr>
                <w:sz w:val="16"/>
                <w:szCs w:val="16"/>
              </w:rPr>
              <w:t>0.021</w:t>
            </w:r>
          </w:p>
        </w:tc>
        <w:tc>
          <w:tcPr>
            <w:tcW w:w="1126" w:type="dxa"/>
            <w:tcBorders>
              <w:top w:val="single" w:sz="4" w:space="0" w:color="auto"/>
              <w:left w:val="single" w:sz="4" w:space="0" w:color="auto"/>
              <w:bottom w:val="single" w:sz="4" w:space="0" w:color="auto"/>
              <w:right w:val="single" w:sz="4" w:space="0" w:color="auto"/>
            </w:tcBorders>
            <w:noWrap/>
            <w:hideMark/>
          </w:tcPr>
          <w:p w14:paraId="3B1534E1" w14:textId="77777777" w:rsidR="00BB1C6E" w:rsidRPr="00CD2998" w:rsidRDefault="00BB1C6E">
            <w:pPr>
              <w:spacing w:line="240" w:lineRule="auto"/>
              <w:jc w:val="center"/>
              <w:rPr>
                <w:sz w:val="16"/>
                <w:szCs w:val="16"/>
              </w:rPr>
            </w:pPr>
            <w:r w:rsidRPr="00CD2998">
              <w:rPr>
                <w:sz w:val="16"/>
                <w:szCs w:val="16"/>
              </w:rPr>
              <w:t>0.04</w:t>
            </w:r>
          </w:p>
        </w:tc>
        <w:tc>
          <w:tcPr>
            <w:tcW w:w="1318" w:type="dxa"/>
            <w:tcBorders>
              <w:top w:val="single" w:sz="4" w:space="0" w:color="auto"/>
              <w:left w:val="single" w:sz="4" w:space="0" w:color="auto"/>
              <w:bottom w:val="single" w:sz="4" w:space="0" w:color="auto"/>
              <w:right w:val="single" w:sz="4" w:space="0" w:color="auto"/>
            </w:tcBorders>
            <w:noWrap/>
            <w:hideMark/>
          </w:tcPr>
          <w:p w14:paraId="379A7B46" w14:textId="77777777" w:rsidR="00BB1C6E" w:rsidRPr="00CD2998" w:rsidRDefault="00BB1C6E">
            <w:pPr>
              <w:spacing w:line="240" w:lineRule="auto"/>
              <w:jc w:val="center"/>
              <w:rPr>
                <w:sz w:val="16"/>
                <w:szCs w:val="16"/>
              </w:rPr>
            </w:pPr>
            <w:r w:rsidRPr="00CD2998">
              <w:rPr>
                <w:sz w:val="16"/>
                <w:szCs w:val="16"/>
              </w:rPr>
              <w:t>0.00083</w:t>
            </w:r>
          </w:p>
        </w:tc>
        <w:tc>
          <w:tcPr>
            <w:tcW w:w="1028" w:type="dxa"/>
            <w:tcBorders>
              <w:top w:val="single" w:sz="4" w:space="0" w:color="auto"/>
              <w:left w:val="single" w:sz="4" w:space="0" w:color="auto"/>
              <w:bottom w:val="single" w:sz="4" w:space="0" w:color="auto"/>
              <w:right w:val="single" w:sz="4" w:space="0" w:color="auto"/>
            </w:tcBorders>
            <w:noWrap/>
            <w:hideMark/>
          </w:tcPr>
          <w:p w14:paraId="3C77F69C" w14:textId="77777777" w:rsidR="00BB1C6E" w:rsidRPr="00CD2998" w:rsidRDefault="00BB1C6E">
            <w:pPr>
              <w:spacing w:line="240" w:lineRule="auto"/>
              <w:jc w:val="center"/>
              <w:rPr>
                <w:sz w:val="16"/>
                <w:szCs w:val="16"/>
              </w:rPr>
            </w:pPr>
            <w:r w:rsidRPr="00CD2998">
              <w:rPr>
                <w:sz w:val="16"/>
                <w:szCs w:val="16"/>
              </w:rPr>
              <w:t>4.92</w:t>
            </w:r>
          </w:p>
        </w:tc>
        <w:tc>
          <w:tcPr>
            <w:tcW w:w="944" w:type="dxa"/>
            <w:tcBorders>
              <w:top w:val="single" w:sz="4" w:space="0" w:color="auto"/>
              <w:left w:val="single" w:sz="4" w:space="0" w:color="auto"/>
              <w:bottom w:val="single" w:sz="4" w:space="0" w:color="auto"/>
              <w:right w:val="single" w:sz="4" w:space="0" w:color="auto"/>
            </w:tcBorders>
            <w:noWrap/>
            <w:hideMark/>
          </w:tcPr>
          <w:p w14:paraId="613C91C4" w14:textId="77777777" w:rsidR="00BB1C6E" w:rsidRPr="00CD2998" w:rsidRDefault="00BB1C6E">
            <w:pPr>
              <w:spacing w:line="240" w:lineRule="auto"/>
              <w:jc w:val="center"/>
              <w:rPr>
                <w:sz w:val="16"/>
                <w:szCs w:val="16"/>
              </w:rPr>
            </w:pPr>
            <w:r w:rsidRPr="00CD2998">
              <w:rPr>
                <w:sz w:val="16"/>
                <w:szCs w:val="16"/>
              </w:rPr>
              <w:t>0.00985</w:t>
            </w:r>
          </w:p>
        </w:tc>
        <w:sdt>
          <w:sdtPr>
            <w:rPr>
              <w:sz w:val="16"/>
              <w:szCs w:val="16"/>
            </w:rPr>
            <w:tag w:val="MENDELEY_CITATION_v3_eyJjaXRhdGlvbklEIjoiTUVOREVMRVlfQ0lUQVRJT05fOGYyODI0NDktN2IyYS00MThjLWIxMmEtZmU5MGQwODk0MWEx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720983660"/>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6BB0F6E6" w14:textId="60B0CDF8" w:rsidR="00BB1C6E" w:rsidRPr="00CD2998" w:rsidRDefault="00E21F5D">
                <w:pPr>
                  <w:spacing w:line="240" w:lineRule="auto"/>
                  <w:jc w:val="center"/>
                  <w:rPr>
                    <w:sz w:val="16"/>
                    <w:szCs w:val="16"/>
                  </w:rPr>
                </w:pPr>
                <w:r w:rsidRPr="00CD2998">
                  <w:rPr>
                    <w:sz w:val="16"/>
                    <w:szCs w:val="16"/>
                  </w:rPr>
                  <w:t>(1,2)</w:t>
                </w:r>
              </w:p>
            </w:tc>
          </w:sdtContent>
        </w:sdt>
      </w:tr>
      <w:tr w:rsidR="00CD2998" w:rsidRPr="00CD2998" w14:paraId="53599E99" w14:textId="77777777" w:rsidTr="0075243E">
        <w:trPr>
          <w:trHeight w:val="288"/>
        </w:trPr>
        <w:tc>
          <w:tcPr>
            <w:tcW w:w="1151" w:type="dxa"/>
            <w:tcBorders>
              <w:top w:val="single" w:sz="4" w:space="0" w:color="auto"/>
              <w:left w:val="single" w:sz="4" w:space="0" w:color="auto"/>
              <w:bottom w:val="single" w:sz="4" w:space="0" w:color="auto"/>
              <w:right w:val="single" w:sz="4" w:space="0" w:color="auto"/>
            </w:tcBorders>
            <w:noWrap/>
            <w:hideMark/>
          </w:tcPr>
          <w:p w14:paraId="42A75BFC" w14:textId="77777777" w:rsidR="00BB1C6E" w:rsidRPr="00CD2998" w:rsidRDefault="00BB1C6E">
            <w:pPr>
              <w:spacing w:line="240" w:lineRule="auto"/>
              <w:jc w:val="center"/>
              <w:rPr>
                <w:sz w:val="16"/>
                <w:szCs w:val="16"/>
              </w:rPr>
            </w:pPr>
            <w:r w:rsidRPr="00CD2998">
              <w:rPr>
                <w:sz w:val="16"/>
                <w:szCs w:val="16"/>
              </w:rPr>
              <w:t>Bone</w:t>
            </w:r>
          </w:p>
        </w:tc>
        <w:tc>
          <w:tcPr>
            <w:tcW w:w="978" w:type="dxa"/>
            <w:tcBorders>
              <w:top w:val="single" w:sz="4" w:space="0" w:color="auto"/>
              <w:left w:val="single" w:sz="4" w:space="0" w:color="auto"/>
              <w:bottom w:val="single" w:sz="4" w:space="0" w:color="auto"/>
              <w:right w:val="single" w:sz="4" w:space="0" w:color="auto"/>
            </w:tcBorders>
            <w:noWrap/>
            <w:hideMark/>
          </w:tcPr>
          <w:p w14:paraId="2980AF62" w14:textId="77777777" w:rsidR="00BB1C6E" w:rsidRPr="00CD2998" w:rsidRDefault="00BB1C6E">
            <w:pPr>
              <w:spacing w:line="240" w:lineRule="auto"/>
              <w:jc w:val="center"/>
              <w:rPr>
                <w:sz w:val="16"/>
                <w:szCs w:val="16"/>
              </w:rPr>
            </w:pPr>
            <w:r w:rsidRPr="00CD2998">
              <w:rPr>
                <w:sz w:val="16"/>
                <w:szCs w:val="16"/>
              </w:rPr>
              <w:t>0.138</w:t>
            </w:r>
          </w:p>
        </w:tc>
        <w:tc>
          <w:tcPr>
            <w:tcW w:w="1210" w:type="dxa"/>
            <w:tcBorders>
              <w:top w:val="single" w:sz="4" w:space="0" w:color="auto"/>
              <w:left w:val="single" w:sz="4" w:space="0" w:color="auto"/>
              <w:bottom w:val="single" w:sz="4" w:space="0" w:color="auto"/>
              <w:right w:val="single" w:sz="4" w:space="0" w:color="auto"/>
            </w:tcBorders>
            <w:noWrap/>
            <w:hideMark/>
          </w:tcPr>
          <w:p w14:paraId="48D51E77" w14:textId="77777777" w:rsidR="00BB1C6E" w:rsidRPr="00CD2998" w:rsidRDefault="00BB1C6E">
            <w:pPr>
              <w:spacing w:line="240" w:lineRule="auto"/>
              <w:jc w:val="center"/>
              <w:rPr>
                <w:sz w:val="16"/>
                <w:szCs w:val="16"/>
              </w:rPr>
            </w:pPr>
            <w:r w:rsidRPr="00CD2998">
              <w:rPr>
                <w:sz w:val="16"/>
                <w:szCs w:val="16"/>
              </w:rPr>
              <w:t>1.16</w:t>
            </w:r>
          </w:p>
        </w:tc>
        <w:tc>
          <w:tcPr>
            <w:tcW w:w="1083" w:type="dxa"/>
            <w:tcBorders>
              <w:top w:val="single" w:sz="4" w:space="0" w:color="auto"/>
              <w:left w:val="single" w:sz="4" w:space="0" w:color="auto"/>
              <w:bottom w:val="single" w:sz="4" w:space="0" w:color="auto"/>
              <w:right w:val="single" w:sz="4" w:space="0" w:color="auto"/>
            </w:tcBorders>
            <w:noWrap/>
            <w:hideMark/>
          </w:tcPr>
          <w:p w14:paraId="32FE893B" w14:textId="77777777" w:rsidR="00BB1C6E" w:rsidRPr="00CD2998" w:rsidRDefault="00BB1C6E">
            <w:pPr>
              <w:spacing w:line="240" w:lineRule="auto"/>
              <w:jc w:val="center"/>
              <w:rPr>
                <w:sz w:val="16"/>
                <w:szCs w:val="16"/>
              </w:rPr>
            </w:pPr>
            <w:r w:rsidRPr="00CD2998">
              <w:rPr>
                <w:sz w:val="16"/>
                <w:szCs w:val="16"/>
              </w:rPr>
              <w:t>4.8</w:t>
            </w:r>
          </w:p>
        </w:tc>
        <w:tc>
          <w:tcPr>
            <w:tcW w:w="1126" w:type="dxa"/>
            <w:tcBorders>
              <w:top w:val="single" w:sz="4" w:space="0" w:color="auto"/>
              <w:left w:val="single" w:sz="4" w:space="0" w:color="auto"/>
              <w:bottom w:val="single" w:sz="4" w:space="0" w:color="auto"/>
              <w:right w:val="single" w:sz="4" w:space="0" w:color="auto"/>
            </w:tcBorders>
            <w:noWrap/>
            <w:hideMark/>
          </w:tcPr>
          <w:p w14:paraId="69E379A4" w14:textId="77777777" w:rsidR="00BB1C6E" w:rsidRPr="00CD2998" w:rsidRDefault="00BB1C6E">
            <w:pPr>
              <w:spacing w:line="240" w:lineRule="auto"/>
              <w:jc w:val="center"/>
              <w:rPr>
                <w:sz w:val="16"/>
                <w:szCs w:val="16"/>
              </w:rPr>
            </w:pPr>
            <w:r w:rsidRPr="00CD2998">
              <w:rPr>
                <w:sz w:val="16"/>
                <w:szCs w:val="16"/>
              </w:rPr>
              <w:t>0.04</w:t>
            </w:r>
          </w:p>
        </w:tc>
        <w:tc>
          <w:tcPr>
            <w:tcW w:w="1318" w:type="dxa"/>
            <w:tcBorders>
              <w:top w:val="single" w:sz="4" w:space="0" w:color="auto"/>
              <w:left w:val="single" w:sz="4" w:space="0" w:color="auto"/>
              <w:bottom w:val="single" w:sz="4" w:space="0" w:color="auto"/>
              <w:right w:val="single" w:sz="4" w:space="0" w:color="auto"/>
            </w:tcBorders>
            <w:noWrap/>
            <w:hideMark/>
          </w:tcPr>
          <w:p w14:paraId="56BE8748" w14:textId="77777777" w:rsidR="00BB1C6E" w:rsidRPr="00CD2998" w:rsidRDefault="00BB1C6E">
            <w:pPr>
              <w:spacing w:line="240" w:lineRule="auto"/>
              <w:jc w:val="center"/>
              <w:rPr>
                <w:sz w:val="16"/>
                <w:szCs w:val="16"/>
              </w:rPr>
            </w:pPr>
            <w:r w:rsidRPr="00CD2998">
              <w:rPr>
                <w:sz w:val="16"/>
                <w:szCs w:val="16"/>
              </w:rPr>
              <w:t>0.19</w:t>
            </w:r>
          </w:p>
        </w:tc>
        <w:tc>
          <w:tcPr>
            <w:tcW w:w="1028" w:type="dxa"/>
            <w:tcBorders>
              <w:top w:val="single" w:sz="4" w:space="0" w:color="auto"/>
              <w:left w:val="single" w:sz="4" w:space="0" w:color="auto"/>
              <w:bottom w:val="single" w:sz="4" w:space="0" w:color="auto"/>
              <w:right w:val="single" w:sz="4" w:space="0" w:color="auto"/>
            </w:tcBorders>
            <w:noWrap/>
            <w:hideMark/>
          </w:tcPr>
          <w:p w14:paraId="6658B4EA" w14:textId="77777777" w:rsidR="00BB1C6E" w:rsidRPr="00CD2998" w:rsidRDefault="00BB1C6E">
            <w:pPr>
              <w:spacing w:line="240" w:lineRule="auto"/>
              <w:jc w:val="center"/>
              <w:rPr>
                <w:sz w:val="16"/>
                <w:szCs w:val="16"/>
              </w:rPr>
            </w:pPr>
            <w:r w:rsidRPr="00CD2998">
              <w:rPr>
                <w:sz w:val="16"/>
                <w:szCs w:val="16"/>
              </w:rPr>
              <w:t>24.78</w:t>
            </w:r>
          </w:p>
        </w:tc>
        <w:tc>
          <w:tcPr>
            <w:tcW w:w="944" w:type="dxa"/>
            <w:tcBorders>
              <w:top w:val="single" w:sz="4" w:space="0" w:color="auto"/>
              <w:left w:val="single" w:sz="4" w:space="0" w:color="auto"/>
              <w:bottom w:val="single" w:sz="4" w:space="0" w:color="auto"/>
              <w:right w:val="single" w:sz="4" w:space="0" w:color="auto"/>
            </w:tcBorders>
            <w:noWrap/>
            <w:hideMark/>
          </w:tcPr>
          <w:p w14:paraId="74215417" w14:textId="77777777" w:rsidR="00BB1C6E" w:rsidRPr="00CD2998" w:rsidRDefault="00BB1C6E">
            <w:pPr>
              <w:spacing w:line="240" w:lineRule="auto"/>
              <w:jc w:val="center"/>
              <w:rPr>
                <w:sz w:val="16"/>
                <w:szCs w:val="16"/>
              </w:rPr>
            </w:pPr>
            <w:r w:rsidRPr="00CD2998">
              <w:rPr>
                <w:sz w:val="16"/>
                <w:szCs w:val="16"/>
              </w:rPr>
              <w:t>0.0496</w:t>
            </w:r>
          </w:p>
        </w:tc>
        <w:sdt>
          <w:sdtPr>
            <w:rPr>
              <w:sz w:val="16"/>
              <w:szCs w:val="16"/>
            </w:rPr>
            <w:tag w:val="MENDELEY_CITATION_v3_eyJjaXRhdGlvbklEIjoiTUVOREVMRVlfQ0lUQVRJT05fYmU5NmVjM2UtOGU3OC00MzM3LTk3NmYtYmRiMGU3ZDJkNjYw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2043896444"/>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3DA3E374" w14:textId="6C3E358C" w:rsidR="00BB1C6E" w:rsidRPr="00CD2998" w:rsidRDefault="00E21F5D">
                <w:pPr>
                  <w:spacing w:line="240" w:lineRule="auto"/>
                  <w:jc w:val="center"/>
                  <w:rPr>
                    <w:sz w:val="16"/>
                    <w:szCs w:val="16"/>
                  </w:rPr>
                </w:pPr>
                <w:r w:rsidRPr="00CD2998">
                  <w:rPr>
                    <w:sz w:val="16"/>
                    <w:szCs w:val="16"/>
                  </w:rPr>
                  <w:t>(1,2)</w:t>
                </w:r>
              </w:p>
            </w:tc>
          </w:sdtContent>
        </w:sdt>
      </w:tr>
      <w:tr w:rsidR="00BB1C6E" w:rsidRPr="00CD2998" w14:paraId="3CCB631E" w14:textId="77777777" w:rsidTr="0075243E">
        <w:trPr>
          <w:trHeight w:val="300"/>
        </w:trPr>
        <w:tc>
          <w:tcPr>
            <w:tcW w:w="1151" w:type="dxa"/>
            <w:tcBorders>
              <w:top w:val="single" w:sz="4" w:space="0" w:color="auto"/>
              <w:left w:val="single" w:sz="4" w:space="0" w:color="auto"/>
              <w:bottom w:val="single" w:sz="4" w:space="0" w:color="auto"/>
              <w:right w:val="single" w:sz="4" w:space="0" w:color="auto"/>
            </w:tcBorders>
            <w:noWrap/>
            <w:hideMark/>
          </w:tcPr>
          <w:p w14:paraId="30263C09" w14:textId="77777777" w:rsidR="00BB1C6E" w:rsidRPr="00CD2998" w:rsidRDefault="00BB1C6E">
            <w:pPr>
              <w:spacing w:line="240" w:lineRule="auto"/>
              <w:jc w:val="center"/>
              <w:rPr>
                <w:sz w:val="16"/>
                <w:szCs w:val="16"/>
              </w:rPr>
            </w:pPr>
            <w:r w:rsidRPr="00CD2998">
              <w:rPr>
                <w:sz w:val="16"/>
                <w:szCs w:val="16"/>
              </w:rPr>
              <w:t>Other</w:t>
            </w:r>
          </w:p>
        </w:tc>
        <w:tc>
          <w:tcPr>
            <w:tcW w:w="978" w:type="dxa"/>
            <w:tcBorders>
              <w:top w:val="single" w:sz="4" w:space="0" w:color="auto"/>
              <w:left w:val="single" w:sz="4" w:space="0" w:color="auto"/>
              <w:bottom w:val="single" w:sz="4" w:space="0" w:color="auto"/>
              <w:right w:val="single" w:sz="4" w:space="0" w:color="auto"/>
            </w:tcBorders>
            <w:noWrap/>
            <w:hideMark/>
          </w:tcPr>
          <w:p w14:paraId="45D9E0B0" w14:textId="77777777" w:rsidR="00BB1C6E" w:rsidRPr="00CD2998" w:rsidRDefault="00BB1C6E">
            <w:pPr>
              <w:spacing w:line="240" w:lineRule="auto"/>
              <w:jc w:val="center"/>
              <w:rPr>
                <w:sz w:val="16"/>
                <w:szCs w:val="16"/>
              </w:rPr>
            </w:pPr>
            <w:r w:rsidRPr="00CD2998">
              <w:rPr>
                <w:sz w:val="16"/>
                <w:szCs w:val="16"/>
              </w:rPr>
              <w:t>0.076</w:t>
            </w:r>
          </w:p>
        </w:tc>
        <w:tc>
          <w:tcPr>
            <w:tcW w:w="1210" w:type="dxa"/>
            <w:tcBorders>
              <w:top w:val="single" w:sz="4" w:space="0" w:color="auto"/>
              <w:left w:val="single" w:sz="4" w:space="0" w:color="auto"/>
              <w:bottom w:val="single" w:sz="4" w:space="0" w:color="auto"/>
              <w:right w:val="single" w:sz="4" w:space="0" w:color="auto"/>
            </w:tcBorders>
            <w:noWrap/>
            <w:hideMark/>
          </w:tcPr>
          <w:p w14:paraId="528D9B59" w14:textId="77777777" w:rsidR="00BB1C6E" w:rsidRPr="00CD2998" w:rsidRDefault="00BB1C6E">
            <w:pPr>
              <w:spacing w:line="240" w:lineRule="auto"/>
              <w:jc w:val="center"/>
              <w:rPr>
                <w:sz w:val="16"/>
                <w:szCs w:val="16"/>
              </w:rPr>
            </w:pPr>
            <w:r w:rsidRPr="00CD2998">
              <w:rPr>
                <w:sz w:val="16"/>
                <w:szCs w:val="16"/>
              </w:rPr>
              <w:t>0.31</w:t>
            </w:r>
          </w:p>
        </w:tc>
        <w:tc>
          <w:tcPr>
            <w:tcW w:w="1083" w:type="dxa"/>
            <w:tcBorders>
              <w:top w:val="single" w:sz="4" w:space="0" w:color="auto"/>
              <w:left w:val="single" w:sz="4" w:space="0" w:color="auto"/>
              <w:bottom w:val="single" w:sz="4" w:space="0" w:color="auto"/>
              <w:right w:val="single" w:sz="4" w:space="0" w:color="auto"/>
            </w:tcBorders>
            <w:noWrap/>
            <w:hideMark/>
          </w:tcPr>
          <w:p w14:paraId="1D8D9640" w14:textId="77777777" w:rsidR="00BB1C6E" w:rsidRPr="00CD2998" w:rsidRDefault="00BB1C6E">
            <w:pPr>
              <w:spacing w:line="240" w:lineRule="auto"/>
              <w:jc w:val="center"/>
              <w:rPr>
                <w:sz w:val="16"/>
                <w:szCs w:val="16"/>
              </w:rPr>
            </w:pPr>
            <w:r w:rsidRPr="00CD2998">
              <w:rPr>
                <w:sz w:val="16"/>
                <w:szCs w:val="16"/>
              </w:rPr>
              <w:t>1.357</w:t>
            </w:r>
          </w:p>
        </w:tc>
        <w:tc>
          <w:tcPr>
            <w:tcW w:w="1126" w:type="dxa"/>
            <w:tcBorders>
              <w:top w:val="single" w:sz="4" w:space="0" w:color="auto"/>
              <w:left w:val="single" w:sz="4" w:space="0" w:color="auto"/>
              <w:bottom w:val="single" w:sz="4" w:space="0" w:color="auto"/>
              <w:right w:val="single" w:sz="4" w:space="0" w:color="auto"/>
            </w:tcBorders>
            <w:noWrap/>
            <w:hideMark/>
          </w:tcPr>
          <w:p w14:paraId="5BC9E4D3" w14:textId="77777777" w:rsidR="00BB1C6E" w:rsidRPr="00CD2998" w:rsidRDefault="00BB1C6E">
            <w:pPr>
              <w:spacing w:line="240" w:lineRule="auto"/>
              <w:jc w:val="center"/>
              <w:rPr>
                <w:sz w:val="16"/>
                <w:szCs w:val="16"/>
              </w:rPr>
            </w:pPr>
            <w:r w:rsidRPr="00CD2998">
              <w:rPr>
                <w:sz w:val="16"/>
                <w:szCs w:val="16"/>
              </w:rPr>
              <w:t>0.04</w:t>
            </w:r>
          </w:p>
        </w:tc>
        <w:tc>
          <w:tcPr>
            <w:tcW w:w="1318" w:type="dxa"/>
            <w:tcBorders>
              <w:top w:val="single" w:sz="4" w:space="0" w:color="auto"/>
              <w:left w:val="single" w:sz="4" w:space="0" w:color="auto"/>
              <w:bottom w:val="single" w:sz="4" w:space="0" w:color="auto"/>
              <w:right w:val="single" w:sz="4" w:space="0" w:color="auto"/>
            </w:tcBorders>
            <w:noWrap/>
            <w:hideMark/>
          </w:tcPr>
          <w:p w14:paraId="6B5C48BE" w14:textId="77777777" w:rsidR="00BB1C6E" w:rsidRPr="00CD2998" w:rsidRDefault="00BB1C6E">
            <w:pPr>
              <w:spacing w:line="240" w:lineRule="auto"/>
              <w:jc w:val="center"/>
              <w:rPr>
                <w:sz w:val="16"/>
                <w:szCs w:val="16"/>
              </w:rPr>
            </w:pPr>
            <w:r w:rsidRPr="00CD2998">
              <w:rPr>
                <w:sz w:val="16"/>
                <w:szCs w:val="16"/>
              </w:rPr>
              <w:t>0.054</w:t>
            </w:r>
          </w:p>
        </w:tc>
        <w:tc>
          <w:tcPr>
            <w:tcW w:w="1028" w:type="dxa"/>
            <w:tcBorders>
              <w:top w:val="single" w:sz="4" w:space="0" w:color="auto"/>
              <w:left w:val="single" w:sz="4" w:space="0" w:color="auto"/>
              <w:bottom w:val="single" w:sz="4" w:space="0" w:color="auto"/>
              <w:right w:val="single" w:sz="4" w:space="0" w:color="auto"/>
            </w:tcBorders>
            <w:noWrap/>
            <w:hideMark/>
          </w:tcPr>
          <w:p w14:paraId="4E5F95E9" w14:textId="77777777" w:rsidR="00BB1C6E" w:rsidRPr="00CD2998" w:rsidRDefault="00BB1C6E">
            <w:pPr>
              <w:spacing w:line="240" w:lineRule="auto"/>
              <w:jc w:val="center"/>
              <w:rPr>
                <w:sz w:val="16"/>
                <w:szCs w:val="16"/>
              </w:rPr>
            </w:pPr>
            <w:r w:rsidRPr="00CD2998">
              <w:rPr>
                <w:sz w:val="16"/>
                <w:szCs w:val="16"/>
              </w:rPr>
              <w:t>42.37</w:t>
            </w:r>
          </w:p>
        </w:tc>
        <w:tc>
          <w:tcPr>
            <w:tcW w:w="944" w:type="dxa"/>
            <w:tcBorders>
              <w:top w:val="single" w:sz="4" w:space="0" w:color="auto"/>
              <w:left w:val="single" w:sz="4" w:space="0" w:color="auto"/>
              <w:bottom w:val="single" w:sz="4" w:space="0" w:color="auto"/>
              <w:right w:val="single" w:sz="4" w:space="0" w:color="auto"/>
            </w:tcBorders>
            <w:noWrap/>
            <w:hideMark/>
          </w:tcPr>
          <w:p w14:paraId="4406F345" w14:textId="77777777" w:rsidR="00BB1C6E" w:rsidRPr="00CD2998" w:rsidRDefault="00BB1C6E">
            <w:pPr>
              <w:spacing w:line="240" w:lineRule="auto"/>
              <w:jc w:val="center"/>
              <w:rPr>
                <w:sz w:val="16"/>
                <w:szCs w:val="16"/>
              </w:rPr>
            </w:pPr>
            <w:r w:rsidRPr="00CD2998">
              <w:rPr>
                <w:sz w:val="16"/>
                <w:szCs w:val="16"/>
              </w:rPr>
              <w:t>0.0847</w:t>
            </w:r>
          </w:p>
        </w:tc>
        <w:sdt>
          <w:sdtPr>
            <w:rPr>
              <w:sz w:val="16"/>
              <w:szCs w:val="16"/>
            </w:rPr>
            <w:tag w:val="MENDELEY_CITATION_v3_eyJjaXRhdGlvbklEIjoiTUVOREVMRVlfQ0lUQVRJT05fY2VlZTE4NzgtMjRiYi00ZTViLTkyZTMtMzEyNmQwNDYwOWU2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1315177789"/>
            <w:placeholder>
              <w:docPart w:val="DefaultPlaceholder_-1854013440"/>
            </w:placeholder>
          </w:sdtPr>
          <w:sdtContent>
            <w:tc>
              <w:tcPr>
                <w:tcW w:w="512" w:type="dxa"/>
                <w:tcBorders>
                  <w:top w:val="single" w:sz="4" w:space="0" w:color="auto"/>
                  <w:left w:val="single" w:sz="4" w:space="0" w:color="auto"/>
                  <w:bottom w:val="single" w:sz="4" w:space="0" w:color="auto"/>
                  <w:right w:val="single" w:sz="4" w:space="0" w:color="auto"/>
                </w:tcBorders>
                <w:noWrap/>
                <w:hideMark/>
              </w:tcPr>
              <w:p w14:paraId="59AF7FEC" w14:textId="1856FC8E" w:rsidR="00BB1C6E" w:rsidRPr="00CD2998" w:rsidRDefault="00E21F5D">
                <w:pPr>
                  <w:spacing w:line="240" w:lineRule="auto"/>
                  <w:jc w:val="center"/>
                  <w:rPr>
                    <w:sz w:val="16"/>
                    <w:szCs w:val="16"/>
                  </w:rPr>
                </w:pPr>
                <w:r w:rsidRPr="00CD2998">
                  <w:rPr>
                    <w:sz w:val="16"/>
                    <w:szCs w:val="16"/>
                  </w:rPr>
                  <w:t>(1,2)</w:t>
                </w:r>
              </w:p>
            </w:tc>
          </w:sdtContent>
        </w:sdt>
      </w:tr>
    </w:tbl>
    <w:p w14:paraId="6B4A4DC6" w14:textId="77777777" w:rsidR="00BB1C6E" w:rsidRPr="00CD2998" w:rsidRDefault="00BB1C6E" w:rsidP="00BB1C6E"/>
    <w:p w14:paraId="1C968E6E" w14:textId="3DA7B44F" w:rsidR="00BB1C6E" w:rsidRPr="00CD2998" w:rsidRDefault="00812464" w:rsidP="00615973">
      <w:pPr>
        <w:spacing w:after="0"/>
        <w:rPr>
          <w:sz w:val="24"/>
          <w:szCs w:val="24"/>
        </w:rPr>
      </w:pPr>
      <w:r w:rsidRPr="00CD2998">
        <w:rPr>
          <w:b/>
          <w:bCs/>
          <w:sz w:val="20"/>
          <w:szCs w:val="20"/>
        </w:rPr>
        <w:t>Table S4</w:t>
      </w:r>
      <w:r w:rsidRPr="00CD2998">
        <w:rPr>
          <w:sz w:val="20"/>
          <w:szCs w:val="20"/>
        </w:rPr>
        <w:t xml:space="preserve">. Liver cell parameters. Hepatocyte and Kupffer cell volumes were calculated by multiplying liver volume by hepatocyte/Kupffer cell fraction. </w:t>
      </w:r>
    </w:p>
    <w:tbl>
      <w:tblPr>
        <w:tblStyle w:val="TableGrid"/>
        <w:tblW w:w="0" w:type="auto"/>
        <w:tblInd w:w="0" w:type="dxa"/>
        <w:tblLook w:val="04A0" w:firstRow="1" w:lastRow="0" w:firstColumn="1" w:lastColumn="0" w:noHBand="0" w:noVBand="1"/>
      </w:tblPr>
      <w:tblGrid>
        <w:gridCol w:w="2124"/>
        <w:gridCol w:w="1291"/>
        <w:gridCol w:w="1170"/>
        <w:gridCol w:w="540"/>
      </w:tblGrid>
      <w:tr w:rsidR="00CD2998" w:rsidRPr="00CD2998" w14:paraId="590CF9B2" w14:textId="77777777" w:rsidTr="007B7097">
        <w:trPr>
          <w:trHeight w:val="242"/>
        </w:trPr>
        <w:tc>
          <w:tcPr>
            <w:tcW w:w="5125" w:type="dxa"/>
            <w:gridSpan w:val="4"/>
            <w:tcBorders>
              <w:top w:val="single" w:sz="4" w:space="0" w:color="auto"/>
              <w:left w:val="single" w:sz="4" w:space="0" w:color="auto"/>
              <w:bottom w:val="single" w:sz="4" w:space="0" w:color="auto"/>
              <w:right w:val="single" w:sz="4" w:space="0" w:color="auto"/>
            </w:tcBorders>
            <w:noWrap/>
            <w:hideMark/>
          </w:tcPr>
          <w:p w14:paraId="56E2E235" w14:textId="77777777" w:rsidR="00BB1C6E" w:rsidRPr="00CD2998" w:rsidRDefault="00BB1C6E">
            <w:pPr>
              <w:spacing w:line="240" w:lineRule="auto"/>
              <w:jc w:val="center"/>
              <w:rPr>
                <w:sz w:val="16"/>
                <w:szCs w:val="16"/>
              </w:rPr>
            </w:pPr>
            <w:r w:rsidRPr="00CD2998">
              <w:rPr>
                <w:sz w:val="16"/>
                <w:szCs w:val="16"/>
              </w:rPr>
              <w:t>Liver Cell Compartment</w:t>
            </w:r>
          </w:p>
        </w:tc>
      </w:tr>
      <w:tr w:rsidR="00CD2998" w:rsidRPr="00CD2998" w14:paraId="5AB38B7E" w14:textId="77777777" w:rsidTr="007B7097">
        <w:trPr>
          <w:trHeight w:val="233"/>
        </w:trPr>
        <w:tc>
          <w:tcPr>
            <w:tcW w:w="2124" w:type="dxa"/>
            <w:tcBorders>
              <w:top w:val="single" w:sz="4" w:space="0" w:color="auto"/>
              <w:left w:val="single" w:sz="4" w:space="0" w:color="auto"/>
              <w:bottom w:val="single" w:sz="4" w:space="0" w:color="auto"/>
              <w:right w:val="single" w:sz="4" w:space="0" w:color="auto"/>
            </w:tcBorders>
            <w:noWrap/>
            <w:hideMark/>
          </w:tcPr>
          <w:p w14:paraId="61D417D3" w14:textId="77777777" w:rsidR="00BB1C6E" w:rsidRPr="00CD2998" w:rsidRDefault="00BB1C6E">
            <w:pPr>
              <w:spacing w:line="240" w:lineRule="auto"/>
              <w:rPr>
                <w:sz w:val="16"/>
                <w:szCs w:val="16"/>
              </w:rPr>
            </w:pPr>
            <w:r w:rsidRPr="00CD2998">
              <w:rPr>
                <w:sz w:val="16"/>
                <w:szCs w:val="16"/>
              </w:rPr>
              <w:t>Cell Type</w:t>
            </w:r>
          </w:p>
        </w:tc>
        <w:tc>
          <w:tcPr>
            <w:tcW w:w="1291" w:type="dxa"/>
            <w:tcBorders>
              <w:top w:val="single" w:sz="4" w:space="0" w:color="auto"/>
              <w:left w:val="single" w:sz="4" w:space="0" w:color="auto"/>
              <w:bottom w:val="single" w:sz="4" w:space="0" w:color="auto"/>
              <w:right w:val="single" w:sz="4" w:space="0" w:color="auto"/>
            </w:tcBorders>
            <w:noWrap/>
            <w:hideMark/>
          </w:tcPr>
          <w:p w14:paraId="20A2E4A7" w14:textId="1C836CF7" w:rsidR="00BB1C6E" w:rsidRPr="00CD2998" w:rsidRDefault="007B7097">
            <w:pPr>
              <w:spacing w:line="240" w:lineRule="auto"/>
              <w:rPr>
                <w:sz w:val="16"/>
                <w:szCs w:val="16"/>
              </w:rPr>
            </w:pPr>
            <w:r w:rsidRPr="00CD2998">
              <w:rPr>
                <w:sz w:val="16"/>
                <w:szCs w:val="16"/>
              </w:rPr>
              <w:t xml:space="preserve">Cellular </w:t>
            </w:r>
            <w:r w:rsidR="00BB1C6E" w:rsidRPr="00CD2998">
              <w:rPr>
                <w:sz w:val="16"/>
                <w:szCs w:val="16"/>
              </w:rPr>
              <w:t>Fraction</w:t>
            </w:r>
          </w:p>
        </w:tc>
        <w:tc>
          <w:tcPr>
            <w:tcW w:w="1170" w:type="dxa"/>
            <w:tcBorders>
              <w:top w:val="single" w:sz="4" w:space="0" w:color="auto"/>
              <w:left w:val="single" w:sz="4" w:space="0" w:color="auto"/>
              <w:bottom w:val="single" w:sz="4" w:space="0" w:color="auto"/>
              <w:right w:val="single" w:sz="4" w:space="0" w:color="auto"/>
            </w:tcBorders>
            <w:noWrap/>
            <w:hideMark/>
          </w:tcPr>
          <w:p w14:paraId="242A9CD5" w14:textId="77777777" w:rsidR="00BB1C6E" w:rsidRPr="00CD2998" w:rsidRDefault="00BB1C6E">
            <w:pPr>
              <w:spacing w:line="240" w:lineRule="auto"/>
              <w:rPr>
                <w:sz w:val="16"/>
                <w:szCs w:val="16"/>
              </w:rPr>
            </w:pPr>
            <w:r w:rsidRPr="00CD2998">
              <w:rPr>
                <w:sz w:val="16"/>
                <w:szCs w:val="16"/>
              </w:rPr>
              <w:t>Volume (ml)</w:t>
            </w:r>
          </w:p>
        </w:tc>
        <w:tc>
          <w:tcPr>
            <w:tcW w:w="540" w:type="dxa"/>
            <w:tcBorders>
              <w:top w:val="single" w:sz="4" w:space="0" w:color="auto"/>
              <w:left w:val="single" w:sz="4" w:space="0" w:color="auto"/>
              <w:bottom w:val="single" w:sz="4" w:space="0" w:color="auto"/>
              <w:right w:val="single" w:sz="4" w:space="0" w:color="auto"/>
            </w:tcBorders>
            <w:hideMark/>
          </w:tcPr>
          <w:p w14:paraId="11CF59C5" w14:textId="77777777" w:rsidR="00BB1C6E" w:rsidRPr="00CD2998" w:rsidRDefault="00BB1C6E">
            <w:pPr>
              <w:spacing w:line="240" w:lineRule="auto"/>
              <w:rPr>
                <w:sz w:val="16"/>
                <w:szCs w:val="16"/>
              </w:rPr>
            </w:pPr>
            <w:r w:rsidRPr="00CD2998">
              <w:rPr>
                <w:sz w:val="16"/>
                <w:szCs w:val="16"/>
              </w:rPr>
              <w:t>Ref</w:t>
            </w:r>
          </w:p>
        </w:tc>
      </w:tr>
      <w:tr w:rsidR="00CD2998" w:rsidRPr="00CD2998" w14:paraId="6ACBA65E" w14:textId="77777777" w:rsidTr="007B7097">
        <w:trPr>
          <w:trHeight w:val="288"/>
        </w:trPr>
        <w:tc>
          <w:tcPr>
            <w:tcW w:w="2124" w:type="dxa"/>
            <w:tcBorders>
              <w:top w:val="single" w:sz="4" w:space="0" w:color="auto"/>
              <w:left w:val="single" w:sz="4" w:space="0" w:color="auto"/>
              <w:bottom w:val="single" w:sz="4" w:space="0" w:color="auto"/>
              <w:right w:val="single" w:sz="4" w:space="0" w:color="auto"/>
            </w:tcBorders>
            <w:noWrap/>
            <w:hideMark/>
          </w:tcPr>
          <w:p w14:paraId="34FB5211" w14:textId="77777777" w:rsidR="00BB1C6E" w:rsidRPr="00CD2998" w:rsidRDefault="00BB1C6E">
            <w:pPr>
              <w:spacing w:line="240" w:lineRule="auto"/>
              <w:rPr>
                <w:sz w:val="16"/>
                <w:szCs w:val="16"/>
              </w:rPr>
            </w:pPr>
            <w:r w:rsidRPr="00CD2998">
              <w:rPr>
                <w:sz w:val="16"/>
                <w:szCs w:val="16"/>
              </w:rPr>
              <w:t>Hepatocyte</w:t>
            </w:r>
          </w:p>
        </w:tc>
        <w:tc>
          <w:tcPr>
            <w:tcW w:w="1291" w:type="dxa"/>
            <w:tcBorders>
              <w:top w:val="single" w:sz="4" w:space="0" w:color="auto"/>
              <w:left w:val="single" w:sz="4" w:space="0" w:color="auto"/>
              <w:bottom w:val="single" w:sz="4" w:space="0" w:color="auto"/>
              <w:right w:val="single" w:sz="4" w:space="0" w:color="auto"/>
            </w:tcBorders>
            <w:noWrap/>
            <w:hideMark/>
          </w:tcPr>
          <w:p w14:paraId="2888223B" w14:textId="77777777" w:rsidR="00BB1C6E" w:rsidRPr="00CD2998" w:rsidRDefault="00BB1C6E">
            <w:pPr>
              <w:spacing w:line="240" w:lineRule="auto"/>
              <w:rPr>
                <w:sz w:val="16"/>
                <w:szCs w:val="16"/>
              </w:rPr>
            </w:pPr>
            <w:r w:rsidRPr="00CD2998">
              <w:rPr>
                <w:sz w:val="16"/>
                <w:szCs w:val="16"/>
              </w:rPr>
              <w:t>0.75</w:t>
            </w:r>
          </w:p>
        </w:tc>
        <w:tc>
          <w:tcPr>
            <w:tcW w:w="1170" w:type="dxa"/>
            <w:tcBorders>
              <w:top w:val="single" w:sz="4" w:space="0" w:color="auto"/>
              <w:left w:val="single" w:sz="4" w:space="0" w:color="auto"/>
              <w:bottom w:val="single" w:sz="4" w:space="0" w:color="auto"/>
              <w:right w:val="single" w:sz="4" w:space="0" w:color="auto"/>
            </w:tcBorders>
            <w:noWrap/>
            <w:hideMark/>
          </w:tcPr>
          <w:p w14:paraId="0995F2ED" w14:textId="77777777" w:rsidR="00BB1C6E" w:rsidRPr="00CD2998" w:rsidRDefault="00BB1C6E">
            <w:pPr>
              <w:spacing w:line="240" w:lineRule="auto"/>
              <w:rPr>
                <w:sz w:val="16"/>
                <w:szCs w:val="16"/>
              </w:rPr>
            </w:pPr>
            <w:r w:rsidRPr="00CD2998">
              <w:rPr>
                <w:sz w:val="16"/>
                <w:szCs w:val="16"/>
              </w:rPr>
              <w:t>2.39</w:t>
            </w:r>
          </w:p>
        </w:tc>
        <w:sdt>
          <w:sdtPr>
            <w:rPr>
              <w:sz w:val="16"/>
              <w:szCs w:val="16"/>
            </w:rPr>
            <w:tag w:val="MENDELEY_CITATION_v3_eyJjaXRhdGlvbklEIjoiTUVOREVMRVlfQ0lUQVRJT05fZDFkODM5YWYtOTk0MS00NjBkLWI4MzYtOTNkZmM4YWY4MmU4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91759580"/>
            <w:placeholder>
              <w:docPart w:val="DefaultPlaceholder_-1854013440"/>
            </w:placeholder>
          </w:sdtPr>
          <w:sdtContent>
            <w:tc>
              <w:tcPr>
                <w:tcW w:w="540" w:type="dxa"/>
                <w:tcBorders>
                  <w:top w:val="single" w:sz="4" w:space="0" w:color="auto"/>
                  <w:left w:val="single" w:sz="4" w:space="0" w:color="auto"/>
                  <w:bottom w:val="single" w:sz="4" w:space="0" w:color="auto"/>
                  <w:right w:val="single" w:sz="4" w:space="0" w:color="auto"/>
                </w:tcBorders>
                <w:hideMark/>
              </w:tcPr>
              <w:p w14:paraId="58951822" w14:textId="08B6E2B8" w:rsidR="00BB1C6E" w:rsidRPr="00CD2998" w:rsidRDefault="00E21F5D">
                <w:pPr>
                  <w:spacing w:line="240" w:lineRule="auto"/>
                  <w:rPr>
                    <w:sz w:val="16"/>
                    <w:szCs w:val="16"/>
                  </w:rPr>
                </w:pPr>
                <w:r w:rsidRPr="00CD2998">
                  <w:rPr>
                    <w:sz w:val="16"/>
                    <w:szCs w:val="16"/>
                  </w:rPr>
                  <w:t>(2)</w:t>
                </w:r>
              </w:p>
            </w:tc>
          </w:sdtContent>
        </w:sdt>
      </w:tr>
      <w:tr w:rsidR="00BB1C6E" w:rsidRPr="00CD2998" w14:paraId="021F7C6C" w14:textId="77777777" w:rsidTr="007B7097">
        <w:trPr>
          <w:trHeight w:val="300"/>
        </w:trPr>
        <w:tc>
          <w:tcPr>
            <w:tcW w:w="2124" w:type="dxa"/>
            <w:tcBorders>
              <w:top w:val="single" w:sz="4" w:space="0" w:color="auto"/>
              <w:left w:val="single" w:sz="4" w:space="0" w:color="auto"/>
              <w:bottom w:val="single" w:sz="4" w:space="0" w:color="auto"/>
              <w:right w:val="single" w:sz="4" w:space="0" w:color="auto"/>
            </w:tcBorders>
            <w:noWrap/>
            <w:hideMark/>
          </w:tcPr>
          <w:p w14:paraId="21BA5212" w14:textId="77777777" w:rsidR="00BB1C6E" w:rsidRPr="00CD2998" w:rsidRDefault="00BB1C6E">
            <w:pPr>
              <w:spacing w:line="240" w:lineRule="auto"/>
              <w:rPr>
                <w:sz w:val="16"/>
                <w:szCs w:val="16"/>
              </w:rPr>
            </w:pPr>
            <w:r w:rsidRPr="00CD2998">
              <w:rPr>
                <w:sz w:val="16"/>
                <w:szCs w:val="16"/>
              </w:rPr>
              <w:t>Kupffer Cell</w:t>
            </w:r>
          </w:p>
        </w:tc>
        <w:tc>
          <w:tcPr>
            <w:tcW w:w="1291" w:type="dxa"/>
            <w:tcBorders>
              <w:top w:val="single" w:sz="4" w:space="0" w:color="auto"/>
              <w:left w:val="single" w:sz="4" w:space="0" w:color="auto"/>
              <w:bottom w:val="single" w:sz="4" w:space="0" w:color="auto"/>
              <w:right w:val="single" w:sz="4" w:space="0" w:color="auto"/>
            </w:tcBorders>
            <w:noWrap/>
            <w:hideMark/>
          </w:tcPr>
          <w:p w14:paraId="03EB4200" w14:textId="77777777" w:rsidR="00BB1C6E" w:rsidRPr="00CD2998" w:rsidRDefault="00BB1C6E">
            <w:pPr>
              <w:spacing w:line="240" w:lineRule="auto"/>
              <w:rPr>
                <w:sz w:val="16"/>
                <w:szCs w:val="16"/>
              </w:rPr>
            </w:pPr>
            <w:r w:rsidRPr="00CD2998">
              <w:rPr>
                <w:sz w:val="16"/>
                <w:szCs w:val="16"/>
              </w:rPr>
              <w:t>0.1</w:t>
            </w:r>
          </w:p>
        </w:tc>
        <w:tc>
          <w:tcPr>
            <w:tcW w:w="1170" w:type="dxa"/>
            <w:tcBorders>
              <w:top w:val="single" w:sz="4" w:space="0" w:color="auto"/>
              <w:left w:val="single" w:sz="4" w:space="0" w:color="auto"/>
              <w:bottom w:val="single" w:sz="4" w:space="0" w:color="auto"/>
              <w:right w:val="single" w:sz="4" w:space="0" w:color="auto"/>
            </w:tcBorders>
            <w:noWrap/>
            <w:hideMark/>
          </w:tcPr>
          <w:p w14:paraId="734FBC15" w14:textId="77777777" w:rsidR="00BB1C6E" w:rsidRPr="00CD2998" w:rsidRDefault="00BB1C6E">
            <w:pPr>
              <w:spacing w:line="240" w:lineRule="auto"/>
              <w:rPr>
                <w:sz w:val="16"/>
                <w:szCs w:val="16"/>
              </w:rPr>
            </w:pPr>
            <w:r w:rsidRPr="00CD2998">
              <w:rPr>
                <w:sz w:val="16"/>
                <w:szCs w:val="16"/>
              </w:rPr>
              <w:t>0.319</w:t>
            </w:r>
          </w:p>
        </w:tc>
        <w:sdt>
          <w:sdtPr>
            <w:rPr>
              <w:sz w:val="16"/>
              <w:szCs w:val="16"/>
            </w:rPr>
            <w:tag w:val="MENDELEY_CITATION_v3_eyJjaXRhdGlvbklEIjoiTUVOREVMRVlfQ0lUQVRJT05fZDMyNzg5ZmUtMzU4ZC00MDJlLTg4MTAtZTY3YTI3NThjMmIw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
            <w:id w:val="-2123825152"/>
            <w:placeholder>
              <w:docPart w:val="DefaultPlaceholder_-1854013440"/>
            </w:placeholder>
          </w:sdtPr>
          <w:sdtContent>
            <w:tc>
              <w:tcPr>
                <w:tcW w:w="540" w:type="dxa"/>
                <w:tcBorders>
                  <w:top w:val="single" w:sz="4" w:space="0" w:color="auto"/>
                  <w:left w:val="single" w:sz="4" w:space="0" w:color="auto"/>
                  <w:bottom w:val="single" w:sz="4" w:space="0" w:color="auto"/>
                  <w:right w:val="single" w:sz="4" w:space="0" w:color="auto"/>
                </w:tcBorders>
                <w:hideMark/>
              </w:tcPr>
              <w:p w14:paraId="54EF79C6" w14:textId="4635DE2A" w:rsidR="00BB1C6E" w:rsidRPr="00CD2998" w:rsidRDefault="00E21F5D">
                <w:pPr>
                  <w:spacing w:line="240" w:lineRule="auto"/>
                  <w:rPr>
                    <w:sz w:val="16"/>
                    <w:szCs w:val="16"/>
                  </w:rPr>
                </w:pPr>
                <w:r w:rsidRPr="00CD2998">
                  <w:rPr>
                    <w:sz w:val="16"/>
                    <w:szCs w:val="16"/>
                  </w:rPr>
                  <w:t>(2)</w:t>
                </w:r>
              </w:p>
            </w:tc>
          </w:sdtContent>
        </w:sdt>
      </w:tr>
    </w:tbl>
    <w:p w14:paraId="53019481" w14:textId="77777777" w:rsidR="00BB1C6E" w:rsidRPr="00CD2998" w:rsidRDefault="00BB1C6E" w:rsidP="00BB1C6E"/>
    <w:p w14:paraId="7EAB0A4D" w14:textId="2D9E441D" w:rsidR="00BB1C6E" w:rsidRPr="00CD2998" w:rsidRDefault="00812464" w:rsidP="00BB1C6E">
      <w:pPr>
        <w:rPr>
          <w:sz w:val="24"/>
          <w:szCs w:val="24"/>
        </w:rPr>
      </w:pPr>
      <w:r w:rsidRPr="00CD2998">
        <w:rPr>
          <w:b/>
          <w:bCs/>
          <w:kern w:val="0"/>
          <w:sz w:val="20"/>
          <w:szCs w:val="20"/>
          <w14:ligatures w14:val="none"/>
        </w:rPr>
        <w:t>Table S5.</w:t>
      </w:r>
      <w:r w:rsidRPr="00CD2998">
        <w:rPr>
          <w:kern w:val="0"/>
          <w:sz w:val="20"/>
          <w:szCs w:val="20"/>
          <w14:ligatures w14:val="none"/>
        </w:rPr>
        <w:t xml:space="preserve"> Kinetic parameters. </w:t>
      </w:r>
    </w:p>
    <w:tbl>
      <w:tblPr>
        <w:tblStyle w:val="TableGrid"/>
        <w:tblW w:w="0" w:type="auto"/>
        <w:tblInd w:w="0" w:type="dxa"/>
        <w:tblLook w:val="04A0" w:firstRow="1" w:lastRow="0" w:firstColumn="1" w:lastColumn="0" w:noHBand="0" w:noVBand="1"/>
      </w:tblPr>
      <w:tblGrid>
        <w:gridCol w:w="1612"/>
        <w:gridCol w:w="987"/>
        <w:gridCol w:w="899"/>
        <w:gridCol w:w="4957"/>
        <w:gridCol w:w="895"/>
      </w:tblGrid>
      <w:tr w:rsidR="00CD2998" w:rsidRPr="00CD2998" w14:paraId="482C4BD6" w14:textId="56104252" w:rsidTr="007C780D">
        <w:tc>
          <w:tcPr>
            <w:tcW w:w="9350" w:type="dxa"/>
            <w:gridSpan w:val="5"/>
            <w:tcBorders>
              <w:top w:val="single" w:sz="4" w:space="0" w:color="auto"/>
              <w:left w:val="single" w:sz="4" w:space="0" w:color="auto"/>
              <w:bottom w:val="single" w:sz="4" w:space="0" w:color="auto"/>
              <w:right w:val="single" w:sz="4" w:space="0" w:color="auto"/>
            </w:tcBorders>
            <w:hideMark/>
          </w:tcPr>
          <w:p w14:paraId="48CD15FC" w14:textId="383B9ED2" w:rsidR="00F52F65" w:rsidRPr="00CD2998" w:rsidRDefault="00F52F65" w:rsidP="00F52F65">
            <w:pPr>
              <w:spacing w:line="240" w:lineRule="auto"/>
              <w:jc w:val="center"/>
              <w:rPr>
                <w:sz w:val="16"/>
                <w:szCs w:val="16"/>
              </w:rPr>
            </w:pPr>
            <w:r w:rsidRPr="00CD2998">
              <w:rPr>
                <w:sz w:val="16"/>
                <w:szCs w:val="16"/>
              </w:rPr>
              <w:t>Kinetic Data</w:t>
            </w:r>
          </w:p>
        </w:tc>
      </w:tr>
      <w:tr w:rsidR="00CD2998" w:rsidRPr="00CD2998" w14:paraId="4612BA0D" w14:textId="289FA324" w:rsidTr="00C263B7">
        <w:tc>
          <w:tcPr>
            <w:tcW w:w="1612" w:type="dxa"/>
            <w:tcBorders>
              <w:top w:val="single" w:sz="4" w:space="0" w:color="auto"/>
              <w:left w:val="single" w:sz="4" w:space="0" w:color="auto"/>
              <w:bottom w:val="single" w:sz="4" w:space="0" w:color="auto"/>
              <w:right w:val="single" w:sz="4" w:space="0" w:color="auto"/>
            </w:tcBorders>
            <w:hideMark/>
          </w:tcPr>
          <w:p w14:paraId="666628DC" w14:textId="77777777" w:rsidR="00F52F65" w:rsidRPr="00CD2998" w:rsidRDefault="00F52F65">
            <w:pPr>
              <w:spacing w:line="240" w:lineRule="auto"/>
              <w:rPr>
                <w:sz w:val="16"/>
                <w:szCs w:val="16"/>
              </w:rPr>
            </w:pPr>
            <w:r w:rsidRPr="00CD2998">
              <w:rPr>
                <w:sz w:val="16"/>
                <w:szCs w:val="16"/>
              </w:rPr>
              <w:t>Parameter</w:t>
            </w:r>
          </w:p>
        </w:tc>
        <w:tc>
          <w:tcPr>
            <w:tcW w:w="987" w:type="dxa"/>
            <w:tcBorders>
              <w:top w:val="single" w:sz="4" w:space="0" w:color="auto"/>
              <w:left w:val="single" w:sz="4" w:space="0" w:color="auto"/>
              <w:bottom w:val="single" w:sz="4" w:space="0" w:color="auto"/>
              <w:right w:val="single" w:sz="4" w:space="0" w:color="auto"/>
            </w:tcBorders>
            <w:hideMark/>
          </w:tcPr>
          <w:p w14:paraId="783A61C6" w14:textId="24D74035" w:rsidR="00F52F65" w:rsidRPr="00CD2998" w:rsidRDefault="002D534A">
            <w:pPr>
              <w:spacing w:line="240" w:lineRule="auto"/>
              <w:rPr>
                <w:sz w:val="16"/>
                <w:szCs w:val="16"/>
              </w:rPr>
            </w:pPr>
            <w:r w:rsidRPr="00CD2998">
              <w:rPr>
                <w:sz w:val="16"/>
                <w:szCs w:val="16"/>
              </w:rPr>
              <w:t xml:space="preserve">Model </w:t>
            </w:r>
            <w:r w:rsidR="00F52F65" w:rsidRPr="00CD2998">
              <w:rPr>
                <w:sz w:val="16"/>
                <w:szCs w:val="16"/>
              </w:rPr>
              <w:t>Value</w:t>
            </w:r>
          </w:p>
        </w:tc>
        <w:tc>
          <w:tcPr>
            <w:tcW w:w="899" w:type="dxa"/>
            <w:tcBorders>
              <w:top w:val="single" w:sz="4" w:space="0" w:color="auto"/>
              <w:left w:val="single" w:sz="4" w:space="0" w:color="auto"/>
              <w:bottom w:val="single" w:sz="4" w:space="0" w:color="auto"/>
              <w:right w:val="single" w:sz="4" w:space="0" w:color="auto"/>
            </w:tcBorders>
            <w:hideMark/>
          </w:tcPr>
          <w:p w14:paraId="72C5F1AC" w14:textId="77777777" w:rsidR="00F52F65" w:rsidRPr="00CD2998" w:rsidRDefault="00F52F65">
            <w:pPr>
              <w:spacing w:line="240" w:lineRule="auto"/>
              <w:rPr>
                <w:sz w:val="16"/>
                <w:szCs w:val="16"/>
              </w:rPr>
            </w:pPr>
            <w:r w:rsidRPr="00CD2998">
              <w:rPr>
                <w:sz w:val="16"/>
                <w:szCs w:val="16"/>
              </w:rPr>
              <w:t>Unit</w:t>
            </w:r>
          </w:p>
        </w:tc>
        <w:tc>
          <w:tcPr>
            <w:tcW w:w="4957" w:type="dxa"/>
            <w:tcBorders>
              <w:top w:val="single" w:sz="4" w:space="0" w:color="auto"/>
              <w:left w:val="single" w:sz="4" w:space="0" w:color="auto"/>
              <w:bottom w:val="single" w:sz="4" w:space="0" w:color="auto"/>
              <w:right w:val="single" w:sz="4" w:space="0" w:color="auto"/>
            </w:tcBorders>
            <w:hideMark/>
          </w:tcPr>
          <w:p w14:paraId="2ED5405B" w14:textId="77777777" w:rsidR="00F52F65" w:rsidRPr="00CD2998" w:rsidRDefault="00F52F65">
            <w:pPr>
              <w:spacing w:line="240" w:lineRule="auto"/>
              <w:rPr>
                <w:sz w:val="16"/>
                <w:szCs w:val="16"/>
              </w:rPr>
            </w:pPr>
            <w:r w:rsidRPr="00CD2998">
              <w:rPr>
                <w:sz w:val="16"/>
                <w:szCs w:val="16"/>
              </w:rPr>
              <w:t>Description</w:t>
            </w:r>
          </w:p>
        </w:tc>
        <w:tc>
          <w:tcPr>
            <w:tcW w:w="895" w:type="dxa"/>
            <w:tcBorders>
              <w:top w:val="single" w:sz="4" w:space="0" w:color="auto"/>
              <w:left w:val="single" w:sz="4" w:space="0" w:color="auto"/>
              <w:bottom w:val="single" w:sz="4" w:space="0" w:color="auto"/>
              <w:right w:val="single" w:sz="4" w:space="0" w:color="auto"/>
            </w:tcBorders>
          </w:tcPr>
          <w:p w14:paraId="0F425660" w14:textId="3CA3D13B" w:rsidR="00F52F65" w:rsidRPr="00CD2998" w:rsidRDefault="00F52F65">
            <w:pPr>
              <w:spacing w:line="240" w:lineRule="auto"/>
              <w:rPr>
                <w:sz w:val="16"/>
                <w:szCs w:val="16"/>
              </w:rPr>
            </w:pPr>
            <w:r w:rsidRPr="00CD2998">
              <w:rPr>
                <w:sz w:val="16"/>
                <w:szCs w:val="16"/>
              </w:rPr>
              <w:t>Reference</w:t>
            </w:r>
          </w:p>
        </w:tc>
      </w:tr>
      <w:tr w:rsidR="00CD2998" w:rsidRPr="00CD2998" w14:paraId="0A93CF7E" w14:textId="56CA3BD3" w:rsidTr="00C263B7">
        <w:tc>
          <w:tcPr>
            <w:tcW w:w="1612" w:type="dxa"/>
            <w:tcBorders>
              <w:top w:val="single" w:sz="4" w:space="0" w:color="auto"/>
              <w:left w:val="single" w:sz="4" w:space="0" w:color="auto"/>
              <w:bottom w:val="single" w:sz="4" w:space="0" w:color="auto"/>
              <w:right w:val="single" w:sz="4" w:space="0" w:color="auto"/>
            </w:tcBorders>
            <w:hideMark/>
          </w:tcPr>
          <w:p w14:paraId="57785A24" w14:textId="77777777" w:rsidR="00F52F65" w:rsidRPr="00CD2998" w:rsidRDefault="00F52F65">
            <w:pPr>
              <w:spacing w:line="240" w:lineRule="auto"/>
              <w:rPr>
                <w:sz w:val="16"/>
                <w:szCs w:val="16"/>
              </w:rPr>
            </w:pPr>
            <w:r w:rsidRPr="00CD2998">
              <w:rPr>
                <w:sz w:val="16"/>
                <w:szCs w:val="16"/>
              </w:rPr>
              <w:t>Jin</w:t>
            </w:r>
          </w:p>
        </w:tc>
        <w:tc>
          <w:tcPr>
            <w:tcW w:w="987" w:type="dxa"/>
            <w:tcBorders>
              <w:top w:val="single" w:sz="4" w:space="0" w:color="auto"/>
              <w:left w:val="single" w:sz="4" w:space="0" w:color="auto"/>
              <w:bottom w:val="single" w:sz="4" w:space="0" w:color="auto"/>
              <w:right w:val="single" w:sz="4" w:space="0" w:color="auto"/>
            </w:tcBorders>
            <w:hideMark/>
          </w:tcPr>
          <w:p w14:paraId="3F26F39D" w14:textId="77777777" w:rsidR="00F52F65" w:rsidRPr="00CD2998" w:rsidRDefault="00F52F65">
            <w:pPr>
              <w:spacing w:line="240" w:lineRule="auto"/>
              <w:rPr>
                <w:sz w:val="16"/>
                <w:szCs w:val="16"/>
              </w:rPr>
            </w:pPr>
            <w:r w:rsidRPr="00CD2998">
              <w:rPr>
                <w:sz w:val="16"/>
                <w:szCs w:val="16"/>
              </w:rPr>
              <w:t>0.0017</w:t>
            </w:r>
          </w:p>
        </w:tc>
        <w:tc>
          <w:tcPr>
            <w:tcW w:w="899" w:type="dxa"/>
            <w:tcBorders>
              <w:top w:val="single" w:sz="4" w:space="0" w:color="auto"/>
              <w:left w:val="single" w:sz="4" w:space="0" w:color="auto"/>
              <w:bottom w:val="single" w:sz="4" w:space="0" w:color="auto"/>
              <w:right w:val="single" w:sz="4" w:space="0" w:color="auto"/>
            </w:tcBorders>
            <w:hideMark/>
          </w:tcPr>
          <w:p w14:paraId="545CB463" w14:textId="77777777" w:rsidR="00F52F65" w:rsidRPr="00CD2998" w:rsidRDefault="00F52F65">
            <w:pPr>
              <w:spacing w:line="240" w:lineRule="auto"/>
              <w:rPr>
                <w:sz w:val="16"/>
                <w:szCs w:val="16"/>
              </w:rPr>
            </w:pPr>
            <w:r w:rsidRPr="00CD2998">
              <w:rPr>
                <w:sz w:val="16"/>
                <w:szCs w:val="16"/>
              </w:rPr>
              <w:t>L/</w:t>
            </w:r>
            <w:proofErr w:type="spellStart"/>
            <w:r w:rsidRPr="00CD2998">
              <w:rPr>
                <w:sz w:val="16"/>
                <w:szCs w:val="16"/>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03811874" w14:textId="77777777" w:rsidR="00F52F65" w:rsidRPr="00CD2998" w:rsidRDefault="00F52F65">
            <w:pPr>
              <w:spacing w:line="240" w:lineRule="auto"/>
              <w:rPr>
                <w:sz w:val="16"/>
                <w:szCs w:val="16"/>
              </w:rPr>
            </w:pPr>
            <w:r w:rsidRPr="00CD2998">
              <w:rPr>
                <w:sz w:val="16"/>
                <w:szCs w:val="16"/>
              </w:rPr>
              <w:t>Functional transfer rate of LNP from vascular to interstitial</w:t>
            </w:r>
          </w:p>
        </w:tc>
        <w:tc>
          <w:tcPr>
            <w:tcW w:w="895" w:type="dxa"/>
            <w:tcBorders>
              <w:top w:val="single" w:sz="4" w:space="0" w:color="auto"/>
              <w:left w:val="single" w:sz="4" w:space="0" w:color="auto"/>
              <w:bottom w:val="single" w:sz="4" w:space="0" w:color="auto"/>
              <w:right w:val="single" w:sz="4" w:space="0" w:color="auto"/>
            </w:tcBorders>
          </w:tcPr>
          <w:p w14:paraId="2765F235" w14:textId="38A76677" w:rsidR="00F52F65" w:rsidRPr="00CD2998" w:rsidRDefault="0043157E">
            <w:pPr>
              <w:spacing w:line="240" w:lineRule="auto"/>
              <w:rPr>
                <w:sz w:val="16"/>
                <w:szCs w:val="16"/>
              </w:rPr>
            </w:pPr>
            <w:r w:rsidRPr="00CD2998">
              <w:rPr>
                <w:sz w:val="16"/>
                <w:szCs w:val="16"/>
              </w:rPr>
              <w:t>Estimated</w:t>
            </w:r>
          </w:p>
        </w:tc>
      </w:tr>
      <w:tr w:rsidR="00CD2998" w:rsidRPr="00CD2998" w14:paraId="2491E0F1" w14:textId="447FFE0F" w:rsidTr="00C263B7">
        <w:tc>
          <w:tcPr>
            <w:tcW w:w="1612" w:type="dxa"/>
            <w:tcBorders>
              <w:top w:val="single" w:sz="4" w:space="0" w:color="auto"/>
              <w:left w:val="single" w:sz="4" w:space="0" w:color="auto"/>
              <w:bottom w:val="single" w:sz="4" w:space="0" w:color="auto"/>
              <w:right w:val="single" w:sz="4" w:space="0" w:color="auto"/>
            </w:tcBorders>
            <w:hideMark/>
          </w:tcPr>
          <w:p w14:paraId="638BD4D6" w14:textId="77777777" w:rsidR="00F52F65" w:rsidRPr="00CD2998" w:rsidRDefault="00F52F65">
            <w:pPr>
              <w:spacing w:line="240" w:lineRule="auto"/>
              <w:rPr>
                <w:sz w:val="16"/>
                <w:szCs w:val="16"/>
              </w:rPr>
            </w:pPr>
            <w:proofErr w:type="spellStart"/>
            <w:r w:rsidRPr="00CD2998">
              <w:rPr>
                <w:sz w:val="16"/>
                <w:szCs w:val="16"/>
              </w:rPr>
              <w:t>Kup</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0670FB33" w14:textId="77777777" w:rsidR="00F52F65" w:rsidRPr="00CD2998" w:rsidRDefault="00F52F65">
            <w:pPr>
              <w:spacing w:line="240" w:lineRule="auto"/>
              <w:rPr>
                <w:sz w:val="16"/>
                <w:szCs w:val="16"/>
              </w:rPr>
            </w:pPr>
            <w:r w:rsidRPr="00CD2998">
              <w:rPr>
                <w:sz w:val="16"/>
                <w:szCs w:val="16"/>
              </w:rPr>
              <w:t>0.9063</w:t>
            </w:r>
          </w:p>
        </w:tc>
        <w:tc>
          <w:tcPr>
            <w:tcW w:w="899" w:type="dxa"/>
            <w:tcBorders>
              <w:top w:val="single" w:sz="4" w:space="0" w:color="auto"/>
              <w:left w:val="single" w:sz="4" w:space="0" w:color="auto"/>
              <w:bottom w:val="single" w:sz="4" w:space="0" w:color="auto"/>
              <w:right w:val="single" w:sz="4" w:space="0" w:color="auto"/>
            </w:tcBorders>
            <w:hideMark/>
          </w:tcPr>
          <w:p w14:paraId="376184C2" w14:textId="77777777" w:rsidR="00F52F65" w:rsidRPr="00CD2998" w:rsidRDefault="00F52F65">
            <w:pPr>
              <w:spacing w:line="240" w:lineRule="auto"/>
              <w:rPr>
                <w:sz w:val="16"/>
                <w:szCs w:val="16"/>
              </w:rPr>
            </w:pPr>
            <w:r w:rsidRPr="00CD2998">
              <w:rPr>
                <w:sz w:val="16"/>
                <w:szCs w:val="16"/>
              </w:rPr>
              <w:t>1/</w:t>
            </w:r>
            <w:proofErr w:type="spellStart"/>
            <w:r w:rsidRPr="00CD2998">
              <w:rPr>
                <w:sz w:val="16"/>
                <w:szCs w:val="16"/>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332EC6EA" w14:textId="77777777" w:rsidR="00F52F65" w:rsidRPr="00CD2998" w:rsidRDefault="00F52F65">
            <w:pPr>
              <w:spacing w:line="240" w:lineRule="auto"/>
              <w:rPr>
                <w:sz w:val="16"/>
                <w:szCs w:val="16"/>
              </w:rPr>
            </w:pPr>
            <w:r w:rsidRPr="00CD2998">
              <w:rPr>
                <w:sz w:val="16"/>
                <w:szCs w:val="16"/>
              </w:rPr>
              <w:t>Uptake rate by cell</w:t>
            </w:r>
          </w:p>
        </w:tc>
        <w:tc>
          <w:tcPr>
            <w:tcW w:w="895" w:type="dxa"/>
            <w:tcBorders>
              <w:top w:val="single" w:sz="4" w:space="0" w:color="auto"/>
              <w:left w:val="single" w:sz="4" w:space="0" w:color="auto"/>
              <w:bottom w:val="single" w:sz="4" w:space="0" w:color="auto"/>
              <w:right w:val="single" w:sz="4" w:space="0" w:color="auto"/>
            </w:tcBorders>
          </w:tcPr>
          <w:p w14:paraId="7D424C54" w14:textId="2D8B1CDF" w:rsidR="00F52F65" w:rsidRPr="00CD2998" w:rsidRDefault="0043157E">
            <w:pPr>
              <w:spacing w:line="240" w:lineRule="auto"/>
              <w:rPr>
                <w:sz w:val="16"/>
                <w:szCs w:val="16"/>
              </w:rPr>
            </w:pPr>
            <w:r w:rsidRPr="00CD2998">
              <w:rPr>
                <w:sz w:val="16"/>
                <w:szCs w:val="16"/>
              </w:rPr>
              <w:t>Estimated</w:t>
            </w:r>
          </w:p>
        </w:tc>
      </w:tr>
      <w:tr w:rsidR="00CD2998" w:rsidRPr="00CD2998" w14:paraId="5B434BCB" w14:textId="628084B0" w:rsidTr="00C263B7">
        <w:tc>
          <w:tcPr>
            <w:tcW w:w="1612" w:type="dxa"/>
            <w:tcBorders>
              <w:top w:val="single" w:sz="4" w:space="0" w:color="auto"/>
              <w:left w:val="single" w:sz="4" w:space="0" w:color="auto"/>
              <w:bottom w:val="single" w:sz="4" w:space="0" w:color="auto"/>
              <w:right w:val="single" w:sz="4" w:space="0" w:color="auto"/>
            </w:tcBorders>
            <w:hideMark/>
          </w:tcPr>
          <w:p w14:paraId="0B6F408A" w14:textId="77777777" w:rsidR="00F52F65" w:rsidRPr="00CD2998" w:rsidRDefault="00F52F65">
            <w:pPr>
              <w:spacing w:line="240" w:lineRule="auto"/>
              <w:rPr>
                <w:sz w:val="16"/>
                <w:szCs w:val="16"/>
              </w:rPr>
            </w:pPr>
            <w:proofErr w:type="spellStart"/>
            <w:r w:rsidRPr="00CD2998">
              <w:rPr>
                <w:sz w:val="16"/>
                <w:szCs w:val="16"/>
              </w:rPr>
              <w:t>Sigma_i</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460BB072" w14:textId="77777777" w:rsidR="00F52F65" w:rsidRPr="00CD2998" w:rsidRDefault="00F52F65">
            <w:pPr>
              <w:spacing w:line="240" w:lineRule="auto"/>
              <w:rPr>
                <w:sz w:val="16"/>
                <w:szCs w:val="16"/>
              </w:rPr>
            </w:pPr>
            <w:r w:rsidRPr="00CD2998">
              <w:rPr>
                <w:sz w:val="16"/>
                <w:szCs w:val="16"/>
              </w:rPr>
              <w:t>0.2</w:t>
            </w:r>
          </w:p>
        </w:tc>
        <w:tc>
          <w:tcPr>
            <w:tcW w:w="899" w:type="dxa"/>
            <w:tcBorders>
              <w:top w:val="single" w:sz="4" w:space="0" w:color="auto"/>
              <w:left w:val="single" w:sz="4" w:space="0" w:color="auto"/>
              <w:bottom w:val="single" w:sz="4" w:space="0" w:color="auto"/>
              <w:right w:val="single" w:sz="4" w:space="0" w:color="auto"/>
            </w:tcBorders>
          </w:tcPr>
          <w:p w14:paraId="497CD5BD" w14:textId="77777777" w:rsidR="00F52F65" w:rsidRPr="00CD2998" w:rsidRDefault="00F52F65">
            <w:pPr>
              <w:spacing w:line="240" w:lineRule="auto"/>
              <w:rPr>
                <w:sz w:val="16"/>
                <w:szCs w:val="16"/>
              </w:rPr>
            </w:pPr>
          </w:p>
        </w:tc>
        <w:tc>
          <w:tcPr>
            <w:tcW w:w="4957" w:type="dxa"/>
            <w:tcBorders>
              <w:top w:val="single" w:sz="4" w:space="0" w:color="auto"/>
              <w:left w:val="single" w:sz="4" w:space="0" w:color="auto"/>
              <w:bottom w:val="single" w:sz="4" w:space="0" w:color="auto"/>
              <w:right w:val="single" w:sz="4" w:space="0" w:color="auto"/>
            </w:tcBorders>
            <w:hideMark/>
          </w:tcPr>
          <w:p w14:paraId="552082B5" w14:textId="77777777" w:rsidR="00F52F65" w:rsidRPr="00CD2998" w:rsidRDefault="00F52F65">
            <w:pPr>
              <w:spacing w:line="240" w:lineRule="auto"/>
              <w:rPr>
                <w:sz w:val="16"/>
                <w:szCs w:val="16"/>
              </w:rPr>
            </w:pPr>
            <w:r w:rsidRPr="00CD2998">
              <w:rPr>
                <w:sz w:val="16"/>
                <w:szCs w:val="16"/>
              </w:rPr>
              <w:t>Interstitial reflection coefficient</w:t>
            </w:r>
          </w:p>
        </w:tc>
        <w:tc>
          <w:tcPr>
            <w:tcW w:w="895" w:type="dxa"/>
            <w:tcBorders>
              <w:top w:val="single" w:sz="4" w:space="0" w:color="auto"/>
              <w:left w:val="single" w:sz="4" w:space="0" w:color="auto"/>
              <w:bottom w:val="single" w:sz="4" w:space="0" w:color="auto"/>
              <w:right w:val="single" w:sz="4" w:space="0" w:color="auto"/>
            </w:tcBorders>
          </w:tcPr>
          <w:p w14:paraId="776F5184" w14:textId="697D0D12" w:rsidR="00F52F65" w:rsidRPr="00CD2998" w:rsidRDefault="00E21F5D">
            <w:pPr>
              <w:spacing w:line="240" w:lineRule="auto"/>
              <w:rPr>
                <w:sz w:val="16"/>
                <w:szCs w:val="16"/>
              </w:rPr>
            </w:pPr>
            <w:r w:rsidRPr="00CD2998">
              <w:rPr>
                <w:sz w:val="16"/>
                <w:szCs w:val="16"/>
              </w:rPr>
              <w:t>a</w:t>
            </w:r>
          </w:p>
        </w:tc>
      </w:tr>
      <w:tr w:rsidR="00CD2998" w:rsidRPr="00CD2998" w14:paraId="36CCC3A8" w14:textId="3B55E914" w:rsidTr="00C263B7">
        <w:tc>
          <w:tcPr>
            <w:tcW w:w="1612" w:type="dxa"/>
            <w:tcBorders>
              <w:top w:val="single" w:sz="4" w:space="0" w:color="auto"/>
              <w:left w:val="single" w:sz="4" w:space="0" w:color="auto"/>
              <w:bottom w:val="single" w:sz="4" w:space="0" w:color="auto"/>
              <w:right w:val="single" w:sz="4" w:space="0" w:color="auto"/>
            </w:tcBorders>
            <w:hideMark/>
          </w:tcPr>
          <w:p w14:paraId="3FBF961E" w14:textId="77777777" w:rsidR="00F52F65" w:rsidRPr="00CD2998" w:rsidRDefault="00F52F65">
            <w:pPr>
              <w:spacing w:line="240" w:lineRule="auto"/>
              <w:rPr>
                <w:sz w:val="16"/>
                <w:szCs w:val="16"/>
              </w:rPr>
            </w:pPr>
            <w:proofErr w:type="spellStart"/>
            <w:r w:rsidRPr="00CD2998">
              <w:rPr>
                <w:sz w:val="16"/>
                <w:szCs w:val="16"/>
              </w:rPr>
              <w:t>Kdeg_LNP</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33EEE1E7" w14:textId="77777777" w:rsidR="00F52F65" w:rsidRPr="00CD2998" w:rsidRDefault="00F52F65">
            <w:pPr>
              <w:spacing w:line="240" w:lineRule="auto"/>
              <w:rPr>
                <w:sz w:val="16"/>
                <w:szCs w:val="16"/>
              </w:rPr>
            </w:pPr>
            <w:r w:rsidRPr="00CD2998">
              <w:rPr>
                <w:sz w:val="16"/>
                <w:szCs w:val="16"/>
              </w:rPr>
              <w:t>1.6486</w:t>
            </w:r>
          </w:p>
        </w:tc>
        <w:tc>
          <w:tcPr>
            <w:tcW w:w="899" w:type="dxa"/>
            <w:tcBorders>
              <w:top w:val="single" w:sz="4" w:space="0" w:color="auto"/>
              <w:left w:val="single" w:sz="4" w:space="0" w:color="auto"/>
              <w:bottom w:val="single" w:sz="4" w:space="0" w:color="auto"/>
              <w:right w:val="single" w:sz="4" w:space="0" w:color="auto"/>
            </w:tcBorders>
            <w:hideMark/>
          </w:tcPr>
          <w:p w14:paraId="6E5D2F0F" w14:textId="77777777" w:rsidR="00F52F65" w:rsidRPr="00CD2998" w:rsidRDefault="00F52F65">
            <w:pPr>
              <w:spacing w:line="240" w:lineRule="auto"/>
              <w:rPr>
                <w:sz w:val="16"/>
                <w:szCs w:val="16"/>
              </w:rPr>
            </w:pPr>
            <w:r w:rsidRPr="00CD2998">
              <w:rPr>
                <w:sz w:val="16"/>
                <w:szCs w:val="16"/>
              </w:rPr>
              <w:t>1/</w:t>
            </w:r>
            <w:proofErr w:type="spellStart"/>
            <w:r w:rsidRPr="00CD2998">
              <w:rPr>
                <w:sz w:val="16"/>
                <w:szCs w:val="16"/>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07E351FB" w14:textId="77777777" w:rsidR="00F52F65" w:rsidRPr="00CD2998" w:rsidRDefault="00F52F65">
            <w:pPr>
              <w:spacing w:line="240" w:lineRule="auto"/>
              <w:rPr>
                <w:sz w:val="16"/>
                <w:szCs w:val="16"/>
              </w:rPr>
            </w:pPr>
            <w:r w:rsidRPr="00CD2998">
              <w:rPr>
                <w:sz w:val="16"/>
                <w:szCs w:val="16"/>
              </w:rPr>
              <w:t>Endosomal degradation</w:t>
            </w:r>
          </w:p>
        </w:tc>
        <w:tc>
          <w:tcPr>
            <w:tcW w:w="895" w:type="dxa"/>
            <w:tcBorders>
              <w:top w:val="single" w:sz="4" w:space="0" w:color="auto"/>
              <w:left w:val="single" w:sz="4" w:space="0" w:color="auto"/>
              <w:bottom w:val="single" w:sz="4" w:space="0" w:color="auto"/>
              <w:right w:val="single" w:sz="4" w:space="0" w:color="auto"/>
            </w:tcBorders>
          </w:tcPr>
          <w:p w14:paraId="69DB7410" w14:textId="520C985F" w:rsidR="00F52F65" w:rsidRPr="00CD2998" w:rsidRDefault="0043157E">
            <w:pPr>
              <w:spacing w:line="240" w:lineRule="auto"/>
              <w:rPr>
                <w:sz w:val="16"/>
                <w:szCs w:val="16"/>
              </w:rPr>
            </w:pPr>
            <w:r w:rsidRPr="00CD2998">
              <w:rPr>
                <w:sz w:val="16"/>
                <w:szCs w:val="16"/>
              </w:rPr>
              <w:t>Estimated</w:t>
            </w:r>
          </w:p>
        </w:tc>
      </w:tr>
      <w:tr w:rsidR="00CD2998" w:rsidRPr="00CD2998" w14:paraId="66028EFA" w14:textId="5C4ACEF5" w:rsidTr="00C263B7">
        <w:tc>
          <w:tcPr>
            <w:tcW w:w="1612" w:type="dxa"/>
            <w:tcBorders>
              <w:top w:val="single" w:sz="4" w:space="0" w:color="auto"/>
              <w:left w:val="single" w:sz="4" w:space="0" w:color="auto"/>
              <w:bottom w:val="single" w:sz="4" w:space="0" w:color="auto"/>
              <w:right w:val="single" w:sz="4" w:space="0" w:color="auto"/>
            </w:tcBorders>
            <w:hideMark/>
          </w:tcPr>
          <w:p w14:paraId="687AC3B8" w14:textId="77777777" w:rsidR="00F52F65" w:rsidRPr="00CD2998" w:rsidRDefault="00F52F65">
            <w:pPr>
              <w:spacing w:line="240" w:lineRule="auto"/>
              <w:rPr>
                <w:sz w:val="16"/>
                <w:szCs w:val="16"/>
              </w:rPr>
            </w:pPr>
            <w:proofErr w:type="spellStart"/>
            <w:r w:rsidRPr="00CD2998">
              <w:rPr>
                <w:sz w:val="16"/>
                <w:szCs w:val="16"/>
              </w:rPr>
              <w:t>Kescape</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48B352D1" w14:textId="77777777" w:rsidR="00F52F65" w:rsidRPr="00CD2998" w:rsidRDefault="00F52F65">
            <w:pPr>
              <w:spacing w:line="240" w:lineRule="auto"/>
              <w:rPr>
                <w:sz w:val="16"/>
                <w:szCs w:val="16"/>
              </w:rPr>
            </w:pPr>
            <w:r w:rsidRPr="00CD2998">
              <w:rPr>
                <w:sz w:val="16"/>
                <w:szCs w:val="16"/>
              </w:rPr>
              <w:t>0.0056</w:t>
            </w:r>
          </w:p>
        </w:tc>
        <w:tc>
          <w:tcPr>
            <w:tcW w:w="899" w:type="dxa"/>
            <w:tcBorders>
              <w:top w:val="single" w:sz="4" w:space="0" w:color="auto"/>
              <w:left w:val="single" w:sz="4" w:space="0" w:color="auto"/>
              <w:bottom w:val="single" w:sz="4" w:space="0" w:color="auto"/>
              <w:right w:val="single" w:sz="4" w:space="0" w:color="auto"/>
            </w:tcBorders>
            <w:hideMark/>
          </w:tcPr>
          <w:p w14:paraId="227D0820" w14:textId="77777777" w:rsidR="00F52F65" w:rsidRPr="00CD2998" w:rsidRDefault="00F52F65">
            <w:pPr>
              <w:spacing w:line="240" w:lineRule="auto"/>
              <w:rPr>
                <w:sz w:val="16"/>
                <w:szCs w:val="16"/>
              </w:rPr>
            </w:pPr>
            <w:r w:rsidRPr="00CD2998">
              <w:rPr>
                <w:sz w:val="16"/>
                <w:szCs w:val="16"/>
              </w:rPr>
              <w:t>1/</w:t>
            </w:r>
            <w:proofErr w:type="spellStart"/>
            <w:r w:rsidRPr="00CD2998">
              <w:rPr>
                <w:sz w:val="16"/>
                <w:szCs w:val="16"/>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31AD7231" w14:textId="77777777" w:rsidR="00F52F65" w:rsidRPr="00CD2998" w:rsidRDefault="00F52F65">
            <w:pPr>
              <w:spacing w:line="240" w:lineRule="auto"/>
              <w:rPr>
                <w:sz w:val="16"/>
                <w:szCs w:val="16"/>
              </w:rPr>
            </w:pPr>
            <w:r w:rsidRPr="00CD2998">
              <w:rPr>
                <w:sz w:val="16"/>
                <w:szCs w:val="16"/>
              </w:rPr>
              <w:t>Escape of LNP from endosome</w:t>
            </w:r>
          </w:p>
        </w:tc>
        <w:tc>
          <w:tcPr>
            <w:tcW w:w="895" w:type="dxa"/>
            <w:tcBorders>
              <w:top w:val="single" w:sz="4" w:space="0" w:color="auto"/>
              <w:left w:val="single" w:sz="4" w:space="0" w:color="auto"/>
              <w:bottom w:val="single" w:sz="4" w:space="0" w:color="auto"/>
              <w:right w:val="single" w:sz="4" w:space="0" w:color="auto"/>
            </w:tcBorders>
          </w:tcPr>
          <w:p w14:paraId="3CF2644C" w14:textId="1503FF95" w:rsidR="00F52F65" w:rsidRPr="00CD2998" w:rsidRDefault="0043157E">
            <w:pPr>
              <w:spacing w:line="240" w:lineRule="auto"/>
              <w:rPr>
                <w:sz w:val="16"/>
                <w:szCs w:val="16"/>
              </w:rPr>
            </w:pPr>
            <w:r w:rsidRPr="00CD2998">
              <w:rPr>
                <w:sz w:val="16"/>
                <w:szCs w:val="16"/>
              </w:rPr>
              <w:t>Estimated</w:t>
            </w:r>
          </w:p>
        </w:tc>
      </w:tr>
      <w:tr w:rsidR="00CD2998" w:rsidRPr="00CD2998" w14:paraId="5A0850A5" w14:textId="5B2756EC" w:rsidTr="00C263B7">
        <w:tc>
          <w:tcPr>
            <w:tcW w:w="1612" w:type="dxa"/>
            <w:tcBorders>
              <w:top w:val="single" w:sz="4" w:space="0" w:color="auto"/>
              <w:left w:val="single" w:sz="4" w:space="0" w:color="auto"/>
              <w:bottom w:val="single" w:sz="4" w:space="0" w:color="auto"/>
              <w:right w:val="single" w:sz="4" w:space="0" w:color="auto"/>
            </w:tcBorders>
            <w:hideMark/>
          </w:tcPr>
          <w:p w14:paraId="0B33EA1C" w14:textId="77777777" w:rsidR="00F52F65" w:rsidRPr="00CD2998" w:rsidRDefault="00F52F65">
            <w:pPr>
              <w:spacing w:line="240" w:lineRule="auto"/>
              <w:rPr>
                <w:sz w:val="16"/>
                <w:szCs w:val="16"/>
              </w:rPr>
            </w:pPr>
            <w:proofErr w:type="spellStart"/>
            <w:r w:rsidRPr="00CD2998">
              <w:rPr>
                <w:sz w:val="16"/>
                <w:szCs w:val="16"/>
              </w:rPr>
              <w:t>Ktranslate</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61A8ED1E" w14:textId="04B793F0" w:rsidR="00F52F65" w:rsidRPr="00CD2998" w:rsidRDefault="00F52F65">
            <w:pPr>
              <w:spacing w:line="240" w:lineRule="auto"/>
              <w:rPr>
                <w:sz w:val="16"/>
                <w:szCs w:val="16"/>
              </w:rPr>
            </w:pPr>
            <w:r w:rsidRPr="00CD2998">
              <w:rPr>
                <w:sz w:val="16"/>
                <w:szCs w:val="16"/>
              </w:rPr>
              <w:t>61540</w:t>
            </w:r>
          </w:p>
        </w:tc>
        <w:tc>
          <w:tcPr>
            <w:tcW w:w="899" w:type="dxa"/>
            <w:tcBorders>
              <w:top w:val="single" w:sz="4" w:space="0" w:color="auto"/>
              <w:left w:val="single" w:sz="4" w:space="0" w:color="auto"/>
              <w:bottom w:val="single" w:sz="4" w:space="0" w:color="auto"/>
              <w:right w:val="single" w:sz="4" w:space="0" w:color="auto"/>
            </w:tcBorders>
            <w:hideMark/>
          </w:tcPr>
          <w:p w14:paraId="289D738A" w14:textId="77777777" w:rsidR="00F52F65" w:rsidRPr="00CD2998" w:rsidRDefault="00F52F65">
            <w:pPr>
              <w:spacing w:line="240" w:lineRule="auto"/>
              <w:rPr>
                <w:sz w:val="16"/>
                <w:szCs w:val="16"/>
              </w:rPr>
            </w:pPr>
            <w:r w:rsidRPr="00CD2998">
              <w:rPr>
                <w:sz w:val="16"/>
                <w:szCs w:val="16"/>
              </w:rPr>
              <w:t>1/</w:t>
            </w:r>
            <w:proofErr w:type="spellStart"/>
            <w:r w:rsidRPr="00CD2998">
              <w:rPr>
                <w:sz w:val="16"/>
                <w:szCs w:val="16"/>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3B662E3B" w14:textId="77777777" w:rsidR="00F52F65" w:rsidRPr="00CD2998" w:rsidRDefault="00F52F65">
            <w:pPr>
              <w:spacing w:line="240" w:lineRule="auto"/>
              <w:rPr>
                <w:sz w:val="16"/>
                <w:szCs w:val="16"/>
              </w:rPr>
            </w:pPr>
            <w:r w:rsidRPr="00CD2998">
              <w:rPr>
                <w:sz w:val="16"/>
                <w:szCs w:val="16"/>
              </w:rPr>
              <w:t>Translation rate</w:t>
            </w:r>
          </w:p>
        </w:tc>
        <w:tc>
          <w:tcPr>
            <w:tcW w:w="895" w:type="dxa"/>
            <w:tcBorders>
              <w:top w:val="single" w:sz="4" w:space="0" w:color="auto"/>
              <w:left w:val="single" w:sz="4" w:space="0" w:color="auto"/>
              <w:bottom w:val="single" w:sz="4" w:space="0" w:color="auto"/>
              <w:right w:val="single" w:sz="4" w:space="0" w:color="auto"/>
            </w:tcBorders>
          </w:tcPr>
          <w:p w14:paraId="0F3E92A6" w14:textId="2A1D0B2B" w:rsidR="00F52F65" w:rsidRPr="00CD2998" w:rsidRDefault="0043157E">
            <w:pPr>
              <w:spacing w:line="240" w:lineRule="auto"/>
              <w:rPr>
                <w:sz w:val="16"/>
                <w:szCs w:val="16"/>
              </w:rPr>
            </w:pPr>
            <w:r w:rsidRPr="00CD2998">
              <w:rPr>
                <w:sz w:val="16"/>
                <w:szCs w:val="16"/>
              </w:rPr>
              <w:t>Estimated</w:t>
            </w:r>
          </w:p>
        </w:tc>
      </w:tr>
      <w:tr w:rsidR="00CD2998" w:rsidRPr="00CD2998" w14:paraId="71EC0B10" w14:textId="3A12EE38" w:rsidTr="00C263B7">
        <w:tc>
          <w:tcPr>
            <w:tcW w:w="1612" w:type="dxa"/>
            <w:tcBorders>
              <w:top w:val="single" w:sz="4" w:space="0" w:color="auto"/>
              <w:left w:val="single" w:sz="4" w:space="0" w:color="auto"/>
              <w:bottom w:val="single" w:sz="4" w:space="0" w:color="auto"/>
              <w:right w:val="single" w:sz="4" w:space="0" w:color="auto"/>
            </w:tcBorders>
            <w:hideMark/>
          </w:tcPr>
          <w:p w14:paraId="0C0AA129" w14:textId="77777777" w:rsidR="00F52F65" w:rsidRPr="00CD2998" w:rsidRDefault="00F52F65">
            <w:pPr>
              <w:spacing w:line="240" w:lineRule="auto"/>
              <w:rPr>
                <w:sz w:val="16"/>
                <w:szCs w:val="16"/>
              </w:rPr>
            </w:pPr>
            <w:proofErr w:type="spellStart"/>
            <w:r w:rsidRPr="00CD2998">
              <w:rPr>
                <w:sz w:val="16"/>
                <w:szCs w:val="16"/>
              </w:rPr>
              <w:t>Kdeg_mRNA</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0ED565DC" w14:textId="77777777" w:rsidR="00F52F65" w:rsidRPr="00CD2998" w:rsidRDefault="00F52F65">
            <w:pPr>
              <w:spacing w:line="240" w:lineRule="auto"/>
              <w:rPr>
                <w:sz w:val="16"/>
                <w:szCs w:val="16"/>
              </w:rPr>
            </w:pPr>
            <w:r w:rsidRPr="00CD2998">
              <w:rPr>
                <w:sz w:val="16"/>
                <w:szCs w:val="16"/>
              </w:rPr>
              <w:t>0.1232</w:t>
            </w:r>
          </w:p>
        </w:tc>
        <w:tc>
          <w:tcPr>
            <w:tcW w:w="899" w:type="dxa"/>
            <w:tcBorders>
              <w:top w:val="single" w:sz="4" w:space="0" w:color="auto"/>
              <w:left w:val="single" w:sz="4" w:space="0" w:color="auto"/>
              <w:bottom w:val="single" w:sz="4" w:space="0" w:color="auto"/>
              <w:right w:val="single" w:sz="4" w:space="0" w:color="auto"/>
            </w:tcBorders>
            <w:hideMark/>
          </w:tcPr>
          <w:p w14:paraId="2BB152BC" w14:textId="77777777" w:rsidR="00F52F65" w:rsidRPr="00CD2998" w:rsidRDefault="00F52F65">
            <w:pPr>
              <w:spacing w:line="240" w:lineRule="auto"/>
              <w:rPr>
                <w:sz w:val="16"/>
                <w:szCs w:val="16"/>
              </w:rPr>
            </w:pPr>
            <w:bookmarkStart w:id="4" w:name="OLE_LINK1"/>
            <w:r w:rsidRPr="00CD2998">
              <w:rPr>
                <w:sz w:val="16"/>
                <w:szCs w:val="16"/>
              </w:rPr>
              <w:t>1/</w:t>
            </w:r>
            <w:proofErr w:type="spellStart"/>
            <w:r w:rsidRPr="00CD2998">
              <w:rPr>
                <w:sz w:val="16"/>
                <w:szCs w:val="16"/>
              </w:rPr>
              <w:t>hr</w:t>
            </w:r>
            <w:bookmarkEnd w:id="4"/>
            <w:proofErr w:type="spellEnd"/>
          </w:p>
        </w:tc>
        <w:tc>
          <w:tcPr>
            <w:tcW w:w="4957" w:type="dxa"/>
            <w:tcBorders>
              <w:top w:val="single" w:sz="4" w:space="0" w:color="auto"/>
              <w:left w:val="single" w:sz="4" w:space="0" w:color="auto"/>
              <w:bottom w:val="single" w:sz="4" w:space="0" w:color="auto"/>
              <w:right w:val="single" w:sz="4" w:space="0" w:color="auto"/>
            </w:tcBorders>
            <w:hideMark/>
          </w:tcPr>
          <w:p w14:paraId="4CBFB769" w14:textId="77777777" w:rsidR="00F52F65" w:rsidRPr="00CD2998" w:rsidRDefault="00F52F65">
            <w:pPr>
              <w:spacing w:line="240" w:lineRule="auto"/>
              <w:rPr>
                <w:sz w:val="16"/>
                <w:szCs w:val="16"/>
              </w:rPr>
            </w:pPr>
            <w:r w:rsidRPr="00CD2998">
              <w:rPr>
                <w:sz w:val="16"/>
                <w:szCs w:val="16"/>
              </w:rPr>
              <w:t>Degradation of mRNA</w:t>
            </w:r>
          </w:p>
        </w:tc>
        <w:tc>
          <w:tcPr>
            <w:tcW w:w="895" w:type="dxa"/>
            <w:tcBorders>
              <w:top w:val="single" w:sz="4" w:space="0" w:color="auto"/>
              <w:left w:val="single" w:sz="4" w:space="0" w:color="auto"/>
              <w:bottom w:val="single" w:sz="4" w:space="0" w:color="auto"/>
              <w:right w:val="single" w:sz="4" w:space="0" w:color="auto"/>
            </w:tcBorders>
          </w:tcPr>
          <w:p w14:paraId="0349BBC1" w14:textId="77CB15BB" w:rsidR="00F52F65" w:rsidRPr="00CD2998" w:rsidRDefault="0043157E">
            <w:pPr>
              <w:spacing w:line="240" w:lineRule="auto"/>
              <w:rPr>
                <w:sz w:val="16"/>
                <w:szCs w:val="16"/>
              </w:rPr>
            </w:pPr>
            <w:r w:rsidRPr="00CD2998">
              <w:rPr>
                <w:sz w:val="16"/>
                <w:szCs w:val="16"/>
              </w:rPr>
              <w:t>Estimated</w:t>
            </w:r>
          </w:p>
        </w:tc>
      </w:tr>
      <w:tr w:rsidR="00CD2998" w:rsidRPr="00CD2998" w14:paraId="646668E5" w14:textId="7F3B33FF" w:rsidTr="00C263B7">
        <w:tc>
          <w:tcPr>
            <w:tcW w:w="1612" w:type="dxa"/>
            <w:tcBorders>
              <w:top w:val="single" w:sz="4" w:space="0" w:color="auto"/>
              <w:left w:val="single" w:sz="4" w:space="0" w:color="auto"/>
              <w:bottom w:val="single" w:sz="4" w:space="0" w:color="auto"/>
              <w:right w:val="single" w:sz="4" w:space="0" w:color="auto"/>
            </w:tcBorders>
            <w:hideMark/>
          </w:tcPr>
          <w:p w14:paraId="07714F70" w14:textId="77777777" w:rsidR="00F52F65" w:rsidRPr="00CD2998" w:rsidRDefault="00F52F65">
            <w:pPr>
              <w:spacing w:line="240" w:lineRule="auto"/>
              <w:rPr>
                <w:sz w:val="16"/>
                <w:szCs w:val="16"/>
              </w:rPr>
            </w:pPr>
            <w:proofErr w:type="spellStart"/>
            <w:r w:rsidRPr="00CD2998">
              <w:rPr>
                <w:sz w:val="16"/>
                <w:szCs w:val="16"/>
              </w:rPr>
              <w:t>Kdeg_protein</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21014173" w14:textId="77777777" w:rsidR="00F52F65" w:rsidRPr="00CD2998" w:rsidRDefault="00F52F65">
            <w:pPr>
              <w:spacing w:line="240" w:lineRule="auto"/>
              <w:rPr>
                <w:sz w:val="16"/>
                <w:szCs w:val="16"/>
              </w:rPr>
            </w:pPr>
            <w:r w:rsidRPr="00CD2998">
              <w:rPr>
                <w:sz w:val="16"/>
                <w:szCs w:val="16"/>
              </w:rPr>
              <w:t>0.0189</w:t>
            </w:r>
          </w:p>
        </w:tc>
        <w:tc>
          <w:tcPr>
            <w:tcW w:w="899" w:type="dxa"/>
            <w:tcBorders>
              <w:top w:val="single" w:sz="4" w:space="0" w:color="auto"/>
              <w:left w:val="single" w:sz="4" w:space="0" w:color="auto"/>
              <w:bottom w:val="single" w:sz="4" w:space="0" w:color="auto"/>
              <w:right w:val="single" w:sz="4" w:space="0" w:color="auto"/>
            </w:tcBorders>
            <w:hideMark/>
          </w:tcPr>
          <w:p w14:paraId="48389060" w14:textId="77777777" w:rsidR="00F52F65" w:rsidRPr="00CD2998" w:rsidRDefault="00F52F65">
            <w:pPr>
              <w:spacing w:line="240" w:lineRule="auto"/>
              <w:rPr>
                <w:kern w:val="0"/>
                <w:sz w:val="16"/>
                <w:szCs w:val="16"/>
                <w14:ligatures w14:val="none"/>
              </w:rPr>
            </w:pPr>
            <w:r w:rsidRPr="00CD2998">
              <w:rPr>
                <w:kern w:val="0"/>
                <w:sz w:val="16"/>
                <w:szCs w:val="16"/>
                <w14:ligatures w14:val="none"/>
              </w:rPr>
              <w:t>1/</w:t>
            </w:r>
            <w:proofErr w:type="spellStart"/>
            <w:r w:rsidRPr="00CD2998">
              <w:rPr>
                <w:kern w:val="0"/>
                <w:sz w:val="16"/>
                <w:szCs w:val="16"/>
                <w14:ligatures w14:val="none"/>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3D07842C" w14:textId="77777777" w:rsidR="00F52F65" w:rsidRPr="00CD2998" w:rsidRDefault="00F52F65">
            <w:pPr>
              <w:spacing w:line="240" w:lineRule="auto"/>
              <w:rPr>
                <w:sz w:val="16"/>
                <w:szCs w:val="16"/>
              </w:rPr>
            </w:pPr>
            <w:r w:rsidRPr="00CD2998">
              <w:rPr>
                <w:sz w:val="16"/>
                <w:szCs w:val="16"/>
              </w:rPr>
              <w:t>Degradation of UGT</w:t>
            </w:r>
          </w:p>
        </w:tc>
        <w:tc>
          <w:tcPr>
            <w:tcW w:w="895" w:type="dxa"/>
            <w:tcBorders>
              <w:top w:val="single" w:sz="4" w:space="0" w:color="auto"/>
              <w:left w:val="single" w:sz="4" w:space="0" w:color="auto"/>
              <w:bottom w:val="single" w:sz="4" w:space="0" w:color="auto"/>
              <w:right w:val="single" w:sz="4" w:space="0" w:color="auto"/>
            </w:tcBorders>
          </w:tcPr>
          <w:p w14:paraId="1D46C2A3" w14:textId="17931222" w:rsidR="00F52F65" w:rsidRPr="00CD2998" w:rsidRDefault="0043157E">
            <w:pPr>
              <w:spacing w:line="240" w:lineRule="auto"/>
              <w:rPr>
                <w:sz w:val="16"/>
                <w:szCs w:val="16"/>
              </w:rPr>
            </w:pPr>
            <w:r w:rsidRPr="00CD2998">
              <w:rPr>
                <w:sz w:val="16"/>
                <w:szCs w:val="16"/>
              </w:rPr>
              <w:t>Estimated</w:t>
            </w:r>
          </w:p>
        </w:tc>
      </w:tr>
      <w:tr w:rsidR="00CD2998" w:rsidRPr="00CD2998" w14:paraId="63B9E482" w14:textId="7A6E5FAA" w:rsidTr="00C263B7">
        <w:tc>
          <w:tcPr>
            <w:tcW w:w="1612" w:type="dxa"/>
            <w:tcBorders>
              <w:top w:val="single" w:sz="4" w:space="0" w:color="auto"/>
              <w:left w:val="single" w:sz="4" w:space="0" w:color="auto"/>
              <w:bottom w:val="single" w:sz="4" w:space="0" w:color="auto"/>
              <w:right w:val="single" w:sz="4" w:space="0" w:color="auto"/>
            </w:tcBorders>
            <w:hideMark/>
          </w:tcPr>
          <w:p w14:paraId="47D2FC06" w14:textId="77777777" w:rsidR="00F52F65" w:rsidRPr="00CD2998" w:rsidRDefault="00F52F65">
            <w:pPr>
              <w:spacing w:line="240" w:lineRule="auto"/>
              <w:rPr>
                <w:sz w:val="16"/>
                <w:szCs w:val="16"/>
              </w:rPr>
            </w:pPr>
            <w:proofErr w:type="spellStart"/>
            <w:r w:rsidRPr="00CD2998">
              <w:rPr>
                <w:sz w:val="16"/>
                <w:szCs w:val="16"/>
              </w:rPr>
              <w:t>Kon_Bil</w:t>
            </w:r>
            <w:proofErr w:type="spellEnd"/>
          </w:p>
        </w:tc>
        <w:tc>
          <w:tcPr>
            <w:tcW w:w="987" w:type="dxa"/>
            <w:tcBorders>
              <w:top w:val="single" w:sz="4" w:space="0" w:color="auto"/>
              <w:left w:val="single" w:sz="4" w:space="0" w:color="auto"/>
              <w:bottom w:val="single" w:sz="4" w:space="0" w:color="auto"/>
              <w:right w:val="single" w:sz="4" w:space="0" w:color="auto"/>
            </w:tcBorders>
          </w:tcPr>
          <w:p w14:paraId="041B3C10" w14:textId="7D631061" w:rsidR="00F52F65" w:rsidRPr="00CD2998" w:rsidRDefault="00F52F65">
            <w:pPr>
              <w:spacing w:line="240" w:lineRule="auto"/>
              <w:rPr>
                <w:sz w:val="16"/>
                <w:szCs w:val="16"/>
              </w:rPr>
            </w:pPr>
            <w:r w:rsidRPr="00CD2998">
              <w:rPr>
                <w:sz w:val="16"/>
                <w:szCs w:val="16"/>
              </w:rPr>
              <w:t>3.6</w:t>
            </w:r>
          </w:p>
        </w:tc>
        <w:tc>
          <w:tcPr>
            <w:tcW w:w="899" w:type="dxa"/>
            <w:tcBorders>
              <w:top w:val="single" w:sz="4" w:space="0" w:color="auto"/>
              <w:left w:val="single" w:sz="4" w:space="0" w:color="auto"/>
              <w:bottom w:val="single" w:sz="4" w:space="0" w:color="auto"/>
              <w:right w:val="single" w:sz="4" w:space="0" w:color="auto"/>
            </w:tcBorders>
            <w:hideMark/>
          </w:tcPr>
          <w:p w14:paraId="23DBE909" w14:textId="77777777" w:rsidR="00F52F65" w:rsidRPr="00CD2998" w:rsidRDefault="00F52F65">
            <w:pPr>
              <w:spacing w:line="240" w:lineRule="auto"/>
              <w:rPr>
                <w:sz w:val="16"/>
                <w:szCs w:val="16"/>
              </w:rPr>
            </w:pPr>
            <w:r w:rsidRPr="00CD2998">
              <w:rPr>
                <w:sz w:val="16"/>
                <w:szCs w:val="16"/>
              </w:rPr>
              <w:t>1/(</w:t>
            </w:r>
            <w:proofErr w:type="spellStart"/>
            <w:r w:rsidRPr="00CD2998">
              <w:rPr>
                <w:sz w:val="16"/>
                <w:szCs w:val="16"/>
              </w:rPr>
              <w:t>nM</w:t>
            </w:r>
            <w:proofErr w:type="spellEnd"/>
            <w:r w:rsidRPr="00CD2998">
              <w:rPr>
                <w:sz w:val="16"/>
                <w:szCs w:val="16"/>
              </w:rPr>
              <w:t>*</w:t>
            </w:r>
            <w:proofErr w:type="spellStart"/>
            <w:r w:rsidRPr="00CD2998">
              <w:rPr>
                <w:sz w:val="16"/>
                <w:szCs w:val="16"/>
              </w:rPr>
              <w:t>hr</w:t>
            </w:r>
            <w:proofErr w:type="spellEnd"/>
            <w:r w:rsidRPr="00CD2998">
              <w:rPr>
                <w:sz w:val="16"/>
                <w:szCs w:val="16"/>
              </w:rPr>
              <w:t>)</w:t>
            </w:r>
          </w:p>
        </w:tc>
        <w:tc>
          <w:tcPr>
            <w:tcW w:w="4957" w:type="dxa"/>
            <w:tcBorders>
              <w:top w:val="single" w:sz="4" w:space="0" w:color="auto"/>
              <w:left w:val="single" w:sz="4" w:space="0" w:color="auto"/>
              <w:bottom w:val="single" w:sz="4" w:space="0" w:color="auto"/>
              <w:right w:val="single" w:sz="4" w:space="0" w:color="auto"/>
            </w:tcBorders>
            <w:hideMark/>
          </w:tcPr>
          <w:p w14:paraId="4687D317" w14:textId="77777777" w:rsidR="00F52F65" w:rsidRPr="00CD2998" w:rsidRDefault="00F52F65">
            <w:pPr>
              <w:spacing w:line="240" w:lineRule="auto"/>
              <w:rPr>
                <w:sz w:val="16"/>
                <w:szCs w:val="16"/>
              </w:rPr>
            </w:pPr>
            <w:r w:rsidRPr="00CD2998">
              <w:rPr>
                <w:sz w:val="16"/>
                <w:szCs w:val="16"/>
              </w:rPr>
              <w:t>Binding of UGT to bilirubin</w:t>
            </w:r>
          </w:p>
        </w:tc>
        <w:tc>
          <w:tcPr>
            <w:tcW w:w="895" w:type="dxa"/>
            <w:tcBorders>
              <w:top w:val="single" w:sz="4" w:space="0" w:color="auto"/>
              <w:left w:val="single" w:sz="4" w:space="0" w:color="auto"/>
              <w:bottom w:val="single" w:sz="4" w:space="0" w:color="auto"/>
              <w:right w:val="single" w:sz="4" w:space="0" w:color="auto"/>
            </w:tcBorders>
          </w:tcPr>
          <w:p w14:paraId="7758F41E" w14:textId="0187CE22" w:rsidR="00F52F65" w:rsidRPr="00CD2998" w:rsidRDefault="00C263B7">
            <w:pPr>
              <w:spacing w:line="240" w:lineRule="auto"/>
              <w:rPr>
                <w:sz w:val="16"/>
                <w:szCs w:val="16"/>
              </w:rPr>
            </w:pPr>
            <w:r w:rsidRPr="00CD2998">
              <w:rPr>
                <w:sz w:val="16"/>
                <w:szCs w:val="16"/>
              </w:rPr>
              <w:t>b</w:t>
            </w:r>
          </w:p>
        </w:tc>
      </w:tr>
      <w:tr w:rsidR="00CD2998" w:rsidRPr="00CD2998" w14:paraId="3D120286" w14:textId="2068AE3E" w:rsidTr="00C263B7">
        <w:tc>
          <w:tcPr>
            <w:tcW w:w="1612" w:type="dxa"/>
            <w:tcBorders>
              <w:top w:val="single" w:sz="4" w:space="0" w:color="auto"/>
              <w:left w:val="single" w:sz="4" w:space="0" w:color="auto"/>
              <w:bottom w:val="single" w:sz="4" w:space="0" w:color="auto"/>
              <w:right w:val="single" w:sz="4" w:space="0" w:color="auto"/>
            </w:tcBorders>
            <w:hideMark/>
          </w:tcPr>
          <w:p w14:paraId="6D80302E" w14:textId="77777777" w:rsidR="00F52F65" w:rsidRPr="00CD2998" w:rsidRDefault="00F52F65">
            <w:pPr>
              <w:spacing w:line="240" w:lineRule="auto"/>
              <w:rPr>
                <w:sz w:val="16"/>
                <w:szCs w:val="16"/>
              </w:rPr>
            </w:pPr>
            <w:proofErr w:type="spellStart"/>
            <w:r w:rsidRPr="00CD2998">
              <w:rPr>
                <w:sz w:val="16"/>
                <w:szCs w:val="16"/>
              </w:rPr>
              <w:t>Koff_Bil</w:t>
            </w:r>
            <w:proofErr w:type="spellEnd"/>
          </w:p>
        </w:tc>
        <w:tc>
          <w:tcPr>
            <w:tcW w:w="987" w:type="dxa"/>
            <w:tcBorders>
              <w:top w:val="single" w:sz="4" w:space="0" w:color="auto"/>
              <w:left w:val="single" w:sz="4" w:space="0" w:color="auto"/>
              <w:bottom w:val="single" w:sz="4" w:space="0" w:color="auto"/>
              <w:right w:val="single" w:sz="4" w:space="0" w:color="auto"/>
            </w:tcBorders>
          </w:tcPr>
          <w:p w14:paraId="69C5568F" w14:textId="7772862D" w:rsidR="00F52F65" w:rsidRPr="00CD2998" w:rsidRDefault="00F52F65">
            <w:pPr>
              <w:spacing w:line="240" w:lineRule="auto"/>
              <w:rPr>
                <w:sz w:val="16"/>
                <w:szCs w:val="16"/>
              </w:rPr>
            </w:pPr>
            <w:r w:rsidRPr="00CD2998">
              <w:rPr>
                <w:sz w:val="16"/>
                <w:szCs w:val="16"/>
              </w:rPr>
              <w:t>932</w:t>
            </w:r>
          </w:p>
        </w:tc>
        <w:tc>
          <w:tcPr>
            <w:tcW w:w="899" w:type="dxa"/>
            <w:tcBorders>
              <w:top w:val="single" w:sz="4" w:space="0" w:color="auto"/>
              <w:left w:val="single" w:sz="4" w:space="0" w:color="auto"/>
              <w:bottom w:val="single" w:sz="4" w:space="0" w:color="auto"/>
              <w:right w:val="single" w:sz="4" w:space="0" w:color="auto"/>
            </w:tcBorders>
            <w:hideMark/>
          </w:tcPr>
          <w:p w14:paraId="5296A3E9" w14:textId="77777777" w:rsidR="00F52F65" w:rsidRPr="00CD2998" w:rsidRDefault="00F52F65">
            <w:pPr>
              <w:spacing w:line="240" w:lineRule="auto"/>
              <w:rPr>
                <w:kern w:val="0"/>
                <w:sz w:val="16"/>
                <w:szCs w:val="16"/>
                <w14:ligatures w14:val="none"/>
              </w:rPr>
            </w:pPr>
            <w:r w:rsidRPr="00CD2998">
              <w:rPr>
                <w:kern w:val="0"/>
                <w:sz w:val="16"/>
                <w:szCs w:val="16"/>
                <w14:ligatures w14:val="none"/>
              </w:rPr>
              <w:t>1/</w:t>
            </w:r>
            <w:proofErr w:type="spellStart"/>
            <w:r w:rsidRPr="00CD2998">
              <w:rPr>
                <w:kern w:val="0"/>
                <w:sz w:val="16"/>
                <w:szCs w:val="16"/>
                <w14:ligatures w14:val="none"/>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781AF410" w14:textId="77777777" w:rsidR="00F52F65" w:rsidRPr="00CD2998" w:rsidRDefault="00F52F65">
            <w:pPr>
              <w:spacing w:line="240" w:lineRule="auto"/>
              <w:rPr>
                <w:sz w:val="16"/>
                <w:szCs w:val="16"/>
              </w:rPr>
            </w:pPr>
            <w:r w:rsidRPr="00CD2998">
              <w:rPr>
                <w:sz w:val="16"/>
                <w:szCs w:val="16"/>
              </w:rPr>
              <w:t xml:space="preserve">Binding </w:t>
            </w:r>
            <w:proofErr w:type="gramStart"/>
            <w:r w:rsidRPr="00CD2998">
              <w:rPr>
                <w:sz w:val="16"/>
                <w:szCs w:val="16"/>
              </w:rPr>
              <w:t>off of</w:t>
            </w:r>
            <w:proofErr w:type="gramEnd"/>
            <w:r w:rsidRPr="00CD2998">
              <w:rPr>
                <w:sz w:val="16"/>
                <w:szCs w:val="16"/>
              </w:rPr>
              <w:t xml:space="preserve"> UGT from Bilirubin</w:t>
            </w:r>
          </w:p>
        </w:tc>
        <w:tc>
          <w:tcPr>
            <w:tcW w:w="895" w:type="dxa"/>
            <w:tcBorders>
              <w:top w:val="single" w:sz="4" w:space="0" w:color="auto"/>
              <w:left w:val="single" w:sz="4" w:space="0" w:color="auto"/>
              <w:bottom w:val="single" w:sz="4" w:space="0" w:color="auto"/>
              <w:right w:val="single" w:sz="4" w:space="0" w:color="auto"/>
            </w:tcBorders>
          </w:tcPr>
          <w:p w14:paraId="6AF14215" w14:textId="779581A9" w:rsidR="00F52F65" w:rsidRPr="00CD2998" w:rsidRDefault="008F31D9">
            <w:pPr>
              <w:spacing w:line="240" w:lineRule="auto"/>
              <w:rPr>
                <w:sz w:val="16"/>
                <w:szCs w:val="16"/>
              </w:rPr>
            </w:pPr>
            <w:r w:rsidRPr="00CD2998">
              <w:rPr>
                <w:sz w:val="16"/>
                <w:szCs w:val="16"/>
              </w:rPr>
              <w:t>c</w:t>
            </w:r>
          </w:p>
        </w:tc>
      </w:tr>
      <w:tr w:rsidR="00CD2998" w:rsidRPr="00CD2998" w14:paraId="145DB338" w14:textId="2593E577" w:rsidTr="00C263B7">
        <w:tc>
          <w:tcPr>
            <w:tcW w:w="1612" w:type="dxa"/>
            <w:tcBorders>
              <w:top w:val="single" w:sz="4" w:space="0" w:color="auto"/>
              <w:left w:val="single" w:sz="4" w:space="0" w:color="auto"/>
              <w:bottom w:val="single" w:sz="4" w:space="0" w:color="auto"/>
              <w:right w:val="single" w:sz="4" w:space="0" w:color="auto"/>
            </w:tcBorders>
            <w:hideMark/>
          </w:tcPr>
          <w:p w14:paraId="76F79A21" w14:textId="77777777" w:rsidR="00F52F65" w:rsidRPr="00CD2998" w:rsidRDefault="00F52F65">
            <w:pPr>
              <w:spacing w:line="240" w:lineRule="auto"/>
              <w:rPr>
                <w:sz w:val="16"/>
                <w:szCs w:val="16"/>
              </w:rPr>
            </w:pPr>
            <w:proofErr w:type="spellStart"/>
            <w:r w:rsidRPr="00CD2998">
              <w:rPr>
                <w:sz w:val="16"/>
                <w:szCs w:val="16"/>
              </w:rPr>
              <w:t>Kcat_Bil</w:t>
            </w:r>
            <w:proofErr w:type="spellEnd"/>
          </w:p>
        </w:tc>
        <w:tc>
          <w:tcPr>
            <w:tcW w:w="987" w:type="dxa"/>
            <w:tcBorders>
              <w:top w:val="single" w:sz="4" w:space="0" w:color="auto"/>
              <w:left w:val="single" w:sz="4" w:space="0" w:color="auto"/>
              <w:bottom w:val="single" w:sz="4" w:space="0" w:color="auto"/>
              <w:right w:val="single" w:sz="4" w:space="0" w:color="auto"/>
            </w:tcBorders>
          </w:tcPr>
          <w:p w14:paraId="13E0E0D2" w14:textId="17ECFA50" w:rsidR="00F52F65" w:rsidRPr="00CD2998" w:rsidRDefault="00F52F65">
            <w:pPr>
              <w:spacing w:line="240" w:lineRule="auto"/>
              <w:rPr>
                <w:sz w:val="16"/>
                <w:szCs w:val="16"/>
              </w:rPr>
            </w:pPr>
            <w:r w:rsidRPr="00CD2998">
              <w:rPr>
                <w:sz w:val="16"/>
                <w:szCs w:val="16"/>
              </w:rPr>
              <w:t>3.96</w:t>
            </w:r>
          </w:p>
        </w:tc>
        <w:tc>
          <w:tcPr>
            <w:tcW w:w="899" w:type="dxa"/>
            <w:tcBorders>
              <w:top w:val="single" w:sz="4" w:space="0" w:color="auto"/>
              <w:left w:val="single" w:sz="4" w:space="0" w:color="auto"/>
              <w:bottom w:val="single" w:sz="4" w:space="0" w:color="auto"/>
              <w:right w:val="single" w:sz="4" w:space="0" w:color="auto"/>
            </w:tcBorders>
            <w:hideMark/>
          </w:tcPr>
          <w:p w14:paraId="351DA371" w14:textId="77777777" w:rsidR="00F52F65" w:rsidRPr="00CD2998" w:rsidRDefault="00F52F65">
            <w:pPr>
              <w:spacing w:line="240" w:lineRule="auto"/>
              <w:rPr>
                <w:kern w:val="0"/>
                <w:sz w:val="16"/>
                <w:szCs w:val="16"/>
                <w14:ligatures w14:val="none"/>
              </w:rPr>
            </w:pPr>
            <w:r w:rsidRPr="00CD2998">
              <w:rPr>
                <w:kern w:val="0"/>
                <w:sz w:val="16"/>
                <w:szCs w:val="16"/>
                <w14:ligatures w14:val="none"/>
              </w:rPr>
              <w:t>1/</w:t>
            </w:r>
            <w:proofErr w:type="spellStart"/>
            <w:r w:rsidRPr="00CD2998">
              <w:rPr>
                <w:kern w:val="0"/>
                <w:sz w:val="16"/>
                <w:szCs w:val="16"/>
                <w14:ligatures w14:val="none"/>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4D140702" w14:textId="77777777" w:rsidR="00F52F65" w:rsidRPr="00CD2998" w:rsidRDefault="00F52F65">
            <w:pPr>
              <w:spacing w:line="240" w:lineRule="auto"/>
              <w:rPr>
                <w:sz w:val="16"/>
                <w:szCs w:val="16"/>
              </w:rPr>
            </w:pPr>
            <w:r w:rsidRPr="00CD2998">
              <w:rPr>
                <w:sz w:val="16"/>
                <w:szCs w:val="16"/>
              </w:rPr>
              <w:t>Catalytic rate</w:t>
            </w:r>
          </w:p>
        </w:tc>
        <w:tc>
          <w:tcPr>
            <w:tcW w:w="895" w:type="dxa"/>
            <w:tcBorders>
              <w:top w:val="single" w:sz="4" w:space="0" w:color="auto"/>
              <w:left w:val="single" w:sz="4" w:space="0" w:color="auto"/>
              <w:bottom w:val="single" w:sz="4" w:space="0" w:color="auto"/>
              <w:right w:val="single" w:sz="4" w:space="0" w:color="auto"/>
            </w:tcBorders>
          </w:tcPr>
          <w:p w14:paraId="35D6BFDA" w14:textId="6166FCFA" w:rsidR="00F52F65" w:rsidRPr="00CD2998" w:rsidRDefault="008F31D9">
            <w:pPr>
              <w:spacing w:line="240" w:lineRule="auto"/>
              <w:rPr>
                <w:sz w:val="16"/>
                <w:szCs w:val="16"/>
              </w:rPr>
            </w:pPr>
            <w:r w:rsidRPr="00CD2998">
              <w:rPr>
                <w:sz w:val="16"/>
                <w:szCs w:val="16"/>
              </w:rPr>
              <w:t>d</w:t>
            </w:r>
          </w:p>
        </w:tc>
      </w:tr>
      <w:tr w:rsidR="00CD2998" w:rsidRPr="00CD2998" w14:paraId="40D7942F" w14:textId="3F14F4C3" w:rsidTr="00C263B7">
        <w:tc>
          <w:tcPr>
            <w:tcW w:w="1612" w:type="dxa"/>
            <w:tcBorders>
              <w:top w:val="single" w:sz="4" w:space="0" w:color="auto"/>
              <w:left w:val="single" w:sz="4" w:space="0" w:color="auto"/>
              <w:bottom w:val="single" w:sz="4" w:space="0" w:color="auto"/>
              <w:right w:val="single" w:sz="4" w:space="0" w:color="auto"/>
            </w:tcBorders>
            <w:hideMark/>
          </w:tcPr>
          <w:p w14:paraId="69B11680" w14:textId="77777777" w:rsidR="00F52F65" w:rsidRPr="00CD2998" w:rsidRDefault="00F52F65">
            <w:pPr>
              <w:spacing w:line="240" w:lineRule="auto"/>
              <w:rPr>
                <w:sz w:val="16"/>
                <w:szCs w:val="16"/>
              </w:rPr>
            </w:pPr>
            <w:proofErr w:type="spellStart"/>
            <w:r w:rsidRPr="00CD2998">
              <w:rPr>
                <w:sz w:val="16"/>
                <w:szCs w:val="16"/>
              </w:rPr>
              <w:t>Ksyn_Bil</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49B91E51" w14:textId="77777777" w:rsidR="00F52F65" w:rsidRPr="00CD2998" w:rsidRDefault="00F52F65">
            <w:pPr>
              <w:spacing w:line="240" w:lineRule="auto"/>
              <w:rPr>
                <w:sz w:val="16"/>
                <w:szCs w:val="16"/>
              </w:rPr>
            </w:pPr>
            <w:r w:rsidRPr="00CD2998">
              <w:rPr>
                <w:sz w:val="16"/>
                <w:szCs w:val="16"/>
              </w:rPr>
              <w:t>6.49</w:t>
            </w:r>
          </w:p>
        </w:tc>
        <w:tc>
          <w:tcPr>
            <w:tcW w:w="899" w:type="dxa"/>
            <w:tcBorders>
              <w:top w:val="single" w:sz="4" w:space="0" w:color="auto"/>
              <w:left w:val="single" w:sz="4" w:space="0" w:color="auto"/>
              <w:bottom w:val="single" w:sz="4" w:space="0" w:color="auto"/>
              <w:right w:val="single" w:sz="4" w:space="0" w:color="auto"/>
            </w:tcBorders>
            <w:hideMark/>
          </w:tcPr>
          <w:p w14:paraId="5DCCDFE4" w14:textId="77777777" w:rsidR="00F52F65" w:rsidRPr="00CD2998" w:rsidRDefault="00F52F65">
            <w:pPr>
              <w:spacing w:line="240" w:lineRule="auto"/>
              <w:rPr>
                <w:kern w:val="0"/>
                <w:sz w:val="16"/>
                <w:szCs w:val="16"/>
                <w14:ligatures w14:val="none"/>
              </w:rPr>
            </w:pPr>
            <w:r w:rsidRPr="00CD2998">
              <w:rPr>
                <w:kern w:val="0"/>
                <w:sz w:val="16"/>
                <w:szCs w:val="16"/>
                <w14:ligatures w14:val="none"/>
              </w:rPr>
              <w:t>nmol/</w:t>
            </w:r>
            <w:proofErr w:type="spellStart"/>
            <w:r w:rsidRPr="00CD2998">
              <w:rPr>
                <w:kern w:val="0"/>
                <w:sz w:val="16"/>
                <w:szCs w:val="16"/>
                <w14:ligatures w14:val="none"/>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17B61F33" w14:textId="77777777" w:rsidR="00F52F65" w:rsidRPr="00CD2998" w:rsidRDefault="00F52F65">
            <w:pPr>
              <w:spacing w:line="240" w:lineRule="auto"/>
              <w:rPr>
                <w:sz w:val="16"/>
                <w:szCs w:val="16"/>
              </w:rPr>
            </w:pPr>
            <w:r w:rsidRPr="00CD2998">
              <w:rPr>
                <w:sz w:val="16"/>
                <w:szCs w:val="16"/>
              </w:rPr>
              <w:t>Synthetic rate of bilirubin</w:t>
            </w:r>
          </w:p>
        </w:tc>
        <w:tc>
          <w:tcPr>
            <w:tcW w:w="895" w:type="dxa"/>
            <w:tcBorders>
              <w:top w:val="single" w:sz="4" w:space="0" w:color="auto"/>
              <w:left w:val="single" w:sz="4" w:space="0" w:color="auto"/>
              <w:bottom w:val="single" w:sz="4" w:space="0" w:color="auto"/>
              <w:right w:val="single" w:sz="4" w:space="0" w:color="auto"/>
            </w:tcBorders>
          </w:tcPr>
          <w:p w14:paraId="21FEBABA" w14:textId="6E7E3DA7" w:rsidR="00F52F65" w:rsidRPr="00CD2998" w:rsidRDefault="0043157E">
            <w:pPr>
              <w:spacing w:line="240" w:lineRule="auto"/>
              <w:rPr>
                <w:sz w:val="16"/>
                <w:szCs w:val="16"/>
              </w:rPr>
            </w:pPr>
            <w:r w:rsidRPr="00CD2998">
              <w:rPr>
                <w:sz w:val="16"/>
                <w:szCs w:val="16"/>
              </w:rPr>
              <w:t>Estimated</w:t>
            </w:r>
          </w:p>
        </w:tc>
      </w:tr>
      <w:tr w:rsidR="00CD2998" w:rsidRPr="00CD2998" w14:paraId="1A1F6872" w14:textId="6A61A7F2" w:rsidTr="00C263B7">
        <w:tc>
          <w:tcPr>
            <w:tcW w:w="1612" w:type="dxa"/>
            <w:tcBorders>
              <w:top w:val="single" w:sz="4" w:space="0" w:color="auto"/>
              <w:left w:val="single" w:sz="4" w:space="0" w:color="auto"/>
              <w:bottom w:val="single" w:sz="4" w:space="0" w:color="auto"/>
              <w:right w:val="single" w:sz="4" w:space="0" w:color="auto"/>
            </w:tcBorders>
            <w:hideMark/>
          </w:tcPr>
          <w:p w14:paraId="295CB2CE" w14:textId="77777777" w:rsidR="00F52F65" w:rsidRPr="00CD2998" w:rsidRDefault="00F52F65">
            <w:pPr>
              <w:spacing w:line="240" w:lineRule="auto"/>
              <w:rPr>
                <w:sz w:val="16"/>
                <w:szCs w:val="16"/>
              </w:rPr>
            </w:pPr>
            <w:proofErr w:type="spellStart"/>
            <w:r w:rsidRPr="00CD2998">
              <w:rPr>
                <w:sz w:val="16"/>
                <w:szCs w:val="16"/>
              </w:rPr>
              <w:t>Kdeg_Bil_slow</w:t>
            </w:r>
            <w:proofErr w:type="spellEnd"/>
          </w:p>
        </w:tc>
        <w:tc>
          <w:tcPr>
            <w:tcW w:w="987" w:type="dxa"/>
            <w:tcBorders>
              <w:top w:val="single" w:sz="4" w:space="0" w:color="auto"/>
              <w:left w:val="single" w:sz="4" w:space="0" w:color="auto"/>
              <w:bottom w:val="single" w:sz="4" w:space="0" w:color="auto"/>
              <w:right w:val="single" w:sz="4" w:space="0" w:color="auto"/>
            </w:tcBorders>
          </w:tcPr>
          <w:p w14:paraId="6444599B" w14:textId="58A0B7BC" w:rsidR="00F52F65" w:rsidRPr="00CD2998" w:rsidRDefault="00F52F65">
            <w:pPr>
              <w:spacing w:line="240" w:lineRule="auto"/>
              <w:rPr>
                <w:sz w:val="16"/>
                <w:szCs w:val="16"/>
              </w:rPr>
            </w:pPr>
            <w:r w:rsidRPr="00CD2998">
              <w:rPr>
                <w:sz w:val="16"/>
                <w:szCs w:val="16"/>
              </w:rPr>
              <w:t>0.0126</w:t>
            </w:r>
          </w:p>
        </w:tc>
        <w:tc>
          <w:tcPr>
            <w:tcW w:w="899" w:type="dxa"/>
            <w:tcBorders>
              <w:top w:val="single" w:sz="4" w:space="0" w:color="auto"/>
              <w:left w:val="single" w:sz="4" w:space="0" w:color="auto"/>
              <w:bottom w:val="single" w:sz="4" w:space="0" w:color="auto"/>
              <w:right w:val="single" w:sz="4" w:space="0" w:color="auto"/>
            </w:tcBorders>
            <w:hideMark/>
          </w:tcPr>
          <w:p w14:paraId="2D2E882B" w14:textId="77777777" w:rsidR="00F52F65" w:rsidRPr="00CD2998" w:rsidRDefault="00F52F65">
            <w:pPr>
              <w:spacing w:line="240" w:lineRule="auto"/>
              <w:rPr>
                <w:kern w:val="0"/>
                <w:sz w:val="16"/>
                <w:szCs w:val="16"/>
                <w14:ligatures w14:val="none"/>
              </w:rPr>
            </w:pPr>
            <w:r w:rsidRPr="00CD2998">
              <w:rPr>
                <w:kern w:val="0"/>
                <w:sz w:val="16"/>
                <w:szCs w:val="16"/>
                <w14:ligatures w14:val="none"/>
              </w:rPr>
              <w:t>1/</w:t>
            </w:r>
            <w:proofErr w:type="spellStart"/>
            <w:r w:rsidRPr="00CD2998">
              <w:rPr>
                <w:kern w:val="0"/>
                <w:sz w:val="16"/>
                <w:szCs w:val="16"/>
                <w14:ligatures w14:val="none"/>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6D2AB2EF" w14:textId="77777777" w:rsidR="00F52F65" w:rsidRPr="00CD2998" w:rsidRDefault="00F52F65">
            <w:pPr>
              <w:spacing w:line="240" w:lineRule="auto"/>
              <w:rPr>
                <w:sz w:val="16"/>
                <w:szCs w:val="16"/>
              </w:rPr>
            </w:pPr>
            <w:r w:rsidRPr="00CD2998">
              <w:rPr>
                <w:sz w:val="16"/>
                <w:szCs w:val="16"/>
              </w:rPr>
              <w:t>Slow degradation rate of bilirubin</w:t>
            </w:r>
          </w:p>
        </w:tc>
        <w:tc>
          <w:tcPr>
            <w:tcW w:w="895" w:type="dxa"/>
            <w:tcBorders>
              <w:top w:val="single" w:sz="4" w:space="0" w:color="auto"/>
              <w:left w:val="single" w:sz="4" w:space="0" w:color="auto"/>
              <w:bottom w:val="single" w:sz="4" w:space="0" w:color="auto"/>
              <w:right w:val="single" w:sz="4" w:space="0" w:color="auto"/>
            </w:tcBorders>
          </w:tcPr>
          <w:p w14:paraId="3F74E2AE" w14:textId="4DE2CCB0" w:rsidR="00F52F65" w:rsidRPr="00CD2998" w:rsidRDefault="008F31D9">
            <w:pPr>
              <w:spacing w:line="240" w:lineRule="auto"/>
              <w:rPr>
                <w:sz w:val="16"/>
                <w:szCs w:val="16"/>
              </w:rPr>
            </w:pPr>
            <w:r w:rsidRPr="00CD2998">
              <w:rPr>
                <w:sz w:val="16"/>
                <w:szCs w:val="16"/>
              </w:rPr>
              <w:t>e</w:t>
            </w:r>
          </w:p>
        </w:tc>
      </w:tr>
      <w:tr w:rsidR="00F52F65" w:rsidRPr="00CD2998" w14:paraId="742C050E" w14:textId="48835587" w:rsidTr="00C263B7">
        <w:tc>
          <w:tcPr>
            <w:tcW w:w="1612" w:type="dxa"/>
            <w:tcBorders>
              <w:top w:val="single" w:sz="4" w:space="0" w:color="auto"/>
              <w:left w:val="single" w:sz="4" w:space="0" w:color="auto"/>
              <w:bottom w:val="single" w:sz="4" w:space="0" w:color="auto"/>
              <w:right w:val="single" w:sz="4" w:space="0" w:color="auto"/>
            </w:tcBorders>
            <w:hideMark/>
          </w:tcPr>
          <w:p w14:paraId="41F6AD5D" w14:textId="77777777" w:rsidR="00F52F65" w:rsidRPr="00CD2998" w:rsidRDefault="00F52F65">
            <w:pPr>
              <w:spacing w:line="240" w:lineRule="auto"/>
              <w:rPr>
                <w:sz w:val="16"/>
                <w:szCs w:val="16"/>
              </w:rPr>
            </w:pPr>
            <w:proofErr w:type="spellStart"/>
            <w:r w:rsidRPr="00CD2998">
              <w:rPr>
                <w:sz w:val="16"/>
                <w:szCs w:val="16"/>
              </w:rPr>
              <w:t>Kdeg_Bil_fast</w:t>
            </w:r>
            <w:proofErr w:type="spellEnd"/>
          </w:p>
        </w:tc>
        <w:tc>
          <w:tcPr>
            <w:tcW w:w="987" w:type="dxa"/>
            <w:tcBorders>
              <w:top w:val="single" w:sz="4" w:space="0" w:color="auto"/>
              <w:left w:val="single" w:sz="4" w:space="0" w:color="auto"/>
              <w:bottom w:val="single" w:sz="4" w:space="0" w:color="auto"/>
              <w:right w:val="single" w:sz="4" w:space="0" w:color="auto"/>
            </w:tcBorders>
            <w:hideMark/>
          </w:tcPr>
          <w:p w14:paraId="2F659B5C" w14:textId="77777777" w:rsidR="00F52F65" w:rsidRPr="00CD2998" w:rsidRDefault="00F52F65">
            <w:pPr>
              <w:spacing w:line="240" w:lineRule="auto"/>
              <w:rPr>
                <w:sz w:val="16"/>
                <w:szCs w:val="16"/>
              </w:rPr>
            </w:pPr>
            <w:r w:rsidRPr="00CD2998">
              <w:rPr>
                <w:sz w:val="16"/>
                <w:szCs w:val="16"/>
              </w:rPr>
              <w:t>0.2483</w:t>
            </w:r>
          </w:p>
        </w:tc>
        <w:tc>
          <w:tcPr>
            <w:tcW w:w="899" w:type="dxa"/>
            <w:tcBorders>
              <w:top w:val="single" w:sz="4" w:space="0" w:color="auto"/>
              <w:left w:val="single" w:sz="4" w:space="0" w:color="auto"/>
              <w:bottom w:val="single" w:sz="4" w:space="0" w:color="auto"/>
              <w:right w:val="single" w:sz="4" w:space="0" w:color="auto"/>
            </w:tcBorders>
            <w:hideMark/>
          </w:tcPr>
          <w:p w14:paraId="6805D257" w14:textId="77777777" w:rsidR="00F52F65" w:rsidRPr="00CD2998" w:rsidRDefault="00F52F65">
            <w:pPr>
              <w:spacing w:line="240" w:lineRule="auto"/>
              <w:rPr>
                <w:kern w:val="0"/>
                <w:sz w:val="16"/>
                <w:szCs w:val="16"/>
                <w14:ligatures w14:val="none"/>
              </w:rPr>
            </w:pPr>
            <w:r w:rsidRPr="00CD2998">
              <w:rPr>
                <w:kern w:val="0"/>
                <w:sz w:val="16"/>
                <w:szCs w:val="16"/>
                <w14:ligatures w14:val="none"/>
              </w:rPr>
              <w:t>1/</w:t>
            </w:r>
            <w:proofErr w:type="spellStart"/>
            <w:r w:rsidRPr="00CD2998">
              <w:rPr>
                <w:kern w:val="0"/>
                <w:sz w:val="16"/>
                <w:szCs w:val="16"/>
                <w14:ligatures w14:val="none"/>
              </w:rPr>
              <w:t>hr</w:t>
            </w:r>
            <w:proofErr w:type="spellEnd"/>
          </w:p>
        </w:tc>
        <w:tc>
          <w:tcPr>
            <w:tcW w:w="4957" w:type="dxa"/>
            <w:tcBorders>
              <w:top w:val="single" w:sz="4" w:space="0" w:color="auto"/>
              <w:left w:val="single" w:sz="4" w:space="0" w:color="auto"/>
              <w:bottom w:val="single" w:sz="4" w:space="0" w:color="auto"/>
              <w:right w:val="single" w:sz="4" w:space="0" w:color="auto"/>
            </w:tcBorders>
            <w:hideMark/>
          </w:tcPr>
          <w:p w14:paraId="42633D1B" w14:textId="77777777" w:rsidR="00F52F65" w:rsidRPr="00CD2998" w:rsidRDefault="00F52F65">
            <w:pPr>
              <w:spacing w:line="240" w:lineRule="auto"/>
              <w:rPr>
                <w:sz w:val="16"/>
                <w:szCs w:val="16"/>
              </w:rPr>
            </w:pPr>
            <w:r w:rsidRPr="00CD2998">
              <w:rPr>
                <w:sz w:val="16"/>
                <w:szCs w:val="16"/>
              </w:rPr>
              <w:t>Fast degradation rate of bilirubin</w:t>
            </w:r>
          </w:p>
        </w:tc>
        <w:tc>
          <w:tcPr>
            <w:tcW w:w="895" w:type="dxa"/>
            <w:tcBorders>
              <w:top w:val="single" w:sz="4" w:space="0" w:color="auto"/>
              <w:left w:val="single" w:sz="4" w:space="0" w:color="auto"/>
              <w:bottom w:val="single" w:sz="4" w:space="0" w:color="auto"/>
              <w:right w:val="single" w:sz="4" w:space="0" w:color="auto"/>
            </w:tcBorders>
          </w:tcPr>
          <w:p w14:paraId="71750803" w14:textId="0ECE0D36" w:rsidR="00F52F65" w:rsidRPr="00CD2998" w:rsidRDefault="00C263B7">
            <w:pPr>
              <w:spacing w:line="240" w:lineRule="auto"/>
              <w:rPr>
                <w:sz w:val="16"/>
                <w:szCs w:val="16"/>
              </w:rPr>
            </w:pPr>
            <w:r w:rsidRPr="00CD2998">
              <w:rPr>
                <w:sz w:val="16"/>
                <w:szCs w:val="16"/>
              </w:rPr>
              <w:t>Estimated</w:t>
            </w:r>
          </w:p>
        </w:tc>
      </w:tr>
    </w:tbl>
    <w:p w14:paraId="57CAD887" w14:textId="1C464477" w:rsidR="00BB1C6E" w:rsidRPr="00CD2998" w:rsidRDefault="00BB1C6E" w:rsidP="00C263B7">
      <w:pPr>
        <w:spacing w:after="0" w:line="257" w:lineRule="auto"/>
        <w:rPr>
          <w:sz w:val="20"/>
          <w:szCs w:val="20"/>
        </w:rPr>
      </w:pPr>
    </w:p>
    <w:p w14:paraId="58038E6B" w14:textId="139FDB49" w:rsidR="00415CC0" w:rsidRPr="00CD2998" w:rsidRDefault="00415CC0" w:rsidP="00C263B7">
      <w:pPr>
        <w:spacing w:after="0" w:line="257" w:lineRule="auto"/>
        <w:rPr>
          <w:sz w:val="20"/>
          <w:szCs w:val="20"/>
        </w:rPr>
      </w:pPr>
      <w:r w:rsidRPr="00CD2998">
        <w:rPr>
          <w:sz w:val="20"/>
          <w:szCs w:val="20"/>
        </w:rPr>
        <w:t>a)</w:t>
      </w:r>
      <w:r w:rsidR="00BD1E89" w:rsidRPr="00CD2998">
        <w:rPr>
          <w:sz w:val="20"/>
          <w:szCs w:val="20"/>
        </w:rPr>
        <w:t xml:space="preserve"> Lymphatic </w:t>
      </w:r>
      <w:r w:rsidR="005C75F0" w:rsidRPr="00CD2998">
        <w:rPr>
          <w:sz w:val="20"/>
          <w:szCs w:val="20"/>
        </w:rPr>
        <w:t>reflection coefficient was chosen to be 0.2 since the diameter of lymphatic vessels is much larger than the paracellular pore diameter</w:t>
      </w:r>
      <w:r w:rsidR="00E5393C" w:rsidRPr="00CD2998">
        <w:rPr>
          <w:sz w:val="20"/>
          <w:szCs w:val="20"/>
        </w:rPr>
        <w:t xml:space="preserve"> </w:t>
      </w:r>
      <w:sdt>
        <w:sdtPr>
          <w:rPr>
            <w:sz w:val="20"/>
            <w:szCs w:val="20"/>
          </w:rPr>
          <w:tag w:val="MENDELEY_CITATION_v3_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"/>
          <w:id w:val="-779337829"/>
          <w:placeholder>
            <w:docPart w:val="DefaultPlaceholder_-1854013440"/>
          </w:placeholder>
        </w:sdtPr>
        <w:sdtContent>
          <w:r w:rsidR="00E21F5D" w:rsidRPr="00CD2998">
            <w:rPr>
              <w:sz w:val="20"/>
              <w:szCs w:val="20"/>
            </w:rPr>
            <w:t>(3)</w:t>
          </w:r>
          <w:r w:rsidR="00DA7621" w:rsidRPr="00CD2998">
            <w:rPr>
              <w:sz w:val="20"/>
              <w:szCs w:val="20"/>
            </w:rPr>
            <w:t xml:space="preserve">. </w:t>
          </w:r>
        </w:sdtContent>
      </w:sdt>
    </w:p>
    <w:p w14:paraId="0677757E" w14:textId="7FDDE2DF" w:rsidR="00C263B7" w:rsidRPr="00CD2998" w:rsidRDefault="00415CC0" w:rsidP="00C263B7">
      <w:pPr>
        <w:spacing w:after="0" w:line="257" w:lineRule="auto"/>
        <w:rPr>
          <w:sz w:val="20"/>
          <w:szCs w:val="20"/>
        </w:rPr>
      </w:pPr>
      <w:r w:rsidRPr="00CD2998">
        <w:rPr>
          <w:sz w:val="20"/>
          <w:szCs w:val="20"/>
        </w:rPr>
        <w:t>b</w:t>
      </w:r>
      <w:r w:rsidR="00C263B7" w:rsidRPr="00CD2998">
        <w:rPr>
          <w:sz w:val="20"/>
          <w:szCs w:val="20"/>
        </w:rPr>
        <w:t xml:space="preserve">) </w:t>
      </w:r>
      <w:r w:rsidR="008F31D9" w:rsidRPr="00CD2998">
        <w:rPr>
          <w:sz w:val="20"/>
          <w:szCs w:val="20"/>
        </w:rPr>
        <w:t>Typical protein-protein binding rate</w:t>
      </w:r>
      <w:r w:rsidR="008436BD" w:rsidRPr="00CD2998">
        <w:rPr>
          <w:sz w:val="20"/>
          <w:szCs w:val="20"/>
        </w:rPr>
        <w:t xml:space="preserve"> </w:t>
      </w:r>
      <w:sdt>
        <w:sdtPr>
          <w:rPr>
            <w:sz w:val="20"/>
            <w:szCs w:val="20"/>
          </w:rPr>
          <w:tag w:val="MENDELEY_CITATION_v3_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"/>
          <w:id w:val="1945948711"/>
          <w:placeholder>
            <w:docPart w:val="DefaultPlaceholder_-1854013440"/>
          </w:placeholder>
        </w:sdtPr>
        <w:sdtContent>
          <w:r w:rsidR="00E21F5D" w:rsidRPr="00CD2998">
            <w:rPr>
              <w:rFonts w:eastAsia="Times New Roman"/>
              <w:sz w:val="20"/>
              <w:szCs w:val="20"/>
            </w:rPr>
            <w:t>(4)</w:t>
          </w:r>
        </w:sdtContent>
      </w:sdt>
      <w:r w:rsidR="008F31D9" w:rsidRPr="00CD2998">
        <w:rPr>
          <w:sz w:val="20"/>
          <w:szCs w:val="20"/>
        </w:rPr>
        <w:t>.</w:t>
      </w:r>
    </w:p>
    <w:p w14:paraId="500A5FC0" w14:textId="6C32AB02" w:rsidR="00C263B7" w:rsidRPr="00CD2998" w:rsidRDefault="00415CC0" w:rsidP="00C263B7">
      <w:pPr>
        <w:spacing w:after="0" w:line="257" w:lineRule="auto"/>
        <w:rPr>
          <w:sz w:val="20"/>
          <w:szCs w:val="20"/>
        </w:rPr>
      </w:pPr>
      <w:r w:rsidRPr="00CD2998">
        <w:rPr>
          <w:sz w:val="20"/>
          <w:szCs w:val="20"/>
        </w:rPr>
        <w:t>c</w:t>
      </w:r>
      <w:r w:rsidR="00C263B7" w:rsidRPr="00CD2998">
        <w:rPr>
          <w:sz w:val="20"/>
          <w:szCs w:val="20"/>
        </w:rPr>
        <w:t>)</w:t>
      </w:r>
      <w:r w:rsidR="008F31D9" w:rsidRPr="00CD2998">
        <w:rPr>
          <w:sz w:val="20"/>
          <w:szCs w:val="20"/>
        </w:rPr>
        <w:t xml:space="preserve"> Calculated based on</w:t>
      </w:r>
      <w:r w:rsidR="00443DCF" w:rsidRPr="00CD2998">
        <w:rPr>
          <w:sz w:val="20"/>
          <w:szCs w:val="20"/>
        </w:rPr>
        <w:t xml:space="preserve"> Km=0.2 </w:t>
      </w:r>
      <w:proofErr w:type="spellStart"/>
      <w:r w:rsidR="00443DCF" w:rsidRPr="00CD2998">
        <w:rPr>
          <w:sz w:val="20"/>
          <w:szCs w:val="20"/>
        </w:rPr>
        <w:t>uM</w:t>
      </w:r>
      <w:proofErr w:type="spellEnd"/>
      <w:r w:rsidR="00443DCF" w:rsidRPr="00CD2998">
        <w:rPr>
          <w:sz w:val="20"/>
          <w:szCs w:val="20"/>
        </w:rPr>
        <w:t>,</w:t>
      </w:r>
      <w:r w:rsidR="008F31D9" w:rsidRPr="00CD2998">
        <w:rPr>
          <w:sz w:val="20"/>
          <w:szCs w:val="20"/>
        </w:rPr>
        <w:t xml:space="preserve"> </w:t>
      </w:r>
      <w:r w:rsidR="00443DCF" w:rsidRPr="00CD2998">
        <w:rPr>
          <w:sz w:val="20"/>
          <w:szCs w:val="20"/>
        </w:rPr>
        <w:t>and Km = (</w:t>
      </w:r>
      <w:proofErr w:type="spellStart"/>
      <w:r w:rsidR="00443DCF" w:rsidRPr="00CD2998">
        <w:rPr>
          <w:sz w:val="20"/>
          <w:szCs w:val="20"/>
        </w:rPr>
        <w:t>kcat+koff</w:t>
      </w:r>
      <w:proofErr w:type="spellEnd"/>
      <w:r w:rsidR="00443DCF" w:rsidRPr="00CD2998">
        <w:rPr>
          <w:sz w:val="20"/>
          <w:szCs w:val="20"/>
        </w:rPr>
        <w:t>)/</w:t>
      </w:r>
      <w:proofErr w:type="spellStart"/>
      <w:r w:rsidR="00443DCF" w:rsidRPr="00CD2998">
        <w:rPr>
          <w:sz w:val="20"/>
          <w:szCs w:val="20"/>
        </w:rPr>
        <w:t>kon</w:t>
      </w:r>
      <w:proofErr w:type="spellEnd"/>
      <w:r w:rsidR="008F31D9" w:rsidRPr="00CD2998">
        <w:rPr>
          <w:sz w:val="20"/>
          <w:szCs w:val="20"/>
        </w:rPr>
        <w:t>.</w:t>
      </w:r>
    </w:p>
    <w:p w14:paraId="0C396A53" w14:textId="2FD272CF" w:rsidR="00C263B7" w:rsidRPr="00CD2998" w:rsidRDefault="00415CC0" w:rsidP="00C263B7">
      <w:pPr>
        <w:spacing w:after="0" w:line="257" w:lineRule="auto"/>
        <w:rPr>
          <w:sz w:val="20"/>
          <w:szCs w:val="20"/>
        </w:rPr>
      </w:pPr>
      <w:r w:rsidRPr="00CD2998">
        <w:rPr>
          <w:sz w:val="20"/>
          <w:szCs w:val="20"/>
        </w:rPr>
        <w:t>d</w:t>
      </w:r>
      <w:r w:rsidR="00C263B7" w:rsidRPr="00CD2998">
        <w:rPr>
          <w:sz w:val="20"/>
          <w:szCs w:val="20"/>
        </w:rPr>
        <w:t>)</w:t>
      </w:r>
      <w:r w:rsidR="008F31D9" w:rsidRPr="00CD2998">
        <w:rPr>
          <w:sz w:val="20"/>
          <w:szCs w:val="20"/>
        </w:rPr>
        <w:t xml:space="preserve"> Measured in</w:t>
      </w:r>
      <w:r w:rsidR="00E5393C" w:rsidRPr="00CD2998">
        <w:rPr>
          <w:sz w:val="20"/>
          <w:szCs w:val="20"/>
        </w:rPr>
        <w:t xml:space="preserve"> liver microsome</w:t>
      </w:r>
      <w:r w:rsidR="00B45BF1" w:rsidRPr="00CD2998">
        <w:rPr>
          <w:sz w:val="20"/>
          <w:szCs w:val="20"/>
        </w:rPr>
        <w:t xml:space="preserve"> </w:t>
      </w:r>
      <w:sdt>
        <w:sdtPr>
          <w:rPr>
            <w:sz w:val="20"/>
            <w:szCs w:val="20"/>
          </w:rPr>
          <w:tag w:val="MENDELEY_CITATION_v3_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"/>
          <w:id w:val="442420662"/>
          <w:placeholder>
            <w:docPart w:val="DefaultPlaceholder_-1854013440"/>
          </w:placeholder>
        </w:sdtPr>
        <w:sdtContent>
          <w:r w:rsidR="00E21F5D" w:rsidRPr="00CD2998">
            <w:rPr>
              <w:sz w:val="20"/>
              <w:szCs w:val="20"/>
            </w:rPr>
            <w:t>(5)</w:t>
          </w:r>
        </w:sdtContent>
      </w:sdt>
      <w:r w:rsidR="000435BA" w:rsidRPr="00CD2998">
        <w:rPr>
          <w:sz w:val="20"/>
          <w:szCs w:val="20"/>
        </w:rPr>
        <w:t>.</w:t>
      </w:r>
    </w:p>
    <w:p w14:paraId="0CAA7DB1" w14:textId="23361A91" w:rsidR="00DA7621" w:rsidRPr="00CD2998" w:rsidRDefault="00415CC0" w:rsidP="00DA7621">
      <w:pPr>
        <w:spacing w:after="0" w:line="257" w:lineRule="auto"/>
        <w:rPr>
          <w:sz w:val="20"/>
          <w:szCs w:val="20"/>
        </w:rPr>
      </w:pPr>
      <w:r w:rsidRPr="00CD2998">
        <w:rPr>
          <w:sz w:val="20"/>
          <w:szCs w:val="20"/>
        </w:rPr>
        <w:t>e</w:t>
      </w:r>
      <w:r w:rsidR="008F31D9" w:rsidRPr="00CD2998">
        <w:rPr>
          <w:sz w:val="20"/>
          <w:szCs w:val="20"/>
        </w:rPr>
        <w:t xml:space="preserve">) </w:t>
      </w:r>
      <w:r w:rsidR="00FE2B9D" w:rsidRPr="00CD2998">
        <w:rPr>
          <w:sz w:val="20"/>
          <w:szCs w:val="20"/>
        </w:rPr>
        <w:t xml:space="preserve">Measured in Gunn rat </w:t>
      </w:r>
      <w:sdt>
        <w:sdtPr>
          <w:rPr>
            <w:sz w:val="20"/>
            <w:szCs w:val="20"/>
          </w:rPr>
          <w:tag w:val="MENDELEY_CITATION_v3_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"/>
          <w:id w:val="1375508219"/>
          <w:placeholder>
            <w:docPart w:val="DefaultPlaceholder_-1854013440"/>
          </w:placeholder>
        </w:sdtPr>
        <w:sdtContent>
          <w:r w:rsidR="00E21F5D" w:rsidRPr="00CD2998">
            <w:rPr>
              <w:sz w:val="20"/>
              <w:szCs w:val="20"/>
            </w:rPr>
            <w:t>(6)</w:t>
          </w:r>
        </w:sdtContent>
      </w:sdt>
      <w:r w:rsidR="00DA7621" w:rsidRPr="00CD2998">
        <w:rPr>
          <w:sz w:val="20"/>
          <w:szCs w:val="20"/>
        </w:rPr>
        <w:t>.</w:t>
      </w:r>
    </w:p>
    <w:p w14:paraId="4EC8726F" w14:textId="37DA6960" w:rsidR="000F14C3" w:rsidRPr="00CD2998" w:rsidRDefault="000F14C3" w:rsidP="000F14C3">
      <w:pPr>
        <w:rPr>
          <w:b/>
          <w:bCs/>
          <w:sz w:val="20"/>
          <w:szCs w:val="20"/>
        </w:rPr>
      </w:pPr>
      <w:r w:rsidRPr="00CD2998">
        <w:rPr>
          <w:b/>
          <w:bCs/>
          <w:sz w:val="20"/>
          <w:szCs w:val="20"/>
        </w:rPr>
        <w:lastRenderedPageBreak/>
        <w:t xml:space="preserve">Table S6. </w:t>
      </w:r>
      <w:r w:rsidR="00EC6918" w:rsidRPr="00E83F8F">
        <w:rPr>
          <w:sz w:val="20"/>
          <w:szCs w:val="20"/>
        </w:rPr>
        <w:t>Parameters for m</w:t>
      </w:r>
      <w:r w:rsidRPr="00E83F8F">
        <w:rPr>
          <w:sz w:val="20"/>
          <w:szCs w:val="20"/>
        </w:rPr>
        <w:t xml:space="preserve">odel </w:t>
      </w:r>
      <w:r w:rsidR="00EC6918" w:rsidRPr="00E83F8F">
        <w:rPr>
          <w:sz w:val="20"/>
          <w:szCs w:val="20"/>
        </w:rPr>
        <w:t>c</w:t>
      </w:r>
      <w:r w:rsidRPr="00E83F8F">
        <w:rPr>
          <w:sz w:val="20"/>
          <w:szCs w:val="20"/>
        </w:rPr>
        <w:t>alibration</w:t>
      </w:r>
      <w:r w:rsidRPr="00CD2998">
        <w:rPr>
          <w:b/>
          <w:bCs/>
          <w:sz w:val="20"/>
          <w:szCs w:val="20"/>
        </w:rPr>
        <w:t xml:space="preserve"> </w:t>
      </w:r>
    </w:p>
    <w:tbl>
      <w:tblPr>
        <w:tblStyle w:val="TableGrid"/>
        <w:tblW w:w="7740" w:type="dxa"/>
        <w:tblInd w:w="-5" w:type="dxa"/>
        <w:tblLook w:val="04A0" w:firstRow="1" w:lastRow="0" w:firstColumn="1" w:lastColumn="0" w:noHBand="0" w:noVBand="1"/>
      </w:tblPr>
      <w:tblGrid>
        <w:gridCol w:w="990"/>
        <w:gridCol w:w="812"/>
        <w:gridCol w:w="1260"/>
        <w:gridCol w:w="990"/>
        <w:gridCol w:w="990"/>
        <w:gridCol w:w="901"/>
        <w:gridCol w:w="1261"/>
        <w:gridCol w:w="536"/>
      </w:tblGrid>
      <w:tr w:rsidR="00CD2998" w:rsidRPr="00CD2998" w14:paraId="499144A7" w14:textId="77777777" w:rsidTr="00A771AB">
        <w:trPr>
          <w:trHeight w:val="217"/>
        </w:trPr>
        <w:tc>
          <w:tcPr>
            <w:tcW w:w="990" w:type="dxa"/>
            <w:tcBorders>
              <w:top w:val="single" w:sz="4" w:space="0" w:color="auto"/>
              <w:left w:val="single" w:sz="4" w:space="0" w:color="auto"/>
              <w:bottom w:val="single" w:sz="4" w:space="0" w:color="auto"/>
              <w:right w:val="single" w:sz="4" w:space="0" w:color="auto"/>
            </w:tcBorders>
            <w:hideMark/>
          </w:tcPr>
          <w:p w14:paraId="7ADADAA9" w14:textId="77777777" w:rsidR="00424331" w:rsidRPr="00E83F8F" w:rsidRDefault="00424331">
            <w:pPr>
              <w:rPr>
                <w:sz w:val="16"/>
                <w:szCs w:val="16"/>
              </w:rPr>
            </w:pPr>
            <w:r w:rsidRPr="00E83F8F">
              <w:rPr>
                <w:sz w:val="16"/>
                <w:szCs w:val="16"/>
              </w:rPr>
              <w:t>Parameter</w:t>
            </w:r>
          </w:p>
        </w:tc>
        <w:tc>
          <w:tcPr>
            <w:tcW w:w="814" w:type="dxa"/>
            <w:tcBorders>
              <w:top w:val="single" w:sz="4" w:space="0" w:color="auto"/>
              <w:left w:val="single" w:sz="4" w:space="0" w:color="auto"/>
              <w:bottom w:val="single" w:sz="4" w:space="0" w:color="auto"/>
              <w:right w:val="single" w:sz="4" w:space="0" w:color="auto"/>
            </w:tcBorders>
            <w:hideMark/>
          </w:tcPr>
          <w:p w14:paraId="39036EBF" w14:textId="77777777" w:rsidR="00424331" w:rsidRPr="00E83F8F" w:rsidRDefault="00424331">
            <w:pPr>
              <w:rPr>
                <w:sz w:val="16"/>
                <w:szCs w:val="16"/>
              </w:rPr>
            </w:pPr>
            <w:r w:rsidRPr="00E83F8F">
              <w:rPr>
                <w:sz w:val="16"/>
                <w:szCs w:val="16"/>
              </w:rPr>
              <w:t>Mean</w:t>
            </w:r>
          </w:p>
        </w:tc>
        <w:tc>
          <w:tcPr>
            <w:tcW w:w="1267" w:type="dxa"/>
            <w:tcBorders>
              <w:top w:val="single" w:sz="4" w:space="0" w:color="auto"/>
              <w:left w:val="single" w:sz="4" w:space="0" w:color="auto"/>
              <w:bottom w:val="single" w:sz="4" w:space="0" w:color="auto"/>
              <w:right w:val="single" w:sz="4" w:space="0" w:color="auto"/>
            </w:tcBorders>
            <w:hideMark/>
          </w:tcPr>
          <w:p w14:paraId="53BC57D9" w14:textId="77777777" w:rsidR="00424331" w:rsidRPr="00E83F8F" w:rsidRDefault="00424331">
            <w:pPr>
              <w:rPr>
                <w:sz w:val="16"/>
                <w:szCs w:val="16"/>
              </w:rPr>
            </w:pPr>
            <w:r w:rsidRPr="00E83F8F">
              <w:rPr>
                <w:sz w:val="16"/>
                <w:szCs w:val="16"/>
              </w:rPr>
              <w:t>Standard Error</w:t>
            </w:r>
          </w:p>
        </w:tc>
        <w:tc>
          <w:tcPr>
            <w:tcW w:w="995" w:type="dxa"/>
            <w:tcBorders>
              <w:top w:val="single" w:sz="4" w:space="0" w:color="auto"/>
              <w:left w:val="single" w:sz="4" w:space="0" w:color="auto"/>
              <w:bottom w:val="single" w:sz="4" w:space="0" w:color="auto"/>
              <w:right w:val="single" w:sz="4" w:space="0" w:color="auto"/>
            </w:tcBorders>
          </w:tcPr>
          <w:p w14:paraId="600DA0E4" w14:textId="1F85C798" w:rsidR="00424331" w:rsidRPr="00E83F8F" w:rsidRDefault="00424331">
            <w:pPr>
              <w:rPr>
                <w:sz w:val="16"/>
                <w:szCs w:val="16"/>
              </w:rPr>
            </w:pPr>
            <w:r w:rsidRPr="00E83F8F">
              <w:rPr>
                <w:sz w:val="16"/>
                <w:szCs w:val="16"/>
              </w:rPr>
              <w:t>CV%</w:t>
            </w:r>
          </w:p>
        </w:tc>
        <w:tc>
          <w:tcPr>
            <w:tcW w:w="995" w:type="dxa"/>
            <w:tcBorders>
              <w:top w:val="single" w:sz="4" w:space="0" w:color="auto"/>
              <w:left w:val="single" w:sz="4" w:space="0" w:color="auto"/>
              <w:bottom w:val="single" w:sz="4" w:space="0" w:color="auto"/>
              <w:right w:val="single" w:sz="4" w:space="0" w:color="auto"/>
            </w:tcBorders>
            <w:hideMark/>
          </w:tcPr>
          <w:p w14:paraId="7B82FE17" w14:textId="16DE0FB7" w:rsidR="00424331" w:rsidRPr="00E83F8F" w:rsidRDefault="00424331">
            <w:pPr>
              <w:rPr>
                <w:sz w:val="16"/>
                <w:szCs w:val="16"/>
              </w:rPr>
            </w:pPr>
            <w:r w:rsidRPr="00E83F8F">
              <w:rPr>
                <w:sz w:val="16"/>
                <w:szCs w:val="16"/>
              </w:rPr>
              <w:t>AIC</w:t>
            </w:r>
          </w:p>
        </w:tc>
        <w:tc>
          <w:tcPr>
            <w:tcW w:w="905" w:type="dxa"/>
            <w:tcBorders>
              <w:top w:val="single" w:sz="4" w:space="0" w:color="auto"/>
              <w:left w:val="single" w:sz="4" w:space="0" w:color="auto"/>
              <w:bottom w:val="single" w:sz="4" w:space="0" w:color="auto"/>
              <w:right w:val="single" w:sz="4" w:space="0" w:color="auto"/>
            </w:tcBorders>
            <w:hideMark/>
          </w:tcPr>
          <w:p w14:paraId="6B5AA586" w14:textId="77777777" w:rsidR="00424331" w:rsidRPr="00E83F8F" w:rsidRDefault="00424331">
            <w:pPr>
              <w:rPr>
                <w:sz w:val="16"/>
                <w:szCs w:val="16"/>
              </w:rPr>
            </w:pPr>
            <w:r w:rsidRPr="00E83F8F">
              <w:rPr>
                <w:sz w:val="16"/>
                <w:szCs w:val="16"/>
              </w:rPr>
              <w:t>BIC</w:t>
            </w:r>
          </w:p>
        </w:tc>
        <w:tc>
          <w:tcPr>
            <w:tcW w:w="1267" w:type="dxa"/>
            <w:tcBorders>
              <w:top w:val="single" w:sz="4" w:space="0" w:color="auto"/>
              <w:left w:val="single" w:sz="4" w:space="0" w:color="auto"/>
              <w:bottom w:val="single" w:sz="4" w:space="0" w:color="auto"/>
              <w:right w:val="single" w:sz="4" w:space="0" w:color="auto"/>
            </w:tcBorders>
            <w:hideMark/>
          </w:tcPr>
          <w:p w14:paraId="0F8CF88C" w14:textId="77777777" w:rsidR="00424331" w:rsidRPr="00E83F8F" w:rsidRDefault="00424331">
            <w:pPr>
              <w:rPr>
                <w:sz w:val="16"/>
                <w:szCs w:val="16"/>
              </w:rPr>
            </w:pPr>
            <w:r w:rsidRPr="00E83F8F">
              <w:rPr>
                <w:sz w:val="16"/>
                <w:szCs w:val="16"/>
              </w:rPr>
              <w:t xml:space="preserve">Log </w:t>
            </w:r>
            <w:proofErr w:type="spellStart"/>
            <w:r w:rsidRPr="00E83F8F">
              <w:rPr>
                <w:sz w:val="16"/>
                <w:szCs w:val="16"/>
              </w:rPr>
              <w:t>likelyhood</w:t>
            </w:r>
            <w:proofErr w:type="spellEnd"/>
          </w:p>
        </w:tc>
        <w:tc>
          <w:tcPr>
            <w:tcW w:w="507" w:type="dxa"/>
            <w:tcBorders>
              <w:top w:val="single" w:sz="4" w:space="0" w:color="auto"/>
              <w:left w:val="single" w:sz="4" w:space="0" w:color="auto"/>
              <w:bottom w:val="single" w:sz="4" w:space="0" w:color="auto"/>
              <w:right w:val="single" w:sz="4" w:space="0" w:color="auto"/>
            </w:tcBorders>
            <w:hideMark/>
          </w:tcPr>
          <w:p w14:paraId="2E27D7DF" w14:textId="0B77ADC1" w:rsidR="00424331" w:rsidRPr="00E83F8F" w:rsidRDefault="00573B19">
            <w:pPr>
              <w:rPr>
                <w:sz w:val="16"/>
                <w:szCs w:val="16"/>
              </w:rPr>
            </w:pPr>
            <w:r w:rsidRPr="00E83F8F">
              <w:rPr>
                <w:sz w:val="16"/>
                <w:szCs w:val="16"/>
              </w:rPr>
              <w:t>Note</w:t>
            </w:r>
          </w:p>
        </w:tc>
      </w:tr>
      <w:tr w:rsidR="00CD2998" w:rsidRPr="00CD2998" w14:paraId="086823FE" w14:textId="77777777" w:rsidTr="00A771AB">
        <w:trPr>
          <w:trHeight w:val="231"/>
        </w:trPr>
        <w:tc>
          <w:tcPr>
            <w:tcW w:w="990" w:type="dxa"/>
            <w:tcBorders>
              <w:top w:val="single" w:sz="4" w:space="0" w:color="auto"/>
              <w:left w:val="single" w:sz="4" w:space="0" w:color="auto"/>
              <w:bottom w:val="single" w:sz="4" w:space="0" w:color="auto"/>
              <w:right w:val="single" w:sz="4" w:space="0" w:color="auto"/>
            </w:tcBorders>
            <w:hideMark/>
          </w:tcPr>
          <w:p w14:paraId="65038ECF" w14:textId="7E392BA3" w:rsidR="00424331" w:rsidRPr="00E83F8F" w:rsidRDefault="00000000" w:rsidP="0054494E">
            <w:pPr>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J</m:t>
                    </m:r>
                  </m:e>
                  <m:sub>
                    <m:r>
                      <w:rPr>
                        <w:rFonts w:ascii="Cambria Math" w:hAnsi="Cambria Math"/>
                        <w:sz w:val="16"/>
                        <w:szCs w:val="16"/>
                      </w:rPr>
                      <m:t>in</m:t>
                    </m:r>
                  </m:sub>
                </m:sSub>
              </m:oMath>
            </m:oMathPara>
          </w:p>
        </w:tc>
        <w:tc>
          <w:tcPr>
            <w:tcW w:w="814" w:type="dxa"/>
            <w:tcBorders>
              <w:top w:val="single" w:sz="4" w:space="0" w:color="auto"/>
              <w:left w:val="single" w:sz="4" w:space="0" w:color="auto"/>
              <w:bottom w:val="single" w:sz="4" w:space="0" w:color="auto"/>
              <w:right w:val="single" w:sz="4" w:space="0" w:color="auto"/>
            </w:tcBorders>
            <w:hideMark/>
          </w:tcPr>
          <w:p w14:paraId="548A9ABA" w14:textId="77777777" w:rsidR="00424331" w:rsidRPr="00E83F8F" w:rsidRDefault="00424331" w:rsidP="0054494E">
            <w:pPr>
              <w:jc w:val="center"/>
              <w:rPr>
                <w:sz w:val="16"/>
                <w:szCs w:val="16"/>
              </w:rPr>
            </w:pPr>
            <w:r w:rsidRPr="00E83F8F">
              <w:rPr>
                <w:sz w:val="16"/>
                <w:szCs w:val="16"/>
              </w:rPr>
              <w:t>0.0017</w:t>
            </w:r>
          </w:p>
        </w:tc>
        <w:tc>
          <w:tcPr>
            <w:tcW w:w="1267" w:type="dxa"/>
            <w:tcBorders>
              <w:top w:val="single" w:sz="4" w:space="0" w:color="auto"/>
              <w:left w:val="single" w:sz="4" w:space="0" w:color="auto"/>
              <w:bottom w:val="single" w:sz="4" w:space="0" w:color="auto"/>
              <w:right w:val="single" w:sz="4" w:space="0" w:color="auto"/>
            </w:tcBorders>
            <w:hideMark/>
          </w:tcPr>
          <w:p w14:paraId="645EB140" w14:textId="2CEFE2F8" w:rsidR="00424331" w:rsidRPr="00E83F8F" w:rsidRDefault="00AD2761" w:rsidP="0054494E">
            <w:pPr>
              <w:jc w:val="center"/>
              <w:rPr>
                <w:sz w:val="16"/>
                <w:szCs w:val="16"/>
              </w:rPr>
            </w:pPr>
            <w:r w:rsidRPr="00E83F8F">
              <w:rPr>
                <w:sz w:val="16"/>
                <w:szCs w:val="16"/>
              </w:rPr>
              <w:t>0.00032</w:t>
            </w:r>
          </w:p>
        </w:tc>
        <w:tc>
          <w:tcPr>
            <w:tcW w:w="995" w:type="dxa"/>
            <w:tcBorders>
              <w:top w:val="single" w:sz="4" w:space="0" w:color="auto"/>
              <w:left w:val="single" w:sz="4" w:space="0" w:color="auto"/>
              <w:bottom w:val="single" w:sz="4" w:space="0" w:color="auto"/>
              <w:right w:val="single" w:sz="4" w:space="0" w:color="auto"/>
            </w:tcBorders>
          </w:tcPr>
          <w:p w14:paraId="2386565A" w14:textId="47EC788D" w:rsidR="00424331" w:rsidRPr="00E83F8F" w:rsidRDefault="004C60EB" w:rsidP="0054494E">
            <w:pPr>
              <w:jc w:val="center"/>
              <w:rPr>
                <w:sz w:val="16"/>
                <w:szCs w:val="16"/>
              </w:rPr>
            </w:pPr>
            <w:r w:rsidRPr="00E83F8F">
              <w:rPr>
                <w:sz w:val="16"/>
                <w:szCs w:val="16"/>
              </w:rPr>
              <w:t>79.9</w:t>
            </w:r>
          </w:p>
        </w:tc>
        <w:tc>
          <w:tcPr>
            <w:tcW w:w="995" w:type="dxa"/>
            <w:vMerge w:val="restart"/>
            <w:tcBorders>
              <w:top w:val="single" w:sz="4" w:space="0" w:color="auto"/>
              <w:left w:val="single" w:sz="4" w:space="0" w:color="auto"/>
              <w:bottom w:val="single" w:sz="4" w:space="0" w:color="auto"/>
              <w:right w:val="single" w:sz="4" w:space="0" w:color="auto"/>
            </w:tcBorders>
            <w:hideMark/>
          </w:tcPr>
          <w:p w14:paraId="1FC2E2BB" w14:textId="7FAAFF24" w:rsidR="00424331" w:rsidRPr="00E83F8F" w:rsidRDefault="00424331" w:rsidP="0054494E">
            <w:pPr>
              <w:jc w:val="center"/>
              <w:rPr>
                <w:sz w:val="16"/>
                <w:szCs w:val="16"/>
              </w:rPr>
            </w:pPr>
            <w:r w:rsidRPr="00E83F8F">
              <w:rPr>
                <w:sz w:val="16"/>
                <w:szCs w:val="16"/>
              </w:rPr>
              <w:t>-432.</w:t>
            </w:r>
            <w:r w:rsidR="004C60EB" w:rsidRPr="00E83F8F">
              <w:rPr>
                <w:sz w:val="16"/>
                <w:szCs w:val="16"/>
              </w:rPr>
              <w:t>6</w:t>
            </w:r>
          </w:p>
        </w:tc>
        <w:tc>
          <w:tcPr>
            <w:tcW w:w="905" w:type="dxa"/>
            <w:vMerge w:val="restart"/>
            <w:tcBorders>
              <w:top w:val="single" w:sz="4" w:space="0" w:color="auto"/>
              <w:left w:val="single" w:sz="4" w:space="0" w:color="auto"/>
              <w:bottom w:val="single" w:sz="4" w:space="0" w:color="auto"/>
              <w:right w:val="single" w:sz="4" w:space="0" w:color="auto"/>
            </w:tcBorders>
            <w:hideMark/>
          </w:tcPr>
          <w:p w14:paraId="1280EACA" w14:textId="6EE291C2" w:rsidR="00424331" w:rsidRPr="00E83F8F" w:rsidRDefault="00424331" w:rsidP="0054494E">
            <w:pPr>
              <w:jc w:val="center"/>
              <w:rPr>
                <w:sz w:val="16"/>
                <w:szCs w:val="16"/>
              </w:rPr>
            </w:pPr>
            <w:r w:rsidRPr="00E83F8F">
              <w:rPr>
                <w:sz w:val="16"/>
                <w:szCs w:val="16"/>
              </w:rPr>
              <w:t>-4</w:t>
            </w:r>
            <w:r w:rsidR="0060711B" w:rsidRPr="00E83F8F">
              <w:rPr>
                <w:sz w:val="16"/>
                <w:szCs w:val="16"/>
              </w:rPr>
              <w:t>31.9</w:t>
            </w:r>
          </w:p>
        </w:tc>
        <w:tc>
          <w:tcPr>
            <w:tcW w:w="1267" w:type="dxa"/>
            <w:vMerge w:val="restart"/>
            <w:tcBorders>
              <w:top w:val="single" w:sz="4" w:space="0" w:color="auto"/>
              <w:left w:val="single" w:sz="4" w:space="0" w:color="auto"/>
              <w:bottom w:val="single" w:sz="4" w:space="0" w:color="auto"/>
              <w:right w:val="single" w:sz="4" w:space="0" w:color="auto"/>
            </w:tcBorders>
            <w:hideMark/>
          </w:tcPr>
          <w:p w14:paraId="76BC0C77" w14:textId="04B60BCD" w:rsidR="00424331" w:rsidRPr="00E83F8F" w:rsidRDefault="0060711B" w:rsidP="0054494E">
            <w:pPr>
              <w:jc w:val="center"/>
              <w:rPr>
                <w:sz w:val="16"/>
                <w:szCs w:val="16"/>
              </w:rPr>
            </w:pPr>
            <w:r w:rsidRPr="00E83F8F">
              <w:rPr>
                <w:sz w:val="16"/>
                <w:szCs w:val="16"/>
              </w:rPr>
              <w:t>224.2</w:t>
            </w:r>
          </w:p>
        </w:tc>
        <w:tc>
          <w:tcPr>
            <w:tcW w:w="507" w:type="dxa"/>
            <w:vMerge w:val="restart"/>
            <w:tcBorders>
              <w:top w:val="single" w:sz="4" w:space="0" w:color="auto"/>
              <w:left w:val="single" w:sz="4" w:space="0" w:color="auto"/>
              <w:bottom w:val="single" w:sz="4" w:space="0" w:color="auto"/>
              <w:right w:val="single" w:sz="4" w:space="0" w:color="auto"/>
            </w:tcBorders>
            <w:hideMark/>
          </w:tcPr>
          <w:p w14:paraId="27371D34" w14:textId="3F42565E" w:rsidR="00424331" w:rsidRPr="00E83F8F" w:rsidRDefault="00573B19" w:rsidP="0054494E">
            <w:pPr>
              <w:jc w:val="center"/>
              <w:rPr>
                <w:sz w:val="16"/>
                <w:szCs w:val="16"/>
              </w:rPr>
            </w:pPr>
            <w:r w:rsidRPr="00E83F8F">
              <w:rPr>
                <w:sz w:val="16"/>
                <w:szCs w:val="16"/>
              </w:rPr>
              <w:t>a</w:t>
            </w:r>
          </w:p>
        </w:tc>
      </w:tr>
      <w:tr w:rsidR="00CD2998" w:rsidRPr="00CD2998" w14:paraId="49FE7D2F" w14:textId="77777777" w:rsidTr="00A771AB">
        <w:trPr>
          <w:trHeight w:val="231"/>
        </w:trPr>
        <w:tc>
          <w:tcPr>
            <w:tcW w:w="990" w:type="dxa"/>
            <w:tcBorders>
              <w:top w:val="single" w:sz="4" w:space="0" w:color="auto"/>
              <w:left w:val="single" w:sz="4" w:space="0" w:color="auto"/>
              <w:bottom w:val="single" w:sz="4" w:space="0" w:color="auto"/>
              <w:right w:val="single" w:sz="4" w:space="0" w:color="auto"/>
            </w:tcBorders>
            <w:hideMark/>
          </w:tcPr>
          <w:p w14:paraId="1E39816C" w14:textId="5ADB0F3F" w:rsidR="00424331" w:rsidRPr="00E83F8F" w:rsidRDefault="00000000" w:rsidP="0054494E">
            <w:pPr>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up</m:t>
                    </m:r>
                  </m:sub>
                </m:sSub>
              </m:oMath>
            </m:oMathPara>
          </w:p>
        </w:tc>
        <w:tc>
          <w:tcPr>
            <w:tcW w:w="814" w:type="dxa"/>
            <w:tcBorders>
              <w:top w:val="single" w:sz="4" w:space="0" w:color="auto"/>
              <w:left w:val="single" w:sz="4" w:space="0" w:color="auto"/>
              <w:bottom w:val="single" w:sz="4" w:space="0" w:color="auto"/>
              <w:right w:val="single" w:sz="4" w:space="0" w:color="auto"/>
            </w:tcBorders>
            <w:hideMark/>
          </w:tcPr>
          <w:p w14:paraId="1F26BDEA" w14:textId="77777777" w:rsidR="00424331" w:rsidRPr="00E83F8F" w:rsidRDefault="00424331" w:rsidP="0054494E">
            <w:pPr>
              <w:jc w:val="center"/>
              <w:rPr>
                <w:sz w:val="16"/>
                <w:szCs w:val="16"/>
              </w:rPr>
            </w:pPr>
            <w:r w:rsidRPr="00E83F8F">
              <w:rPr>
                <w:sz w:val="16"/>
                <w:szCs w:val="16"/>
              </w:rPr>
              <w:t>0.9063</w:t>
            </w:r>
          </w:p>
        </w:tc>
        <w:tc>
          <w:tcPr>
            <w:tcW w:w="1267" w:type="dxa"/>
            <w:tcBorders>
              <w:top w:val="single" w:sz="4" w:space="0" w:color="auto"/>
              <w:left w:val="single" w:sz="4" w:space="0" w:color="auto"/>
              <w:bottom w:val="single" w:sz="4" w:space="0" w:color="auto"/>
              <w:right w:val="single" w:sz="4" w:space="0" w:color="auto"/>
            </w:tcBorders>
            <w:hideMark/>
          </w:tcPr>
          <w:p w14:paraId="2C507DE5" w14:textId="4CC912A3" w:rsidR="00424331" w:rsidRPr="00E83F8F" w:rsidRDefault="00F0381D" w:rsidP="0054494E">
            <w:pPr>
              <w:jc w:val="center"/>
              <w:rPr>
                <w:sz w:val="16"/>
                <w:szCs w:val="16"/>
              </w:rPr>
            </w:pPr>
            <w:r w:rsidRPr="00E83F8F">
              <w:rPr>
                <w:sz w:val="16"/>
                <w:szCs w:val="16"/>
              </w:rPr>
              <w:t>0.1</w:t>
            </w:r>
          </w:p>
        </w:tc>
        <w:tc>
          <w:tcPr>
            <w:tcW w:w="0" w:type="auto"/>
            <w:tcBorders>
              <w:top w:val="single" w:sz="4" w:space="0" w:color="auto"/>
              <w:left w:val="single" w:sz="4" w:space="0" w:color="auto"/>
              <w:bottom w:val="single" w:sz="4" w:space="0" w:color="auto"/>
              <w:right w:val="single" w:sz="4" w:space="0" w:color="auto"/>
            </w:tcBorders>
          </w:tcPr>
          <w:p w14:paraId="4041BEC6" w14:textId="3A8B4AC5" w:rsidR="00424331" w:rsidRPr="00E83F8F" w:rsidRDefault="007B34E3" w:rsidP="0054494E">
            <w:pPr>
              <w:spacing w:line="240" w:lineRule="auto"/>
              <w:jc w:val="center"/>
              <w:rPr>
                <w:sz w:val="16"/>
                <w:szCs w:val="16"/>
              </w:rPr>
            </w:pPr>
            <w:r w:rsidRPr="00E83F8F">
              <w:rPr>
                <w:sz w:val="16"/>
                <w:szCs w:val="16"/>
              </w:rPr>
              <w:t>47</w:t>
            </w:r>
            <w:r w:rsidR="004C60EB" w:rsidRPr="00E83F8F">
              <w:rPr>
                <w:sz w:val="16"/>
                <w:szCs w:val="16"/>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A8366" w14:textId="2C4A7A47"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FA549" w14:textId="77777777"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4DB6D" w14:textId="77777777" w:rsidR="00424331" w:rsidRPr="00E83F8F" w:rsidRDefault="00424331" w:rsidP="0054494E">
            <w:pPr>
              <w:spacing w:line="240" w:lineRule="auto"/>
              <w:jc w:val="center"/>
              <w:rPr>
                <w:sz w:val="16"/>
                <w:szCs w:val="16"/>
              </w:rPr>
            </w:pPr>
          </w:p>
        </w:tc>
        <w:tc>
          <w:tcPr>
            <w:tcW w:w="507" w:type="dxa"/>
            <w:vMerge/>
            <w:tcBorders>
              <w:top w:val="single" w:sz="4" w:space="0" w:color="auto"/>
              <w:left w:val="single" w:sz="4" w:space="0" w:color="auto"/>
              <w:bottom w:val="single" w:sz="4" w:space="0" w:color="auto"/>
              <w:right w:val="single" w:sz="4" w:space="0" w:color="auto"/>
            </w:tcBorders>
            <w:vAlign w:val="center"/>
            <w:hideMark/>
          </w:tcPr>
          <w:p w14:paraId="6322D2D1" w14:textId="77777777" w:rsidR="00424331" w:rsidRPr="00E83F8F" w:rsidRDefault="00424331" w:rsidP="0054494E">
            <w:pPr>
              <w:spacing w:line="240" w:lineRule="auto"/>
              <w:jc w:val="center"/>
              <w:rPr>
                <w:sz w:val="16"/>
                <w:szCs w:val="16"/>
              </w:rPr>
            </w:pPr>
          </w:p>
        </w:tc>
      </w:tr>
      <w:tr w:rsidR="00CD2998" w:rsidRPr="00CD2998" w14:paraId="31C77C91" w14:textId="77777777" w:rsidTr="00A771AB">
        <w:trPr>
          <w:trHeight w:val="246"/>
        </w:trPr>
        <w:tc>
          <w:tcPr>
            <w:tcW w:w="990" w:type="dxa"/>
            <w:tcBorders>
              <w:top w:val="single" w:sz="4" w:space="0" w:color="auto"/>
              <w:left w:val="single" w:sz="4" w:space="0" w:color="auto"/>
              <w:bottom w:val="single" w:sz="4" w:space="0" w:color="auto"/>
              <w:right w:val="single" w:sz="4" w:space="0" w:color="auto"/>
            </w:tcBorders>
            <w:hideMark/>
          </w:tcPr>
          <w:p w14:paraId="43154512" w14:textId="2AB96001" w:rsidR="00424331" w:rsidRPr="00E83F8F" w:rsidRDefault="00000000" w:rsidP="0054494E">
            <w:pPr>
              <w:jc w:val="center"/>
              <w:rPr>
                <w:sz w:val="16"/>
                <w:szCs w:val="16"/>
              </w:rPr>
            </w:pPr>
            <m:oMathPara>
              <m:oMath>
                <m:sSubSup>
                  <m:sSubSupPr>
                    <m:ctrlPr>
                      <w:rPr>
                        <w:rFonts w:ascii="Cambria Math" w:hAnsi="Cambria Math"/>
                        <w:i/>
                        <w:sz w:val="16"/>
                        <w:szCs w:val="16"/>
                      </w:rPr>
                    </m:ctrlPr>
                  </m:sSubSupPr>
                  <m:e>
                    <m:r>
                      <w:rPr>
                        <w:rFonts w:ascii="Cambria Math" w:hAnsi="Cambria Math"/>
                        <w:sz w:val="16"/>
                        <w:szCs w:val="16"/>
                      </w:rPr>
                      <m:t>k</m:t>
                    </m:r>
                  </m:e>
                  <m:sub>
                    <m:r>
                      <w:rPr>
                        <w:rFonts w:ascii="Cambria Math" w:hAnsi="Cambria Math"/>
                        <w:sz w:val="16"/>
                        <w:szCs w:val="16"/>
                      </w:rPr>
                      <m:t>deg</m:t>
                    </m:r>
                  </m:sub>
                  <m:sup>
                    <m:r>
                      <w:rPr>
                        <w:rFonts w:ascii="Cambria Math" w:hAnsi="Cambria Math"/>
                        <w:sz w:val="16"/>
                        <w:szCs w:val="16"/>
                      </w:rPr>
                      <m:t>LNP</m:t>
                    </m:r>
                  </m:sup>
                </m:sSubSup>
              </m:oMath>
            </m:oMathPara>
          </w:p>
        </w:tc>
        <w:tc>
          <w:tcPr>
            <w:tcW w:w="814" w:type="dxa"/>
            <w:tcBorders>
              <w:top w:val="single" w:sz="4" w:space="0" w:color="auto"/>
              <w:left w:val="single" w:sz="4" w:space="0" w:color="auto"/>
              <w:bottom w:val="single" w:sz="4" w:space="0" w:color="auto"/>
              <w:right w:val="single" w:sz="4" w:space="0" w:color="auto"/>
            </w:tcBorders>
            <w:hideMark/>
          </w:tcPr>
          <w:p w14:paraId="2207AAF1" w14:textId="77777777" w:rsidR="00424331" w:rsidRPr="00E83F8F" w:rsidRDefault="00424331" w:rsidP="0054494E">
            <w:pPr>
              <w:jc w:val="center"/>
              <w:rPr>
                <w:sz w:val="16"/>
                <w:szCs w:val="16"/>
              </w:rPr>
            </w:pPr>
            <w:r w:rsidRPr="00E83F8F">
              <w:rPr>
                <w:sz w:val="16"/>
                <w:szCs w:val="16"/>
              </w:rPr>
              <w:t>1.6486</w:t>
            </w:r>
          </w:p>
        </w:tc>
        <w:tc>
          <w:tcPr>
            <w:tcW w:w="1267" w:type="dxa"/>
            <w:tcBorders>
              <w:top w:val="single" w:sz="4" w:space="0" w:color="auto"/>
              <w:left w:val="single" w:sz="4" w:space="0" w:color="auto"/>
              <w:bottom w:val="single" w:sz="4" w:space="0" w:color="auto"/>
              <w:right w:val="single" w:sz="4" w:space="0" w:color="auto"/>
            </w:tcBorders>
            <w:hideMark/>
          </w:tcPr>
          <w:p w14:paraId="1B35AC81" w14:textId="1B347CA9" w:rsidR="00424331" w:rsidRPr="00E83F8F" w:rsidRDefault="009B2AC3" w:rsidP="0054494E">
            <w:pPr>
              <w:jc w:val="center"/>
              <w:rPr>
                <w:sz w:val="16"/>
                <w:szCs w:val="16"/>
              </w:rPr>
            </w:pPr>
            <w:r w:rsidRPr="00E83F8F">
              <w:rPr>
                <w:sz w:val="16"/>
                <w:szCs w:val="16"/>
              </w:rPr>
              <w:t>0.82</w:t>
            </w:r>
          </w:p>
        </w:tc>
        <w:tc>
          <w:tcPr>
            <w:tcW w:w="0" w:type="auto"/>
            <w:tcBorders>
              <w:top w:val="single" w:sz="4" w:space="0" w:color="auto"/>
              <w:left w:val="single" w:sz="4" w:space="0" w:color="auto"/>
              <w:bottom w:val="single" w:sz="4" w:space="0" w:color="auto"/>
              <w:right w:val="single" w:sz="4" w:space="0" w:color="auto"/>
            </w:tcBorders>
          </w:tcPr>
          <w:p w14:paraId="327BB5EF" w14:textId="068CC67C" w:rsidR="00424331" w:rsidRPr="00E83F8F" w:rsidRDefault="009F1319" w:rsidP="0054494E">
            <w:pPr>
              <w:spacing w:line="240" w:lineRule="auto"/>
              <w:jc w:val="center"/>
              <w:rPr>
                <w:sz w:val="16"/>
                <w:szCs w:val="16"/>
              </w:rPr>
            </w:pPr>
            <w:r w:rsidRPr="00E83F8F">
              <w:rPr>
                <w:sz w:val="16"/>
                <w:szCs w:val="16"/>
              </w:rPr>
              <w:t>49.8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7993E" w14:textId="56205C24"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ECB33" w14:textId="77777777"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617C1" w14:textId="77777777" w:rsidR="00424331" w:rsidRPr="00E83F8F" w:rsidRDefault="00424331" w:rsidP="0054494E">
            <w:pPr>
              <w:spacing w:line="240" w:lineRule="auto"/>
              <w:jc w:val="center"/>
              <w:rPr>
                <w:sz w:val="16"/>
                <w:szCs w:val="16"/>
              </w:rPr>
            </w:pPr>
          </w:p>
        </w:tc>
        <w:tc>
          <w:tcPr>
            <w:tcW w:w="507" w:type="dxa"/>
            <w:vMerge/>
            <w:tcBorders>
              <w:top w:val="single" w:sz="4" w:space="0" w:color="auto"/>
              <w:left w:val="single" w:sz="4" w:space="0" w:color="auto"/>
              <w:bottom w:val="single" w:sz="4" w:space="0" w:color="auto"/>
              <w:right w:val="single" w:sz="4" w:space="0" w:color="auto"/>
            </w:tcBorders>
            <w:vAlign w:val="center"/>
            <w:hideMark/>
          </w:tcPr>
          <w:p w14:paraId="3F3A11BE" w14:textId="77777777" w:rsidR="00424331" w:rsidRPr="00E83F8F" w:rsidRDefault="00424331" w:rsidP="0054494E">
            <w:pPr>
              <w:spacing w:line="240" w:lineRule="auto"/>
              <w:jc w:val="center"/>
              <w:rPr>
                <w:sz w:val="16"/>
                <w:szCs w:val="16"/>
              </w:rPr>
            </w:pPr>
          </w:p>
        </w:tc>
      </w:tr>
      <w:tr w:rsidR="00CD2998" w:rsidRPr="00CD2998" w14:paraId="17422750" w14:textId="77777777" w:rsidTr="00A771AB">
        <w:trPr>
          <w:trHeight w:val="261"/>
        </w:trPr>
        <w:tc>
          <w:tcPr>
            <w:tcW w:w="990" w:type="dxa"/>
            <w:tcBorders>
              <w:top w:val="single" w:sz="4" w:space="0" w:color="auto"/>
              <w:left w:val="single" w:sz="4" w:space="0" w:color="auto"/>
              <w:bottom w:val="single" w:sz="4" w:space="0" w:color="auto"/>
              <w:right w:val="single" w:sz="4" w:space="0" w:color="auto"/>
            </w:tcBorders>
            <w:hideMark/>
          </w:tcPr>
          <w:p w14:paraId="4D0298A6" w14:textId="086E5E13" w:rsidR="00424331" w:rsidRPr="00E83F8F" w:rsidRDefault="00000000" w:rsidP="0054494E">
            <w:pPr>
              <w:jc w:val="center"/>
              <w:rPr>
                <w:sz w:val="16"/>
                <w:szCs w:val="16"/>
              </w:rPr>
            </w:pPr>
            <m:oMathPara>
              <m:oMath>
                <m:sSubSup>
                  <m:sSubSupPr>
                    <m:ctrlPr>
                      <w:rPr>
                        <w:rFonts w:ascii="Cambria Math" w:hAnsi="Cambria Math"/>
                        <w:i/>
                        <w:sz w:val="16"/>
                        <w:szCs w:val="16"/>
                      </w:rPr>
                    </m:ctrlPr>
                  </m:sSubSupPr>
                  <m:e>
                    <m:r>
                      <w:rPr>
                        <w:rFonts w:ascii="Cambria Math" w:hAnsi="Cambria Math"/>
                        <w:sz w:val="16"/>
                        <w:szCs w:val="16"/>
                      </w:rPr>
                      <m:t>k</m:t>
                    </m:r>
                  </m:e>
                  <m:sub>
                    <m:r>
                      <w:rPr>
                        <w:rFonts w:ascii="Cambria Math" w:hAnsi="Cambria Math"/>
                        <w:sz w:val="16"/>
                        <w:szCs w:val="16"/>
                      </w:rPr>
                      <m:t>deg</m:t>
                    </m:r>
                  </m:sub>
                  <m:sup>
                    <m:r>
                      <w:rPr>
                        <w:rFonts w:ascii="Cambria Math" w:hAnsi="Cambria Math"/>
                        <w:sz w:val="16"/>
                        <w:szCs w:val="16"/>
                      </w:rPr>
                      <m:t>mRNA</m:t>
                    </m:r>
                  </m:sup>
                </m:sSubSup>
              </m:oMath>
            </m:oMathPara>
          </w:p>
        </w:tc>
        <w:tc>
          <w:tcPr>
            <w:tcW w:w="814" w:type="dxa"/>
            <w:tcBorders>
              <w:top w:val="single" w:sz="4" w:space="0" w:color="auto"/>
              <w:left w:val="single" w:sz="4" w:space="0" w:color="auto"/>
              <w:bottom w:val="single" w:sz="4" w:space="0" w:color="auto"/>
              <w:right w:val="single" w:sz="4" w:space="0" w:color="auto"/>
            </w:tcBorders>
            <w:hideMark/>
          </w:tcPr>
          <w:p w14:paraId="77A6E733" w14:textId="77777777" w:rsidR="00424331" w:rsidRPr="00E83F8F" w:rsidRDefault="00424331" w:rsidP="0054494E">
            <w:pPr>
              <w:jc w:val="center"/>
              <w:rPr>
                <w:sz w:val="16"/>
                <w:szCs w:val="16"/>
              </w:rPr>
            </w:pPr>
            <w:r w:rsidRPr="00E83F8F">
              <w:rPr>
                <w:sz w:val="16"/>
                <w:szCs w:val="16"/>
              </w:rPr>
              <w:t>0.1232</w:t>
            </w:r>
          </w:p>
        </w:tc>
        <w:tc>
          <w:tcPr>
            <w:tcW w:w="1267" w:type="dxa"/>
            <w:tcBorders>
              <w:top w:val="single" w:sz="4" w:space="0" w:color="auto"/>
              <w:left w:val="single" w:sz="4" w:space="0" w:color="auto"/>
              <w:bottom w:val="single" w:sz="4" w:space="0" w:color="auto"/>
              <w:right w:val="single" w:sz="4" w:space="0" w:color="auto"/>
            </w:tcBorders>
            <w:hideMark/>
          </w:tcPr>
          <w:p w14:paraId="590099FE" w14:textId="1703DCC6" w:rsidR="00424331" w:rsidRPr="00E83F8F" w:rsidRDefault="00C41A0F" w:rsidP="0054494E">
            <w:pPr>
              <w:jc w:val="center"/>
              <w:rPr>
                <w:sz w:val="16"/>
                <w:szCs w:val="16"/>
              </w:rPr>
            </w:pPr>
            <w:r w:rsidRPr="00E83F8F">
              <w:rPr>
                <w:sz w:val="16"/>
                <w:szCs w:val="16"/>
              </w:rPr>
              <w:t>0.433</w:t>
            </w:r>
          </w:p>
        </w:tc>
        <w:tc>
          <w:tcPr>
            <w:tcW w:w="0" w:type="auto"/>
            <w:tcBorders>
              <w:top w:val="single" w:sz="4" w:space="0" w:color="auto"/>
              <w:left w:val="single" w:sz="4" w:space="0" w:color="auto"/>
              <w:bottom w:val="single" w:sz="4" w:space="0" w:color="auto"/>
              <w:right w:val="single" w:sz="4" w:space="0" w:color="auto"/>
            </w:tcBorders>
          </w:tcPr>
          <w:p w14:paraId="424B10CC" w14:textId="32722AAE" w:rsidR="00424331" w:rsidRPr="00E83F8F" w:rsidRDefault="00C41A0F" w:rsidP="0054494E">
            <w:pPr>
              <w:spacing w:line="240" w:lineRule="auto"/>
              <w:jc w:val="center"/>
              <w:rPr>
                <w:sz w:val="16"/>
                <w:szCs w:val="16"/>
              </w:rPr>
            </w:pPr>
            <w:r w:rsidRPr="00E83F8F">
              <w:rPr>
                <w:sz w:val="16"/>
                <w:szCs w:val="16"/>
              </w:rPr>
              <w:t>1492</w:t>
            </w:r>
            <w:r w:rsidR="009F1319" w:rsidRPr="00E83F8F">
              <w:rPr>
                <w:sz w:val="16"/>
                <w:szCs w:val="16"/>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098E4" w14:textId="38A237FF"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620B9" w14:textId="77777777"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720E09" w14:textId="77777777" w:rsidR="00424331" w:rsidRPr="00E83F8F" w:rsidRDefault="00424331" w:rsidP="0054494E">
            <w:pPr>
              <w:spacing w:line="240" w:lineRule="auto"/>
              <w:jc w:val="center"/>
              <w:rPr>
                <w:sz w:val="16"/>
                <w:szCs w:val="16"/>
              </w:rPr>
            </w:pPr>
          </w:p>
        </w:tc>
        <w:tc>
          <w:tcPr>
            <w:tcW w:w="507" w:type="dxa"/>
            <w:vMerge/>
            <w:tcBorders>
              <w:top w:val="single" w:sz="4" w:space="0" w:color="auto"/>
              <w:left w:val="single" w:sz="4" w:space="0" w:color="auto"/>
              <w:bottom w:val="single" w:sz="4" w:space="0" w:color="auto"/>
              <w:right w:val="single" w:sz="4" w:space="0" w:color="auto"/>
            </w:tcBorders>
            <w:vAlign w:val="center"/>
            <w:hideMark/>
          </w:tcPr>
          <w:p w14:paraId="6C9124EA" w14:textId="77777777" w:rsidR="00424331" w:rsidRPr="00E83F8F" w:rsidRDefault="00424331" w:rsidP="0054494E">
            <w:pPr>
              <w:spacing w:line="240" w:lineRule="auto"/>
              <w:jc w:val="center"/>
              <w:rPr>
                <w:sz w:val="16"/>
                <w:szCs w:val="16"/>
              </w:rPr>
            </w:pPr>
          </w:p>
        </w:tc>
      </w:tr>
      <w:tr w:rsidR="00CD2998" w:rsidRPr="00CD2998" w14:paraId="05C53D1F" w14:textId="77777777" w:rsidTr="00A771AB">
        <w:trPr>
          <w:trHeight w:val="231"/>
        </w:trPr>
        <w:tc>
          <w:tcPr>
            <w:tcW w:w="990" w:type="dxa"/>
            <w:tcBorders>
              <w:top w:val="single" w:sz="4" w:space="0" w:color="auto"/>
              <w:left w:val="single" w:sz="4" w:space="0" w:color="auto"/>
              <w:bottom w:val="single" w:sz="4" w:space="0" w:color="auto"/>
              <w:right w:val="single" w:sz="4" w:space="0" w:color="auto"/>
            </w:tcBorders>
            <w:hideMark/>
          </w:tcPr>
          <w:p w14:paraId="5FEAEDAB" w14:textId="777192F5" w:rsidR="00424331" w:rsidRPr="00E83F8F" w:rsidRDefault="00000000" w:rsidP="0054494E">
            <w:pPr>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escape</m:t>
                    </m:r>
                  </m:sub>
                </m:sSub>
              </m:oMath>
            </m:oMathPara>
          </w:p>
        </w:tc>
        <w:tc>
          <w:tcPr>
            <w:tcW w:w="814" w:type="dxa"/>
            <w:tcBorders>
              <w:top w:val="single" w:sz="4" w:space="0" w:color="auto"/>
              <w:left w:val="single" w:sz="4" w:space="0" w:color="auto"/>
              <w:bottom w:val="single" w:sz="4" w:space="0" w:color="auto"/>
              <w:right w:val="single" w:sz="4" w:space="0" w:color="auto"/>
            </w:tcBorders>
            <w:hideMark/>
          </w:tcPr>
          <w:p w14:paraId="52ACAF82" w14:textId="77777777" w:rsidR="00424331" w:rsidRPr="00E83F8F" w:rsidRDefault="00424331" w:rsidP="0054494E">
            <w:pPr>
              <w:jc w:val="center"/>
              <w:rPr>
                <w:sz w:val="16"/>
                <w:szCs w:val="16"/>
              </w:rPr>
            </w:pPr>
            <w:r w:rsidRPr="00E83F8F">
              <w:rPr>
                <w:sz w:val="16"/>
                <w:szCs w:val="16"/>
              </w:rPr>
              <w:t>0.0056</w:t>
            </w:r>
          </w:p>
        </w:tc>
        <w:tc>
          <w:tcPr>
            <w:tcW w:w="1267" w:type="dxa"/>
            <w:tcBorders>
              <w:top w:val="single" w:sz="4" w:space="0" w:color="auto"/>
              <w:left w:val="single" w:sz="4" w:space="0" w:color="auto"/>
              <w:bottom w:val="single" w:sz="4" w:space="0" w:color="auto"/>
              <w:right w:val="single" w:sz="4" w:space="0" w:color="auto"/>
            </w:tcBorders>
            <w:hideMark/>
          </w:tcPr>
          <w:p w14:paraId="45D5E7C4" w14:textId="0DD82F2B" w:rsidR="00424331" w:rsidRPr="00E83F8F" w:rsidRDefault="00424331" w:rsidP="0054494E">
            <w:pPr>
              <w:jc w:val="center"/>
              <w:rPr>
                <w:sz w:val="16"/>
                <w:szCs w:val="16"/>
              </w:rPr>
            </w:pPr>
            <w:r w:rsidRPr="00E83F8F">
              <w:rPr>
                <w:sz w:val="16"/>
                <w:szCs w:val="16"/>
              </w:rPr>
              <w:t>0.</w:t>
            </w:r>
            <w:r w:rsidR="00081D41" w:rsidRPr="00E83F8F">
              <w:rPr>
                <w:sz w:val="16"/>
                <w:szCs w:val="16"/>
              </w:rPr>
              <w:t>012</w:t>
            </w:r>
          </w:p>
        </w:tc>
        <w:tc>
          <w:tcPr>
            <w:tcW w:w="0" w:type="auto"/>
            <w:tcBorders>
              <w:top w:val="single" w:sz="4" w:space="0" w:color="auto"/>
              <w:left w:val="single" w:sz="4" w:space="0" w:color="auto"/>
              <w:bottom w:val="single" w:sz="4" w:space="0" w:color="auto"/>
              <w:right w:val="single" w:sz="4" w:space="0" w:color="auto"/>
            </w:tcBorders>
          </w:tcPr>
          <w:p w14:paraId="64127E7F" w14:textId="62132CC5" w:rsidR="00424331" w:rsidRPr="00E83F8F" w:rsidRDefault="00081D41" w:rsidP="0054494E">
            <w:pPr>
              <w:spacing w:line="240" w:lineRule="auto"/>
              <w:jc w:val="center"/>
              <w:rPr>
                <w:sz w:val="16"/>
                <w:szCs w:val="16"/>
              </w:rPr>
            </w:pPr>
            <w:r w:rsidRPr="00E83F8F">
              <w:rPr>
                <w:sz w:val="16"/>
                <w:szCs w:val="16"/>
              </w:rPr>
              <w:t>881</w:t>
            </w:r>
            <w:r w:rsidR="00A6354D" w:rsidRPr="00E83F8F">
              <w:rPr>
                <w:sz w:val="16"/>
                <w:szCs w:val="16"/>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9265E" w14:textId="5A540361"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B1A7A8" w14:textId="77777777"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79CB1F" w14:textId="77777777" w:rsidR="00424331" w:rsidRPr="00E83F8F" w:rsidRDefault="00424331" w:rsidP="0054494E">
            <w:pPr>
              <w:spacing w:line="240" w:lineRule="auto"/>
              <w:jc w:val="center"/>
              <w:rPr>
                <w:sz w:val="16"/>
                <w:szCs w:val="16"/>
              </w:rPr>
            </w:pPr>
          </w:p>
        </w:tc>
        <w:tc>
          <w:tcPr>
            <w:tcW w:w="507" w:type="dxa"/>
            <w:vMerge/>
            <w:tcBorders>
              <w:top w:val="single" w:sz="4" w:space="0" w:color="auto"/>
              <w:left w:val="single" w:sz="4" w:space="0" w:color="auto"/>
              <w:bottom w:val="single" w:sz="4" w:space="0" w:color="auto"/>
              <w:right w:val="single" w:sz="4" w:space="0" w:color="auto"/>
            </w:tcBorders>
            <w:vAlign w:val="center"/>
            <w:hideMark/>
          </w:tcPr>
          <w:p w14:paraId="3C723E1A" w14:textId="77777777" w:rsidR="00424331" w:rsidRPr="00E83F8F" w:rsidRDefault="00424331" w:rsidP="0054494E">
            <w:pPr>
              <w:spacing w:line="240" w:lineRule="auto"/>
              <w:jc w:val="center"/>
              <w:rPr>
                <w:sz w:val="16"/>
                <w:szCs w:val="16"/>
              </w:rPr>
            </w:pPr>
          </w:p>
        </w:tc>
      </w:tr>
      <w:tr w:rsidR="00CD2998" w:rsidRPr="00CD2998" w14:paraId="0F641760" w14:textId="77777777" w:rsidTr="00A771AB">
        <w:trPr>
          <w:trHeight w:val="246"/>
        </w:trPr>
        <w:tc>
          <w:tcPr>
            <w:tcW w:w="990" w:type="dxa"/>
            <w:tcBorders>
              <w:top w:val="single" w:sz="4" w:space="0" w:color="auto"/>
              <w:left w:val="single" w:sz="4" w:space="0" w:color="auto"/>
              <w:bottom w:val="single" w:sz="4" w:space="0" w:color="auto"/>
              <w:right w:val="single" w:sz="4" w:space="0" w:color="auto"/>
            </w:tcBorders>
            <w:hideMark/>
          </w:tcPr>
          <w:p w14:paraId="7AC68149" w14:textId="1936E163" w:rsidR="00424331" w:rsidRPr="00E83F8F" w:rsidRDefault="00000000" w:rsidP="0054494E">
            <w:pPr>
              <w:jc w:val="center"/>
              <w:rPr>
                <w:sz w:val="16"/>
                <w:szCs w:val="16"/>
              </w:rPr>
            </w:pPr>
            <m:oMathPara>
              <m:oMath>
                <m:sSubSup>
                  <m:sSubSupPr>
                    <m:ctrlPr>
                      <w:rPr>
                        <w:rFonts w:ascii="Cambria Math" w:hAnsi="Cambria Math"/>
                        <w:i/>
                        <w:sz w:val="16"/>
                        <w:szCs w:val="16"/>
                      </w:rPr>
                    </m:ctrlPr>
                  </m:sSubSupPr>
                  <m:e>
                    <m:r>
                      <w:rPr>
                        <w:rFonts w:ascii="Cambria Math" w:hAnsi="Cambria Math"/>
                        <w:sz w:val="16"/>
                        <w:szCs w:val="16"/>
                      </w:rPr>
                      <m:t>k</m:t>
                    </m:r>
                  </m:e>
                  <m:sub>
                    <m:r>
                      <w:rPr>
                        <w:rFonts w:ascii="Cambria Math" w:hAnsi="Cambria Math"/>
                        <w:sz w:val="16"/>
                        <w:szCs w:val="16"/>
                      </w:rPr>
                      <m:t>deg</m:t>
                    </m:r>
                  </m:sub>
                  <m:sup>
                    <m:r>
                      <w:rPr>
                        <w:rFonts w:ascii="Cambria Math" w:hAnsi="Cambria Math"/>
                        <w:sz w:val="16"/>
                        <w:szCs w:val="16"/>
                      </w:rPr>
                      <m:t>UGT</m:t>
                    </m:r>
                  </m:sup>
                </m:sSubSup>
              </m:oMath>
            </m:oMathPara>
          </w:p>
        </w:tc>
        <w:tc>
          <w:tcPr>
            <w:tcW w:w="814" w:type="dxa"/>
            <w:tcBorders>
              <w:top w:val="single" w:sz="4" w:space="0" w:color="auto"/>
              <w:left w:val="single" w:sz="4" w:space="0" w:color="auto"/>
              <w:bottom w:val="single" w:sz="4" w:space="0" w:color="auto"/>
              <w:right w:val="single" w:sz="4" w:space="0" w:color="auto"/>
            </w:tcBorders>
            <w:hideMark/>
          </w:tcPr>
          <w:p w14:paraId="2C5AC21C" w14:textId="2498BEA2" w:rsidR="00424331" w:rsidRPr="00E83F8F" w:rsidRDefault="00BD7D2E" w:rsidP="0054494E">
            <w:pPr>
              <w:jc w:val="center"/>
              <w:rPr>
                <w:sz w:val="16"/>
                <w:szCs w:val="16"/>
              </w:rPr>
            </w:pPr>
            <w:r w:rsidRPr="00E83F8F">
              <w:rPr>
                <w:sz w:val="16"/>
                <w:szCs w:val="16"/>
              </w:rPr>
              <w:t>0.0189</w:t>
            </w:r>
          </w:p>
        </w:tc>
        <w:tc>
          <w:tcPr>
            <w:tcW w:w="1267" w:type="dxa"/>
            <w:tcBorders>
              <w:top w:val="single" w:sz="4" w:space="0" w:color="auto"/>
              <w:left w:val="single" w:sz="4" w:space="0" w:color="auto"/>
              <w:bottom w:val="single" w:sz="4" w:space="0" w:color="auto"/>
              <w:right w:val="single" w:sz="4" w:space="0" w:color="auto"/>
            </w:tcBorders>
            <w:hideMark/>
          </w:tcPr>
          <w:p w14:paraId="30D577ED" w14:textId="244A67FF" w:rsidR="00424331" w:rsidRPr="00E83F8F" w:rsidRDefault="00BD7D2E" w:rsidP="0054494E">
            <w:pPr>
              <w:jc w:val="center"/>
              <w:rPr>
                <w:sz w:val="16"/>
                <w:szCs w:val="16"/>
              </w:rPr>
            </w:pPr>
            <w:r w:rsidRPr="00E83F8F">
              <w:rPr>
                <w:sz w:val="16"/>
                <w:szCs w:val="16"/>
              </w:rPr>
              <w:t>0.005</w:t>
            </w:r>
          </w:p>
        </w:tc>
        <w:tc>
          <w:tcPr>
            <w:tcW w:w="995" w:type="dxa"/>
            <w:tcBorders>
              <w:top w:val="single" w:sz="4" w:space="0" w:color="auto"/>
              <w:left w:val="single" w:sz="4" w:space="0" w:color="auto"/>
              <w:bottom w:val="single" w:sz="4" w:space="0" w:color="auto"/>
              <w:right w:val="single" w:sz="4" w:space="0" w:color="auto"/>
            </w:tcBorders>
          </w:tcPr>
          <w:p w14:paraId="7619A7DE" w14:textId="3E1B0982" w:rsidR="00424331" w:rsidRPr="00E83F8F" w:rsidRDefault="00A6354D" w:rsidP="0054494E">
            <w:pPr>
              <w:jc w:val="center"/>
              <w:rPr>
                <w:sz w:val="16"/>
                <w:szCs w:val="16"/>
              </w:rPr>
            </w:pPr>
            <w:r w:rsidRPr="00E83F8F">
              <w:rPr>
                <w:sz w:val="16"/>
                <w:szCs w:val="16"/>
              </w:rPr>
              <w:t>128.2</w:t>
            </w:r>
          </w:p>
        </w:tc>
        <w:tc>
          <w:tcPr>
            <w:tcW w:w="995" w:type="dxa"/>
            <w:vMerge w:val="restart"/>
            <w:tcBorders>
              <w:top w:val="single" w:sz="4" w:space="0" w:color="auto"/>
              <w:left w:val="single" w:sz="4" w:space="0" w:color="auto"/>
              <w:bottom w:val="single" w:sz="4" w:space="0" w:color="auto"/>
              <w:right w:val="single" w:sz="4" w:space="0" w:color="auto"/>
            </w:tcBorders>
            <w:hideMark/>
          </w:tcPr>
          <w:p w14:paraId="08668B14" w14:textId="2338B603" w:rsidR="00424331" w:rsidRPr="00E83F8F" w:rsidRDefault="005C47CE" w:rsidP="0054494E">
            <w:pPr>
              <w:jc w:val="center"/>
              <w:rPr>
                <w:sz w:val="16"/>
                <w:szCs w:val="16"/>
              </w:rPr>
            </w:pPr>
            <w:r w:rsidRPr="00E83F8F">
              <w:rPr>
                <w:sz w:val="16"/>
                <w:szCs w:val="16"/>
              </w:rPr>
              <w:t>161</w:t>
            </w:r>
          </w:p>
        </w:tc>
        <w:tc>
          <w:tcPr>
            <w:tcW w:w="905" w:type="dxa"/>
            <w:vMerge w:val="restart"/>
            <w:tcBorders>
              <w:top w:val="single" w:sz="4" w:space="0" w:color="auto"/>
              <w:left w:val="single" w:sz="4" w:space="0" w:color="auto"/>
              <w:bottom w:val="single" w:sz="4" w:space="0" w:color="auto"/>
              <w:right w:val="single" w:sz="4" w:space="0" w:color="auto"/>
            </w:tcBorders>
            <w:hideMark/>
          </w:tcPr>
          <w:p w14:paraId="60F238C8" w14:textId="1DC1AD9E" w:rsidR="00424331" w:rsidRPr="00E83F8F" w:rsidRDefault="005C47CE" w:rsidP="0054494E">
            <w:pPr>
              <w:jc w:val="center"/>
              <w:rPr>
                <w:sz w:val="16"/>
                <w:szCs w:val="16"/>
              </w:rPr>
            </w:pPr>
            <w:r w:rsidRPr="00E83F8F">
              <w:rPr>
                <w:sz w:val="16"/>
                <w:szCs w:val="16"/>
              </w:rPr>
              <w:t>163.2</w:t>
            </w:r>
          </w:p>
        </w:tc>
        <w:tc>
          <w:tcPr>
            <w:tcW w:w="1267" w:type="dxa"/>
            <w:vMerge w:val="restart"/>
            <w:tcBorders>
              <w:top w:val="single" w:sz="4" w:space="0" w:color="auto"/>
              <w:left w:val="single" w:sz="4" w:space="0" w:color="auto"/>
              <w:bottom w:val="single" w:sz="4" w:space="0" w:color="auto"/>
              <w:right w:val="single" w:sz="4" w:space="0" w:color="auto"/>
            </w:tcBorders>
            <w:hideMark/>
          </w:tcPr>
          <w:p w14:paraId="47794B8A" w14:textId="75B4C4E4" w:rsidR="00424331" w:rsidRPr="00E83F8F" w:rsidRDefault="005C47CE" w:rsidP="0054494E">
            <w:pPr>
              <w:jc w:val="center"/>
              <w:rPr>
                <w:sz w:val="16"/>
                <w:szCs w:val="16"/>
              </w:rPr>
            </w:pPr>
            <w:r w:rsidRPr="00E83F8F">
              <w:rPr>
                <w:sz w:val="16"/>
                <w:szCs w:val="16"/>
              </w:rPr>
              <w:t>-78.5</w:t>
            </w:r>
          </w:p>
        </w:tc>
        <w:tc>
          <w:tcPr>
            <w:tcW w:w="507" w:type="dxa"/>
            <w:vMerge w:val="restart"/>
            <w:tcBorders>
              <w:top w:val="single" w:sz="4" w:space="0" w:color="auto"/>
              <w:left w:val="single" w:sz="4" w:space="0" w:color="auto"/>
              <w:bottom w:val="single" w:sz="4" w:space="0" w:color="auto"/>
              <w:right w:val="single" w:sz="4" w:space="0" w:color="auto"/>
            </w:tcBorders>
            <w:hideMark/>
          </w:tcPr>
          <w:p w14:paraId="1353C2C7" w14:textId="6EF82345" w:rsidR="00424331" w:rsidRPr="00E83F8F" w:rsidRDefault="00573B19" w:rsidP="0054494E">
            <w:pPr>
              <w:jc w:val="center"/>
              <w:rPr>
                <w:sz w:val="16"/>
                <w:szCs w:val="16"/>
              </w:rPr>
            </w:pPr>
            <w:r w:rsidRPr="00E83F8F">
              <w:rPr>
                <w:sz w:val="16"/>
                <w:szCs w:val="16"/>
              </w:rPr>
              <w:t>b</w:t>
            </w:r>
          </w:p>
        </w:tc>
      </w:tr>
      <w:tr w:rsidR="00CD2998" w:rsidRPr="00CD2998" w14:paraId="3C8899A3" w14:textId="77777777" w:rsidTr="00B83EA6">
        <w:trPr>
          <w:trHeight w:val="269"/>
        </w:trPr>
        <w:tc>
          <w:tcPr>
            <w:tcW w:w="990" w:type="dxa"/>
            <w:tcBorders>
              <w:top w:val="single" w:sz="4" w:space="0" w:color="auto"/>
              <w:left w:val="single" w:sz="4" w:space="0" w:color="auto"/>
              <w:bottom w:val="single" w:sz="4" w:space="0" w:color="auto"/>
              <w:right w:val="single" w:sz="4" w:space="0" w:color="auto"/>
            </w:tcBorders>
            <w:hideMark/>
          </w:tcPr>
          <w:p w14:paraId="0DE17181" w14:textId="32D2A23E" w:rsidR="00424331" w:rsidRPr="00E83F8F" w:rsidRDefault="00000000" w:rsidP="0054494E">
            <w:pPr>
              <w:jc w:val="center"/>
              <w:rPr>
                <w:sz w:val="16"/>
                <w:szCs w:val="16"/>
              </w:rPr>
            </w:pPr>
            <m:oMathPara>
              <m:oMath>
                <m:sSub>
                  <m:sSubPr>
                    <m:ctrlPr>
                      <w:rPr>
                        <w:rFonts w:ascii="Cambria Math" w:hAnsi="Cambria Math"/>
                        <w:i/>
                        <w:sz w:val="16"/>
                        <w:szCs w:val="16"/>
                      </w:rPr>
                    </m:ctrlPr>
                  </m:sSubPr>
                  <m:e>
                    <m:r>
                      <w:rPr>
                        <w:rFonts w:ascii="Cambria Math" w:hAnsi="Cambria Math"/>
                        <w:sz w:val="16"/>
                        <w:szCs w:val="16"/>
                      </w:rPr>
                      <m:t>k</m:t>
                    </m:r>
                  </m:e>
                  <m:sub>
                    <m:r>
                      <w:rPr>
                        <w:rFonts w:ascii="Cambria Math" w:hAnsi="Cambria Math"/>
                        <w:sz w:val="16"/>
                        <w:szCs w:val="16"/>
                      </w:rPr>
                      <m:t>translate</m:t>
                    </m:r>
                  </m:sub>
                </m:sSub>
              </m:oMath>
            </m:oMathPara>
          </w:p>
        </w:tc>
        <w:tc>
          <w:tcPr>
            <w:tcW w:w="814" w:type="dxa"/>
            <w:tcBorders>
              <w:top w:val="single" w:sz="4" w:space="0" w:color="auto"/>
              <w:left w:val="single" w:sz="4" w:space="0" w:color="auto"/>
              <w:bottom w:val="single" w:sz="4" w:space="0" w:color="auto"/>
              <w:right w:val="single" w:sz="4" w:space="0" w:color="auto"/>
            </w:tcBorders>
            <w:hideMark/>
          </w:tcPr>
          <w:p w14:paraId="1CCC1B1C" w14:textId="2667C0F4" w:rsidR="00424331" w:rsidRPr="00E83F8F" w:rsidRDefault="00BD7D2E" w:rsidP="0054494E">
            <w:pPr>
              <w:jc w:val="center"/>
              <w:rPr>
                <w:sz w:val="16"/>
                <w:szCs w:val="16"/>
              </w:rPr>
            </w:pPr>
            <w:r w:rsidRPr="00E83F8F">
              <w:rPr>
                <w:sz w:val="16"/>
                <w:szCs w:val="16"/>
              </w:rPr>
              <w:t>61540</w:t>
            </w:r>
          </w:p>
        </w:tc>
        <w:tc>
          <w:tcPr>
            <w:tcW w:w="1267" w:type="dxa"/>
            <w:tcBorders>
              <w:top w:val="single" w:sz="4" w:space="0" w:color="auto"/>
              <w:left w:val="single" w:sz="4" w:space="0" w:color="auto"/>
              <w:bottom w:val="single" w:sz="4" w:space="0" w:color="auto"/>
              <w:right w:val="single" w:sz="4" w:space="0" w:color="auto"/>
            </w:tcBorders>
            <w:hideMark/>
          </w:tcPr>
          <w:p w14:paraId="5D38D251" w14:textId="14284727" w:rsidR="00424331" w:rsidRPr="00E83F8F" w:rsidRDefault="00BD7D2E" w:rsidP="0054494E">
            <w:pPr>
              <w:jc w:val="center"/>
              <w:rPr>
                <w:sz w:val="16"/>
                <w:szCs w:val="16"/>
              </w:rPr>
            </w:pPr>
            <w:r w:rsidRPr="00E83F8F">
              <w:rPr>
                <w:sz w:val="16"/>
                <w:szCs w:val="16"/>
              </w:rPr>
              <w:t>8321</w:t>
            </w:r>
          </w:p>
        </w:tc>
        <w:tc>
          <w:tcPr>
            <w:tcW w:w="0" w:type="auto"/>
            <w:tcBorders>
              <w:top w:val="single" w:sz="4" w:space="0" w:color="auto"/>
              <w:left w:val="single" w:sz="4" w:space="0" w:color="auto"/>
              <w:bottom w:val="single" w:sz="4" w:space="0" w:color="auto"/>
              <w:right w:val="single" w:sz="4" w:space="0" w:color="auto"/>
            </w:tcBorders>
          </w:tcPr>
          <w:p w14:paraId="52350C39" w14:textId="4ABC4C90" w:rsidR="00424331" w:rsidRPr="00E83F8F" w:rsidRDefault="00A6354D" w:rsidP="0054494E">
            <w:pPr>
              <w:spacing w:line="240" w:lineRule="auto"/>
              <w:jc w:val="center"/>
              <w:rPr>
                <w:sz w:val="16"/>
                <w:szCs w:val="16"/>
              </w:rPr>
            </w:pPr>
            <w:r w:rsidRPr="00E83F8F">
              <w:rPr>
                <w:sz w:val="16"/>
                <w:szCs w:val="16"/>
              </w:rPr>
              <w:t>63.4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E962C3" w14:textId="510F4774"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EBDE9" w14:textId="77777777" w:rsidR="00424331" w:rsidRPr="00E83F8F" w:rsidRDefault="00424331" w:rsidP="0054494E">
            <w:pPr>
              <w:spacing w:line="240" w:lineRule="auto"/>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488323" w14:textId="77777777" w:rsidR="00424331" w:rsidRPr="00E83F8F" w:rsidRDefault="00424331" w:rsidP="0054494E">
            <w:pPr>
              <w:spacing w:line="240" w:lineRule="auto"/>
              <w:jc w:val="center"/>
              <w:rPr>
                <w:sz w:val="16"/>
                <w:szCs w:val="16"/>
              </w:rPr>
            </w:pPr>
          </w:p>
        </w:tc>
        <w:tc>
          <w:tcPr>
            <w:tcW w:w="507" w:type="dxa"/>
            <w:vMerge/>
            <w:tcBorders>
              <w:top w:val="single" w:sz="4" w:space="0" w:color="auto"/>
              <w:left w:val="single" w:sz="4" w:space="0" w:color="auto"/>
              <w:bottom w:val="single" w:sz="4" w:space="0" w:color="auto"/>
              <w:right w:val="single" w:sz="4" w:space="0" w:color="auto"/>
            </w:tcBorders>
            <w:vAlign w:val="center"/>
            <w:hideMark/>
          </w:tcPr>
          <w:p w14:paraId="44DBBA58" w14:textId="77777777" w:rsidR="00424331" w:rsidRPr="00E83F8F" w:rsidRDefault="00424331" w:rsidP="0054494E">
            <w:pPr>
              <w:spacing w:line="240" w:lineRule="auto"/>
              <w:jc w:val="center"/>
              <w:rPr>
                <w:sz w:val="16"/>
                <w:szCs w:val="16"/>
              </w:rPr>
            </w:pPr>
          </w:p>
        </w:tc>
      </w:tr>
      <w:tr w:rsidR="00CD2998" w:rsidRPr="00CD2998" w14:paraId="437AC19E" w14:textId="77777777" w:rsidTr="00B83EA6">
        <w:trPr>
          <w:trHeight w:val="269"/>
        </w:trPr>
        <w:tc>
          <w:tcPr>
            <w:tcW w:w="990" w:type="dxa"/>
            <w:tcBorders>
              <w:top w:val="single" w:sz="4" w:space="0" w:color="auto"/>
              <w:left w:val="single" w:sz="4" w:space="0" w:color="auto"/>
              <w:bottom w:val="single" w:sz="4" w:space="0" w:color="auto"/>
              <w:right w:val="single" w:sz="4" w:space="0" w:color="auto"/>
            </w:tcBorders>
            <w:hideMark/>
          </w:tcPr>
          <w:p w14:paraId="5F7AC99F" w14:textId="06A1A1E5" w:rsidR="00424331" w:rsidRPr="00E83F8F" w:rsidRDefault="00000000" w:rsidP="0054494E">
            <w:pPr>
              <w:jc w:val="center"/>
              <w:rPr>
                <w:sz w:val="16"/>
                <w:szCs w:val="16"/>
              </w:rPr>
            </w:pPr>
            <m:oMathPara>
              <m:oMath>
                <m:sSubSup>
                  <m:sSubSupPr>
                    <m:ctrlPr>
                      <w:rPr>
                        <w:rFonts w:ascii="Cambria Math" w:hAnsi="Cambria Math"/>
                        <w:i/>
                        <w:sz w:val="16"/>
                        <w:szCs w:val="16"/>
                      </w:rPr>
                    </m:ctrlPr>
                  </m:sSubSupPr>
                  <m:e>
                    <m:r>
                      <w:rPr>
                        <w:rFonts w:ascii="Cambria Math" w:hAnsi="Cambria Math"/>
                        <w:sz w:val="16"/>
                        <w:szCs w:val="16"/>
                      </w:rPr>
                      <m:t>k</m:t>
                    </m:r>
                  </m:e>
                  <m:sub>
                    <m:r>
                      <w:rPr>
                        <w:rFonts w:ascii="Cambria Math" w:hAnsi="Cambria Math"/>
                        <w:sz w:val="16"/>
                        <w:szCs w:val="16"/>
                      </w:rPr>
                      <m:t>syn</m:t>
                    </m:r>
                  </m:sub>
                  <m:sup>
                    <m:r>
                      <w:rPr>
                        <w:rFonts w:ascii="Cambria Math" w:hAnsi="Cambria Math"/>
                        <w:sz w:val="16"/>
                        <w:szCs w:val="16"/>
                      </w:rPr>
                      <m:t>Bil</m:t>
                    </m:r>
                  </m:sup>
                </m:sSubSup>
              </m:oMath>
            </m:oMathPara>
          </w:p>
        </w:tc>
        <w:tc>
          <w:tcPr>
            <w:tcW w:w="814" w:type="dxa"/>
            <w:tcBorders>
              <w:top w:val="single" w:sz="4" w:space="0" w:color="auto"/>
              <w:left w:val="single" w:sz="4" w:space="0" w:color="auto"/>
              <w:bottom w:val="single" w:sz="4" w:space="0" w:color="auto"/>
              <w:right w:val="single" w:sz="4" w:space="0" w:color="auto"/>
            </w:tcBorders>
            <w:hideMark/>
          </w:tcPr>
          <w:p w14:paraId="0495B693" w14:textId="77777777" w:rsidR="00424331" w:rsidRPr="00E83F8F" w:rsidRDefault="00424331" w:rsidP="0054494E">
            <w:pPr>
              <w:jc w:val="center"/>
              <w:rPr>
                <w:sz w:val="16"/>
                <w:szCs w:val="16"/>
              </w:rPr>
            </w:pPr>
            <w:r w:rsidRPr="00E83F8F">
              <w:rPr>
                <w:sz w:val="16"/>
                <w:szCs w:val="16"/>
              </w:rPr>
              <w:t>6.4884</w:t>
            </w:r>
          </w:p>
        </w:tc>
        <w:tc>
          <w:tcPr>
            <w:tcW w:w="1267" w:type="dxa"/>
            <w:tcBorders>
              <w:top w:val="single" w:sz="4" w:space="0" w:color="auto"/>
              <w:left w:val="single" w:sz="4" w:space="0" w:color="auto"/>
              <w:bottom w:val="single" w:sz="4" w:space="0" w:color="auto"/>
              <w:right w:val="single" w:sz="4" w:space="0" w:color="auto"/>
            </w:tcBorders>
            <w:hideMark/>
          </w:tcPr>
          <w:p w14:paraId="7E89E8C2" w14:textId="77777777" w:rsidR="00424331" w:rsidRPr="00E83F8F" w:rsidRDefault="00424331" w:rsidP="0054494E">
            <w:pPr>
              <w:jc w:val="center"/>
              <w:rPr>
                <w:sz w:val="16"/>
                <w:szCs w:val="16"/>
              </w:rPr>
            </w:pPr>
            <w:r w:rsidRPr="00E83F8F">
              <w:rPr>
                <w:sz w:val="16"/>
                <w:szCs w:val="16"/>
              </w:rPr>
              <w:t>0.2669</w:t>
            </w:r>
          </w:p>
        </w:tc>
        <w:tc>
          <w:tcPr>
            <w:tcW w:w="995" w:type="dxa"/>
            <w:tcBorders>
              <w:top w:val="single" w:sz="4" w:space="0" w:color="auto"/>
              <w:left w:val="single" w:sz="4" w:space="0" w:color="auto"/>
              <w:bottom w:val="single" w:sz="4" w:space="0" w:color="auto"/>
              <w:right w:val="single" w:sz="4" w:space="0" w:color="auto"/>
            </w:tcBorders>
          </w:tcPr>
          <w:p w14:paraId="4848E272" w14:textId="775EC336" w:rsidR="00424331" w:rsidRPr="00E83F8F" w:rsidRDefault="00BD51F2" w:rsidP="0054494E">
            <w:pPr>
              <w:jc w:val="center"/>
              <w:rPr>
                <w:sz w:val="16"/>
                <w:szCs w:val="16"/>
              </w:rPr>
            </w:pPr>
            <w:r w:rsidRPr="00E83F8F">
              <w:rPr>
                <w:sz w:val="16"/>
                <w:szCs w:val="16"/>
              </w:rPr>
              <w:t>39</w:t>
            </w:r>
            <w:r w:rsidR="006C6410" w:rsidRPr="00E83F8F">
              <w:rPr>
                <w:sz w:val="16"/>
                <w:szCs w:val="16"/>
              </w:rPr>
              <w:t>.2</w:t>
            </w:r>
          </w:p>
        </w:tc>
        <w:tc>
          <w:tcPr>
            <w:tcW w:w="995" w:type="dxa"/>
            <w:tcBorders>
              <w:top w:val="single" w:sz="4" w:space="0" w:color="auto"/>
              <w:left w:val="single" w:sz="4" w:space="0" w:color="auto"/>
              <w:bottom w:val="single" w:sz="4" w:space="0" w:color="auto"/>
              <w:right w:val="single" w:sz="4" w:space="0" w:color="auto"/>
            </w:tcBorders>
            <w:hideMark/>
          </w:tcPr>
          <w:p w14:paraId="0BB365FF" w14:textId="4A6964B2" w:rsidR="00424331" w:rsidRPr="00E83F8F" w:rsidRDefault="00424331" w:rsidP="0054494E">
            <w:pPr>
              <w:jc w:val="center"/>
              <w:rPr>
                <w:sz w:val="16"/>
                <w:szCs w:val="16"/>
              </w:rPr>
            </w:pPr>
            <w:r w:rsidRPr="00E83F8F">
              <w:rPr>
                <w:sz w:val="16"/>
                <w:szCs w:val="16"/>
              </w:rPr>
              <w:t>1228.7</w:t>
            </w:r>
          </w:p>
        </w:tc>
        <w:tc>
          <w:tcPr>
            <w:tcW w:w="905" w:type="dxa"/>
            <w:tcBorders>
              <w:top w:val="single" w:sz="4" w:space="0" w:color="auto"/>
              <w:left w:val="single" w:sz="4" w:space="0" w:color="auto"/>
              <w:bottom w:val="single" w:sz="4" w:space="0" w:color="auto"/>
              <w:right w:val="single" w:sz="4" w:space="0" w:color="auto"/>
            </w:tcBorders>
            <w:hideMark/>
          </w:tcPr>
          <w:p w14:paraId="7C5CA380" w14:textId="77777777" w:rsidR="00424331" w:rsidRPr="00E83F8F" w:rsidRDefault="00424331" w:rsidP="0054494E">
            <w:pPr>
              <w:jc w:val="center"/>
              <w:rPr>
                <w:sz w:val="16"/>
                <w:szCs w:val="16"/>
              </w:rPr>
            </w:pPr>
            <w:r w:rsidRPr="00E83F8F">
              <w:rPr>
                <w:sz w:val="16"/>
                <w:szCs w:val="16"/>
              </w:rPr>
              <w:t>1231.2</w:t>
            </w:r>
          </w:p>
        </w:tc>
        <w:tc>
          <w:tcPr>
            <w:tcW w:w="1267" w:type="dxa"/>
            <w:tcBorders>
              <w:top w:val="single" w:sz="4" w:space="0" w:color="auto"/>
              <w:left w:val="single" w:sz="4" w:space="0" w:color="auto"/>
              <w:bottom w:val="single" w:sz="4" w:space="0" w:color="auto"/>
              <w:right w:val="single" w:sz="4" w:space="0" w:color="auto"/>
            </w:tcBorders>
            <w:hideMark/>
          </w:tcPr>
          <w:p w14:paraId="08F96ABA" w14:textId="78513292" w:rsidR="00424331" w:rsidRPr="00E83F8F" w:rsidRDefault="00424331" w:rsidP="0054494E">
            <w:pPr>
              <w:jc w:val="center"/>
              <w:rPr>
                <w:sz w:val="16"/>
                <w:szCs w:val="16"/>
              </w:rPr>
            </w:pPr>
            <w:r w:rsidRPr="00E83F8F">
              <w:rPr>
                <w:sz w:val="16"/>
                <w:szCs w:val="16"/>
              </w:rPr>
              <w:t>-613.3</w:t>
            </w:r>
          </w:p>
        </w:tc>
        <w:tc>
          <w:tcPr>
            <w:tcW w:w="507" w:type="dxa"/>
            <w:tcBorders>
              <w:top w:val="single" w:sz="4" w:space="0" w:color="auto"/>
              <w:left w:val="single" w:sz="4" w:space="0" w:color="auto"/>
              <w:bottom w:val="single" w:sz="4" w:space="0" w:color="auto"/>
              <w:right w:val="single" w:sz="4" w:space="0" w:color="auto"/>
            </w:tcBorders>
            <w:hideMark/>
          </w:tcPr>
          <w:p w14:paraId="6380138C" w14:textId="27156B74" w:rsidR="00424331" w:rsidRPr="00E83F8F" w:rsidRDefault="00573B19" w:rsidP="0054494E">
            <w:pPr>
              <w:jc w:val="center"/>
              <w:rPr>
                <w:sz w:val="16"/>
                <w:szCs w:val="16"/>
              </w:rPr>
            </w:pPr>
            <w:r w:rsidRPr="00E83F8F">
              <w:rPr>
                <w:sz w:val="16"/>
                <w:szCs w:val="16"/>
              </w:rPr>
              <w:t>c</w:t>
            </w:r>
          </w:p>
        </w:tc>
      </w:tr>
      <w:tr w:rsidR="00CD2998" w:rsidRPr="00CD2998" w14:paraId="66209965" w14:textId="77777777" w:rsidTr="00B83EA6">
        <w:trPr>
          <w:trHeight w:val="341"/>
        </w:trPr>
        <w:tc>
          <w:tcPr>
            <w:tcW w:w="990" w:type="dxa"/>
            <w:tcBorders>
              <w:top w:val="single" w:sz="4" w:space="0" w:color="auto"/>
              <w:left w:val="single" w:sz="4" w:space="0" w:color="auto"/>
              <w:bottom w:val="single" w:sz="4" w:space="0" w:color="auto"/>
              <w:right w:val="single" w:sz="4" w:space="0" w:color="auto"/>
            </w:tcBorders>
            <w:hideMark/>
          </w:tcPr>
          <w:p w14:paraId="5762A97B" w14:textId="3A544744" w:rsidR="00424331" w:rsidRPr="00E83F8F" w:rsidRDefault="00000000" w:rsidP="0054494E">
            <w:pPr>
              <w:jc w:val="center"/>
              <w:rPr>
                <w:sz w:val="16"/>
                <w:szCs w:val="16"/>
              </w:rPr>
            </w:pPr>
            <m:oMathPara>
              <m:oMath>
                <m:sSubSup>
                  <m:sSubSupPr>
                    <m:ctrlPr>
                      <w:rPr>
                        <w:rFonts w:ascii="Cambria Math" w:hAnsi="Cambria Math"/>
                        <w:i/>
                        <w:sz w:val="16"/>
                        <w:szCs w:val="16"/>
                      </w:rPr>
                    </m:ctrlPr>
                  </m:sSubSupPr>
                  <m:e>
                    <m:r>
                      <w:rPr>
                        <w:rFonts w:ascii="Cambria Math" w:hAnsi="Cambria Math"/>
                        <w:sz w:val="16"/>
                        <w:szCs w:val="16"/>
                      </w:rPr>
                      <m:t>k</m:t>
                    </m:r>
                  </m:e>
                  <m:sub>
                    <m:r>
                      <w:rPr>
                        <w:rFonts w:ascii="Cambria Math" w:hAnsi="Cambria Math"/>
                        <w:sz w:val="16"/>
                        <w:szCs w:val="16"/>
                      </w:rPr>
                      <m:t>deg</m:t>
                    </m:r>
                  </m:sub>
                  <m:sup>
                    <m:r>
                      <w:rPr>
                        <w:rFonts w:ascii="Cambria Math" w:hAnsi="Cambria Math"/>
                        <w:sz w:val="16"/>
                        <w:szCs w:val="16"/>
                      </w:rPr>
                      <m:t>Bil,fast</m:t>
                    </m:r>
                  </m:sup>
                </m:sSubSup>
              </m:oMath>
            </m:oMathPara>
          </w:p>
        </w:tc>
        <w:tc>
          <w:tcPr>
            <w:tcW w:w="814" w:type="dxa"/>
            <w:tcBorders>
              <w:top w:val="single" w:sz="4" w:space="0" w:color="auto"/>
              <w:left w:val="single" w:sz="4" w:space="0" w:color="auto"/>
              <w:bottom w:val="single" w:sz="4" w:space="0" w:color="auto"/>
              <w:right w:val="single" w:sz="4" w:space="0" w:color="auto"/>
            </w:tcBorders>
            <w:hideMark/>
          </w:tcPr>
          <w:p w14:paraId="7F0CC0C7" w14:textId="77777777" w:rsidR="00424331" w:rsidRPr="00E83F8F" w:rsidRDefault="00424331" w:rsidP="0054494E">
            <w:pPr>
              <w:jc w:val="center"/>
              <w:rPr>
                <w:sz w:val="16"/>
                <w:szCs w:val="16"/>
              </w:rPr>
            </w:pPr>
            <w:r w:rsidRPr="00E83F8F">
              <w:rPr>
                <w:sz w:val="16"/>
                <w:szCs w:val="16"/>
              </w:rPr>
              <w:t>0.31</w:t>
            </w:r>
          </w:p>
        </w:tc>
        <w:tc>
          <w:tcPr>
            <w:tcW w:w="1267" w:type="dxa"/>
            <w:tcBorders>
              <w:top w:val="single" w:sz="4" w:space="0" w:color="auto"/>
              <w:left w:val="single" w:sz="4" w:space="0" w:color="auto"/>
              <w:bottom w:val="single" w:sz="4" w:space="0" w:color="auto"/>
              <w:right w:val="single" w:sz="4" w:space="0" w:color="auto"/>
            </w:tcBorders>
            <w:hideMark/>
          </w:tcPr>
          <w:p w14:paraId="274C7E1E" w14:textId="3CC37BBD" w:rsidR="00424331" w:rsidRPr="00E83F8F" w:rsidRDefault="00424331" w:rsidP="0054494E">
            <w:pPr>
              <w:jc w:val="center"/>
              <w:rPr>
                <w:sz w:val="16"/>
                <w:szCs w:val="16"/>
              </w:rPr>
            </w:pPr>
            <w:r w:rsidRPr="00E83F8F">
              <w:rPr>
                <w:sz w:val="16"/>
                <w:szCs w:val="16"/>
              </w:rPr>
              <w:t>0.</w:t>
            </w:r>
            <w:r w:rsidR="009A3EF9" w:rsidRPr="00E83F8F">
              <w:rPr>
                <w:sz w:val="16"/>
                <w:szCs w:val="16"/>
              </w:rPr>
              <w:t>04</w:t>
            </w:r>
          </w:p>
        </w:tc>
        <w:tc>
          <w:tcPr>
            <w:tcW w:w="995" w:type="dxa"/>
            <w:tcBorders>
              <w:top w:val="single" w:sz="4" w:space="0" w:color="auto"/>
              <w:left w:val="single" w:sz="4" w:space="0" w:color="auto"/>
              <w:bottom w:val="single" w:sz="4" w:space="0" w:color="auto"/>
              <w:right w:val="single" w:sz="4" w:space="0" w:color="auto"/>
            </w:tcBorders>
          </w:tcPr>
          <w:p w14:paraId="5AF1C620" w14:textId="435A1D59" w:rsidR="00424331" w:rsidRPr="00E83F8F" w:rsidRDefault="009A3EF9" w:rsidP="0054494E">
            <w:pPr>
              <w:jc w:val="center"/>
              <w:rPr>
                <w:sz w:val="16"/>
                <w:szCs w:val="16"/>
              </w:rPr>
            </w:pPr>
            <w:r w:rsidRPr="00E83F8F">
              <w:rPr>
                <w:sz w:val="16"/>
                <w:szCs w:val="16"/>
              </w:rPr>
              <w:t>56</w:t>
            </w:r>
          </w:p>
        </w:tc>
        <w:tc>
          <w:tcPr>
            <w:tcW w:w="995" w:type="dxa"/>
            <w:tcBorders>
              <w:top w:val="single" w:sz="4" w:space="0" w:color="auto"/>
              <w:left w:val="single" w:sz="4" w:space="0" w:color="auto"/>
              <w:bottom w:val="single" w:sz="4" w:space="0" w:color="auto"/>
              <w:right w:val="single" w:sz="4" w:space="0" w:color="auto"/>
            </w:tcBorders>
            <w:hideMark/>
          </w:tcPr>
          <w:p w14:paraId="3C8F0710" w14:textId="2DD100C6" w:rsidR="00424331" w:rsidRPr="00E83F8F" w:rsidRDefault="000C584C" w:rsidP="0054494E">
            <w:pPr>
              <w:jc w:val="center"/>
              <w:rPr>
                <w:sz w:val="16"/>
                <w:szCs w:val="16"/>
              </w:rPr>
            </w:pPr>
            <w:r w:rsidRPr="00E83F8F">
              <w:rPr>
                <w:sz w:val="16"/>
                <w:szCs w:val="16"/>
              </w:rPr>
              <w:t>209.2</w:t>
            </w:r>
          </w:p>
        </w:tc>
        <w:tc>
          <w:tcPr>
            <w:tcW w:w="905" w:type="dxa"/>
            <w:tcBorders>
              <w:top w:val="single" w:sz="4" w:space="0" w:color="auto"/>
              <w:left w:val="single" w:sz="4" w:space="0" w:color="auto"/>
              <w:bottom w:val="single" w:sz="4" w:space="0" w:color="auto"/>
              <w:right w:val="single" w:sz="4" w:space="0" w:color="auto"/>
            </w:tcBorders>
            <w:hideMark/>
          </w:tcPr>
          <w:p w14:paraId="560EB333" w14:textId="1F82D62A" w:rsidR="00424331" w:rsidRPr="00E83F8F" w:rsidRDefault="000C584C" w:rsidP="0054494E">
            <w:pPr>
              <w:jc w:val="center"/>
              <w:rPr>
                <w:sz w:val="16"/>
                <w:szCs w:val="16"/>
              </w:rPr>
            </w:pPr>
            <w:r w:rsidRPr="00E83F8F">
              <w:rPr>
                <w:sz w:val="16"/>
                <w:szCs w:val="16"/>
              </w:rPr>
              <w:t>210.1</w:t>
            </w:r>
          </w:p>
        </w:tc>
        <w:tc>
          <w:tcPr>
            <w:tcW w:w="1267" w:type="dxa"/>
            <w:tcBorders>
              <w:top w:val="single" w:sz="4" w:space="0" w:color="auto"/>
              <w:left w:val="single" w:sz="4" w:space="0" w:color="auto"/>
              <w:bottom w:val="single" w:sz="4" w:space="0" w:color="auto"/>
              <w:right w:val="single" w:sz="4" w:space="0" w:color="auto"/>
            </w:tcBorders>
            <w:hideMark/>
          </w:tcPr>
          <w:p w14:paraId="0CFD82D2" w14:textId="2C2C511F" w:rsidR="00424331" w:rsidRPr="00E83F8F" w:rsidRDefault="00424331" w:rsidP="0054494E">
            <w:pPr>
              <w:jc w:val="center"/>
              <w:rPr>
                <w:sz w:val="16"/>
                <w:szCs w:val="16"/>
              </w:rPr>
            </w:pPr>
            <w:r w:rsidRPr="00E83F8F">
              <w:rPr>
                <w:sz w:val="16"/>
                <w:szCs w:val="16"/>
              </w:rPr>
              <w:t>-</w:t>
            </w:r>
            <w:r w:rsidR="000C584C" w:rsidRPr="00E83F8F">
              <w:rPr>
                <w:sz w:val="16"/>
                <w:szCs w:val="16"/>
              </w:rPr>
              <w:t>103.6</w:t>
            </w:r>
          </w:p>
        </w:tc>
        <w:tc>
          <w:tcPr>
            <w:tcW w:w="507" w:type="dxa"/>
            <w:tcBorders>
              <w:top w:val="single" w:sz="4" w:space="0" w:color="auto"/>
              <w:left w:val="single" w:sz="4" w:space="0" w:color="auto"/>
              <w:bottom w:val="single" w:sz="4" w:space="0" w:color="auto"/>
              <w:right w:val="single" w:sz="4" w:space="0" w:color="auto"/>
            </w:tcBorders>
            <w:hideMark/>
          </w:tcPr>
          <w:p w14:paraId="74907D37" w14:textId="406E0713" w:rsidR="00424331" w:rsidRPr="00E83F8F" w:rsidRDefault="00573B19" w:rsidP="0054494E">
            <w:pPr>
              <w:jc w:val="center"/>
              <w:rPr>
                <w:sz w:val="16"/>
                <w:szCs w:val="16"/>
              </w:rPr>
            </w:pPr>
            <w:r w:rsidRPr="00E83F8F">
              <w:rPr>
                <w:sz w:val="16"/>
                <w:szCs w:val="16"/>
              </w:rPr>
              <w:t>d</w:t>
            </w:r>
          </w:p>
        </w:tc>
      </w:tr>
    </w:tbl>
    <w:p w14:paraId="7C3C070F" w14:textId="77777777" w:rsidR="004738F9" w:rsidRPr="00CD2998" w:rsidRDefault="004738F9" w:rsidP="000F14C3">
      <w:pPr>
        <w:rPr>
          <w:b/>
          <w:bCs/>
          <w:sz w:val="20"/>
          <w:szCs w:val="20"/>
        </w:rPr>
      </w:pPr>
    </w:p>
    <w:p w14:paraId="3E0A04C6" w14:textId="7B2031DC" w:rsidR="006C7A1D" w:rsidRPr="00E83F8F" w:rsidRDefault="005408A2" w:rsidP="006C7A1D">
      <w:pPr>
        <w:rPr>
          <w:sz w:val="20"/>
          <w:szCs w:val="20"/>
        </w:rPr>
      </w:pPr>
      <w:bookmarkStart w:id="5" w:name="OLE_LINK42"/>
      <w:r w:rsidRPr="00E83F8F">
        <w:rPr>
          <w:sz w:val="20"/>
          <w:szCs w:val="20"/>
        </w:rPr>
        <w:t>Nin</w:t>
      </w:r>
      <w:r w:rsidR="00DE0134" w:rsidRPr="00E83F8F">
        <w:rPr>
          <w:sz w:val="20"/>
          <w:szCs w:val="20"/>
        </w:rPr>
        <w:t>e</w:t>
      </w:r>
      <w:r w:rsidRPr="00E83F8F">
        <w:rPr>
          <w:sz w:val="20"/>
          <w:szCs w:val="20"/>
        </w:rPr>
        <w:t xml:space="preserve"> parameters were estimated through four fitting processes, utilizing the ‘</w:t>
      </w:r>
      <w:proofErr w:type="spellStart"/>
      <w:r w:rsidRPr="00E83F8F">
        <w:rPr>
          <w:sz w:val="20"/>
          <w:szCs w:val="20"/>
        </w:rPr>
        <w:t>fminunc</w:t>
      </w:r>
      <w:proofErr w:type="spellEnd"/>
      <w:r w:rsidRPr="00E83F8F">
        <w:rPr>
          <w:sz w:val="20"/>
          <w:szCs w:val="20"/>
        </w:rPr>
        <w:t xml:space="preserve">’ function with a constant error model. We also tested other estimation methods but found no significant differences in the results. The detailed fitting process and the data set used are explained below. The data used for model calibration can be accessed on the </w:t>
      </w:r>
      <w:r w:rsidR="000E4682" w:rsidRPr="00E83F8F">
        <w:rPr>
          <w:sz w:val="20"/>
          <w:szCs w:val="20"/>
        </w:rPr>
        <w:t>following</w:t>
      </w:r>
      <w:r w:rsidRPr="00E83F8F">
        <w:rPr>
          <w:sz w:val="20"/>
          <w:szCs w:val="20"/>
        </w:rPr>
        <w:t xml:space="preserve"> website (</w:t>
      </w:r>
      <w:r w:rsidRPr="00E83F8F">
        <w:rPr>
          <w:kern w:val="0"/>
          <w:sz w:val="20"/>
          <w:szCs w:val="20"/>
          <w14:ligatures w14:val="none"/>
        </w:rPr>
        <w:t>https://www.ncbi.nlm.nih.gov/pmc/articles/PMC6391595/</w:t>
      </w:r>
      <w:r w:rsidRPr="00E83F8F">
        <w:rPr>
          <w:sz w:val="20"/>
          <w:szCs w:val="20"/>
        </w:rPr>
        <w:t xml:space="preserve">). The resulting observed data versus prediction, as well as residual distribution, can be found in the supplementary figures in the subsequent section. </w:t>
      </w:r>
      <w:bookmarkStart w:id="6" w:name="OLE_LINK46"/>
      <w:bookmarkEnd w:id="5"/>
    </w:p>
    <w:p w14:paraId="017AE7FA" w14:textId="2CEF951D" w:rsidR="005614EA" w:rsidRPr="00E83F8F" w:rsidRDefault="00320974" w:rsidP="00C606C9">
      <w:pPr>
        <w:pStyle w:val="ListParagraph"/>
        <w:numPr>
          <w:ilvl w:val="0"/>
          <w:numId w:val="3"/>
        </w:numPr>
        <w:rPr>
          <w:sz w:val="20"/>
          <w:szCs w:val="20"/>
        </w:rPr>
      </w:pPr>
      <w:r w:rsidRPr="00E83F8F">
        <w:rPr>
          <w:sz w:val="20"/>
          <w:szCs w:val="20"/>
        </w:rPr>
        <w:t>Tissue transport rate (</w:t>
      </w:r>
      <m:oMath>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in</m:t>
            </m:r>
          </m:sub>
        </m:sSub>
      </m:oMath>
      <w:r w:rsidRPr="00E83F8F">
        <w:rPr>
          <w:rFonts w:eastAsiaTheme="minorEastAsia"/>
          <w:sz w:val="20"/>
          <w:szCs w:val="20"/>
        </w:rPr>
        <w:t>), cellular uptake rate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up</m:t>
            </m:r>
          </m:sub>
        </m:sSub>
      </m:oMath>
      <w:r w:rsidRPr="00E83F8F">
        <w:rPr>
          <w:rFonts w:eastAsiaTheme="minorEastAsia"/>
          <w:sz w:val="20"/>
          <w:szCs w:val="20"/>
        </w:rPr>
        <w:t xml:space="preserve">), </w:t>
      </w:r>
      <w:r w:rsidR="00D317B7" w:rsidRPr="00E83F8F">
        <w:rPr>
          <w:rFonts w:eastAsiaTheme="minorEastAsia"/>
          <w:sz w:val="20"/>
          <w:szCs w:val="20"/>
        </w:rPr>
        <w:t>LNP endosomal degradation rate (</w:t>
      </w:r>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k</m:t>
            </m:r>
          </m:e>
          <m:sub>
            <m:r>
              <w:rPr>
                <w:rFonts w:ascii="Cambria Math" w:eastAsiaTheme="minorEastAsia" w:hAnsi="Cambria Math"/>
                <w:sz w:val="20"/>
                <w:szCs w:val="20"/>
              </w:rPr>
              <m:t>deg</m:t>
            </m:r>
          </m:sub>
          <m:sup>
            <m:r>
              <w:rPr>
                <w:rFonts w:ascii="Cambria Math" w:eastAsiaTheme="minorEastAsia" w:hAnsi="Cambria Math"/>
                <w:sz w:val="20"/>
                <w:szCs w:val="20"/>
              </w:rPr>
              <m:t>LNP</m:t>
            </m:r>
          </m:sup>
        </m:sSubSup>
      </m:oMath>
      <w:r w:rsidR="00D317B7" w:rsidRPr="00E83F8F">
        <w:rPr>
          <w:rFonts w:eastAsiaTheme="minorEastAsia"/>
          <w:sz w:val="20"/>
          <w:szCs w:val="20"/>
        </w:rPr>
        <w:t>), mRNA degradation rate (</w:t>
      </w:r>
      <m:oMath>
        <m:sSubSup>
          <m:sSubSupPr>
            <m:ctrlPr>
              <w:rPr>
                <w:rFonts w:ascii="Cambria Math" w:eastAsiaTheme="minorEastAsia" w:hAnsi="Cambria Math"/>
                <w:i/>
                <w:sz w:val="20"/>
                <w:szCs w:val="20"/>
              </w:rPr>
            </m:ctrlPr>
          </m:sSubSupPr>
          <m:e>
            <m:r>
              <w:rPr>
                <w:rFonts w:ascii="Cambria Math" w:eastAsiaTheme="minorEastAsia" w:hAnsi="Cambria Math"/>
                <w:sz w:val="20"/>
                <w:szCs w:val="20"/>
              </w:rPr>
              <m:t>k</m:t>
            </m:r>
          </m:e>
          <m:sub>
            <m:r>
              <w:rPr>
                <w:rFonts w:ascii="Cambria Math" w:eastAsiaTheme="minorEastAsia" w:hAnsi="Cambria Math"/>
                <w:sz w:val="20"/>
                <w:szCs w:val="20"/>
              </w:rPr>
              <m:t>deg</m:t>
            </m:r>
          </m:sub>
          <m:sup>
            <m:r>
              <w:rPr>
                <w:rFonts w:ascii="Cambria Math" w:eastAsiaTheme="minorEastAsia" w:hAnsi="Cambria Math"/>
                <w:sz w:val="20"/>
                <w:szCs w:val="20"/>
              </w:rPr>
              <m:t>mRNA</m:t>
            </m:r>
          </m:sup>
        </m:sSubSup>
        <m:r>
          <w:rPr>
            <w:rFonts w:ascii="Cambria Math" w:eastAsiaTheme="minorEastAsia" w:hAnsi="Cambria Math"/>
            <w:sz w:val="20"/>
            <w:szCs w:val="20"/>
          </w:rPr>
          <m:t xml:space="preserve"> </m:t>
        </m:r>
      </m:oMath>
      <w:r w:rsidR="00D317B7" w:rsidRPr="00E83F8F">
        <w:rPr>
          <w:rFonts w:eastAsiaTheme="minorEastAsia"/>
          <w:sz w:val="20"/>
          <w:szCs w:val="20"/>
        </w:rPr>
        <w:t>), and mRNA escape rate (</w:t>
      </w:r>
      <m:oMath>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escape</m:t>
            </m:r>
          </m:sub>
        </m:sSub>
      </m:oMath>
      <w:r w:rsidR="00D317B7" w:rsidRPr="00E83F8F">
        <w:rPr>
          <w:rFonts w:eastAsiaTheme="minorEastAsia"/>
          <w:sz w:val="20"/>
          <w:szCs w:val="20"/>
        </w:rPr>
        <w:t xml:space="preserve">) </w:t>
      </w:r>
      <w:r w:rsidR="007C0487" w:rsidRPr="00E83F8F">
        <w:rPr>
          <w:rFonts w:eastAsiaTheme="minorEastAsia"/>
          <w:sz w:val="20"/>
          <w:szCs w:val="20"/>
        </w:rPr>
        <w:t>were</w:t>
      </w:r>
      <w:r w:rsidR="00D317B7" w:rsidRPr="00E83F8F">
        <w:rPr>
          <w:rFonts w:eastAsiaTheme="minorEastAsia"/>
          <w:sz w:val="20"/>
          <w:szCs w:val="20"/>
        </w:rPr>
        <w:t xml:space="preserve"> all estimated by fitting </w:t>
      </w:r>
      <w:r w:rsidR="00AB77F7" w:rsidRPr="00E83F8F">
        <w:rPr>
          <w:rFonts w:eastAsiaTheme="minorEastAsia"/>
          <w:sz w:val="20"/>
          <w:szCs w:val="20"/>
        </w:rPr>
        <w:t xml:space="preserve">to </w:t>
      </w:r>
      <w:r w:rsidR="003E4139" w:rsidRPr="00E83F8F">
        <w:rPr>
          <w:rFonts w:eastAsiaTheme="minorEastAsia"/>
          <w:sz w:val="20"/>
          <w:szCs w:val="20"/>
        </w:rPr>
        <w:t>liver</w:t>
      </w:r>
      <w:r w:rsidR="00AB77F7" w:rsidRPr="00E83F8F">
        <w:rPr>
          <w:rFonts w:eastAsiaTheme="minorEastAsia"/>
          <w:sz w:val="20"/>
          <w:szCs w:val="20"/>
        </w:rPr>
        <w:t xml:space="preserve"> mRNA  data. </w:t>
      </w:r>
      <w:r w:rsidR="007C0487" w:rsidRPr="00E83F8F">
        <w:rPr>
          <w:rFonts w:eastAsiaTheme="minorEastAsia"/>
          <w:sz w:val="20"/>
          <w:szCs w:val="20"/>
        </w:rPr>
        <w:t>The d</w:t>
      </w:r>
      <w:r w:rsidR="00AB77F7" w:rsidRPr="00E83F8F">
        <w:rPr>
          <w:rFonts w:eastAsiaTheme="minorEastAsia"/>
          <w:sz w:val="20"/>
          <w:szCs w:val="20"/>
        </w:rPr>
        <w:t xml:space="preserve">ata set used </w:t>
      </w:r>
      <w:r w:rsidR="00E17557" w:rsidRPr="00E83F8F">
        <w:rPr>
          <w:rFonts w:eastAsiaTheme="minorEastAsia"/>
          <w:sz w:val="20"/>
          <w:szCs w:val="20"/>
        </w:rPr>
        <w:t>was</w:t>
      </w:r>
      <w:r w:rsidR="00AB77F7" w:rsidRPr="00E83F8F">
        <w:rPr>
          <w:rFonts w:eastAsiaTheme="minorEastAsia"/>
          <w:sz w:val="20"/>
          <w:szCs w:val="20"/>
        </w:rPr>
        <w:t xml:space="preserve"> </w:t>
      </w:r>
      <w:r w:rsidR="00E17557" w:rsidRPr="00E83F8F">
        <w:rPr>
          <w:rFonts w:eastAsiaTheme="minorEastAsia"/>
          <w:sz w:val="20"/>
          <w:szCs w:val="20"/>
        </w:rPr>
        <w:t>from a</w:t>
      </w:r>
      <w:r w:rsidR="00AB77F7" w:rsidRPr="00E83F8F">
        <w:rPr>
          <w:rFonts w:eastAsiaTheme="minorEastAsia"/>
          <w:sz w:val="20"/>
          <w:szCs w:val="20"/>
        </w:rPr>
        <w:t xml:space="preserve"> 0.3 m</w:t>
      </w:r>
      <w:r w:rsidR="00506D4D" w:rsidRPr="00E83F8F">
        <w:rPr>
          <w:rFonts w:eastAsiaTheme="minorEastAsia"/>
          <w:sz w:val="20"/>
          <w:szCs w:val="20"/>
        </w:rPr>
        <w:t>g/kg</w:t>
      </w:r>
      <w:r w:rsidR="00AB77F7" w:rsidRPr="00E83F8F">
        <w:rPr>
          <w:rFonts w:eastAsiaTheme="minorEastAsia"/>
          <w:sz w:val="20"/>
          <w:szCs w:val="20"/>
        </w:rPr>
        <w:t xml:space="preserve"> single bolus treatment experiment group</w:t>
      </w:r>
      <w:r w:rsidR="00E17557" w:rsidRPr="00E83F8F">
        <w:rPr>
          <w:rFonts w:eastAsiaTheme="minorEastAsia"/>
          <w:sz w:val="20"/>
          <w:szCs w:val="20"/>
        </w:rPr>
        <w:t>,</w:t>
      </w:r>
      <w:r w:rsidR="00AB77F7" w:rsidRPr="00E83F8F">
        <w:rPr>
          <w:rFonts w:eastAsiaTheme="minorEastAsia"/>
          <w:sz w:val="20"/>
          <w:szCs w:val="20"/>
        </w:rPr>
        <w:t xml:space="preserve"> </w:t>
      </w:r>
      <w:r w:rsidR="000F6753" w:rsidRPr="00E83F8F">
        <w:rPr>
          <w:rFonts w:eastAsiaTheme="minorEastAsia"/>
          <w:sz w:val="20"/>
          <w:szCs w:val="20"/>
        </w:rPr>
        <w:t xml:space="preserve">observed over </w:t>
      </w:r>
      <w:r w:rsidR="00E17557" w:rsidRPr="00E83F8F">
        <w:rPr>
          <w:rFonts w:eastAsiaTheme="minorEastAsia"/>
          <w:sz w:val="20"/>
          <w:szCs w:val="20"/>
        </w:rPr>
        <w:t xml:space="preserve">a </w:t>
      </w:r>
      <w:r w:rsidR="000F6753" w:rsidRPr="00E83F8F">
        <w:rPr>
          <w:rFonts w:eastAsiaTheme="minorEastAsia"/>
          <w:sz w:val="20"/>
          <w:szCs w:val="20"/>
        </w:rPr>
        <w:t>72</w:t>
      </w:r>
      <w:r w:rsidR="00E17557" w:rsidRPr="00E83F8F">
        <w:rPr>
          <w:rFonts w:eastAsiaTheme="minorEastAsia"/>
          <w:sz w:val="20"/>
          <w:szCs w:val="20"/>
        </w:rPr>
        <w:t>-</w:t>
      </w:r>
      <w:r w:rsidR="000F6753" w:rsidRPr="00E83F8F">
        <w:rPr>
          <w:rFonts w:eastAsiaTheme="minorEastAsia"/>
          <w:sz w:val="20"/>
          <w:szCs w:val="20"/>
        </w:rPr>
        <w:t>hour</w:t>
      </w:r>
      <w:r w:rsidR="00E17557" w:rsidRPr="00E83F8F">
        <w:rPr>
          <w:rFonts w:eastAsiaTheme="minorEastAsia"/>
          <w:sz w:val="20"/>
          <w:szCs w:val="20"/>
        </w:rPr>
        <w:t xml:space="preserve"> period</w:t>
      </w:r>
      <w:r w:rsidR="000F6753" w:rsidRPr="00E83F8F">
        <w:rPr>
          <w:rFonts w:eastAsiaTheme="minorEastAsia"/>
          <w:sz w:val="20"/>
          <w:szCs w:val="20"/>
        </w:rPr>
        <w:t xml:space="preserve"> </w:t>
      </w:r>
      <w:r w:rsidR="00AB77F7" w:rsidRPr="00E83F8F">
        <w:rPr>
          <w:rFonts w:eastAsiaTheme="minorEastAsia"/>
          <w:sz w:val="20"/>
          <w:szCs w:val="20"/>
        </w:rPr>
        <w:t>for juvenile rat</w:t>
      </w:r>
      <w:r w:rsidR="00E17557" w:rsidRPr="00E83F8F">
        <w:rPr>
          <w:rFonts w:eastAsiaTheme="minorEastAsia"/>
          <w:sz w:val="20"/>
          <w:szCs w:val="20"/>
        </w:rPr>
        <w:t>s</w:t>
      </w:r>
      <w:r w:rsidR="000F6753" w:rsidRPr="00E83F8F">
        <w:rPr>
          <w:rFonts w:eastAsiaTheme="minorEastAsia"/>
          <w:sz w:val="20"/>
          <w:szCs w:val="20"/>
        </w:rPr>
        <w:t xml:space="preserve">. </w:t>
      </w:r>
      <w:r w:rsidR="00592F2A" w:rsidRPr="00E83F8F">
        <w:rPr>
          <w:rFonts w:eastAsiaTheme="minorEastAsia"/>
          <w:sz w:val="20"/>
          <w:szCs w:val="20"/>
        </w:rPr>
        <w:t>Due to the high number of estimates, the resulting CV% was larger. Therefore, each parameter was fitted individually to obtain more reasonable CV% values</w:t>
      </w:r>
      <w:r w:rsidR="00E45D55" w:rsidRPr="00E83F8F">
        <w:rPr>
          <w:rFonts w:eastAsiaTheme="minorEastAsia"/>
          <w:sz w:val="20"/>
          <w:szCs w:val="20"/>
        </w:rPr>
        <w:t xml:space="preserve">. </w:t>
      </w:r>
    </w:p>
    <w:bookmarkEnd w:id="6"/>
    <w:p w14:paraId="1780C98D" w14:textId="2338AECF" w:rsidR="006C7A1D" w:rsidRPr="00E83F8F" w:rsidRDefault="003E4139" w:rsidP="00C606C9">
      <w:pPr>
        <w:pStyle w:val="ListParagraph"/>
        <w:numPr>
          <w:ilvl w:val="0"/>
          <w:numId w:val="3"/>
        </w:numPr>
        <w:rPr>
          <w:sz w:val="20"/>
          <w:szCs w:val="20"/>
        </w:rPr>
      </w:pPr>
      <w:r w:rsidRPr="00E83F8F">
        <w:rPr>
          <w:sz w:val="20"/>
          <w:szCs w:val="20"/>
        </w:rPr>
        <w:t>UGT degradation rate (</w:t>
      </w:r>
      <m:oMath>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deg</m:t>
            </m:r>
          </m:sub>
          <m:sup>
            <m:r>
              <w:rPr>
                <w:rFonts w:ascii="Cambria Math" w:hAnsi="Cambria Math"/>
                <w:sz w:val="20"/>
                <w:szCs w:val="20"/>
              </w:rPr>
              <m:t>UGT</m:t>
            </m:r>
          </m:sup>
        </m:sSubSup>
      </m:oMath>
      <w:r w:rsidRPr="00E83F8F">
        <w:rPr>
          <w:sz w:val="20"/>
          <w:szCs w:val="20"/>
        </w:rPr>
        <w:t>) and mRNA translation rate (</w:t>
      </w:r>
      <m:oMath>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translate</m:t>
            </m:r>
          </m:sub>
        </m:sSub>
      </m:oMath>
      <w:r w:rsidRPr="00E83F8F">
        <w:rPr>
          <w:sz w:val="20"/>
          <w:szCs w:val="20"/>
        </w:rPr>
        <w:t xml:space="preserve">) </w:t>
      </w:r>
      <w:r w:rsidR="00592F2A" w:rsidRPr="00E83F8F">
        <w:rPr>
          <w:sz w:val="20"/>
          <w:szCs w:val="20"/>
        </w:rPr>
        <w:t>were</w:t>
      </w:r>
      <w:r w:rsidRPr="00E83F8F">
        <w:rPr>
          <w:sz w:val="20"/>
          <w:szCs w:val="20"/>
        </w:rPr>
        <w:t xml:space="preserve"> estimated by fitting to liver UGT protein exposure data. </w:t>
      </w:r>
      <w:r w:rsidR="00592F2A" w:rsidRPr="00E83F8F">
        <w:rPr>
          <w:sz w:val="20"/>
          <w:szCs w:val="20"/>
        </w:rPr>
        <w:t>The d</w:t>
      </w:r>
      <w:r w:rsidRPr="00E83F8F">
        <w:rPr>
          <w:sz w:val="20"/>
          <w:szCs w:val="20"/>
        </w:rPr>
        <w:t xml:space="preserve">ata set used </w:t>
      </w:r>
      <w:r w:rsidR="00592F2A" w:rsidRPr="00E83F8F">
        <w:rPr>
          <w:sz w:val="20"/>
          <w:szCs w:val="20"/>
        </w:rPr>
        <w:t>was</w:t>
      </w:r>
      <w:r w:rsidRPr="00E83F8F">
        <w:rPr>
          <w:sz w:val="20"/>
          <w:szCs w:val="20"/>
        </w:rPr>
        <w:t xml:space="preserve"> from </w:t>
      </w:r>
      <w:r w:rsidR="00592F2A" w:rsidRPr="00E83F8F">
        <w:rPr>
          <w:sz w:val="20"/>
          <w:szCs w:val="20"/>
        </w:rPr>
        <w:t xml:space="preserve">a </w:t>
      </w:r>
      <w:r w:rsidRPr="00E83F8F">
        <w:rPr>
          <w:sz w:val="20"/>
          <w:szCs w:val="20"/>
        </w:rPr>
        <w:t>0.3 m</w:t>
      </w:r>
      <w:r w:rsidR="00B902E7" w:rsidRPr="00E83F8F">
        <w:rPr>
          <w:sz w:val="20"/>
          <w:szCs w:val="20"/>
        </w:rPr>
        <w:t>g/kg</w:t>
      </w:r>
      <w:r w:rsidRPr="00E83F8F">
        <w:rPr>
          <w:sz w:val="20"/>
          <w:szCs w:val="20"/>
        </w:rPr>
        <w:t xml:space="preserve"> single bolus treatment experiment group</w:t>
      </w:r>
      <w:r w:rsidR="00592F2A" w:rsidRPr="00E83F8F">
        <w:rPr>
          <w:sz w:val="20"/>
          <w:szCs w:val="20"/>
        </w:rPr>
        <w:t>,</w:t>
      </w:r>
      <w:r w:rsidR="000F6753" w:rsidRPr="00E83F8F">
        <w:rPr>
          <w:sz w:val="20"/>
          <w:szCs w:val="20"/>
        </w:rPr>
        <w:t xml:space="preserve"> observed over</w:t>
      </w:r>
      <w:r w:rsidR="00592F2A" w:rsidRPr="00E83F8F">
        <w:rPr>
          <w:sz w:val="20"/>
          <w:szCs w:val="20"/>
        </w:rPr>
        <w:t xml:space="preserve"> a</w:t>
      </w:r>
      <w:r w:rsidR="000F6753" w:rsidRPr="00E83F8F">
        <w:rPr>
          <w:sz w:val="20"/>
          <w:szCs w:val="20"/>
        </w:rPr>
        <w:t xml:space="preserve"> 72</w:t>
      </w:r>
      <w:r w:rsidR="00592F2A" w:rsidRPr="00E83F8F">
        <w:rPr>
          <w:sz w:val="20"/>
          <w:szCs w:val="20"/>
        </w:rPr>
        <w:t>-</w:t>
      </w:r>
      <w:r w:rsidR="000F6753" w:rsidRPr="00E83F8F">
        <w:rPr>
          <w:sz w:val="20"/>
          <w:szCs w:val="20"/>
        </w:rPr>
        <w:t>hour</w:t>
      </w:r>
      <w:r w:rsidR="00592F2A" w:rsidRPr="00E83F8F">
        <w:rPr>
          <w:sz w:val="20"/>
          <w:szCs w:val="20"/>
        </w:rPr>
        <w:t>nperiod</w:t>
      </w:r>
      <w:r w:rsidRPr="00E83F8F">
        <w:rPr>
          <w:sz w:val="20"/>
          <w:szCs w:val="20"/>
        </w:rPr>
        <w:t xml:space="preserve"> for juvenile rat</w:t>
      </w:r>
      <w:r w:rsidR="00592F2A" w:rsidRPr="00E83F8F">
        <w:rPr>
          <w:sz w:val="20"/>
          <w:szCs w:val="20"/>
        </w:rPr>
        <w:t>s</w:t>
      </w:r>
      <w:r w:rsidRPr="00E83F8F">
        <w:rPr>
          <w:sz w:val="20"/>
          <w:szCs w:val="20"/>
        </w:rPr>
        <w:t xml:space="preserve">. </w:t>
      </w:r>
    </w:p>
    <w:p w14:paraId="3792B407" w14:textId="1488D9FD" w:rsidR="00C606C9" w:rsidRPr="00E83F8F" w:rsidRDefault="004B47BC" w:rsidP="00C606C9">
      <w:pPr>
        <w:pStyle w:val="ListParagraph"/>
        <w:numPr>
          <w:ilvl w:val="0"/>
          <w:numId w:val="3"/>
        </w:numPr>
        <w:rPr>
          <w:sz w:val="20"/>
          <w:szCs w:val="20"/>
        </w:rPr>
      </w:pPr>
      <w:r w:rsidRPr="00E83F8F">
        <w:rPr>
          <w:sz w:val="20"/>
          <w:szCs w:val="20"/>
        </w:rPr>
        <w:t>Bilirubin synthesis rate (</w:t>
      </w:r>
      <m:oMath>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syn</m:t>
            </m:r>
          </m:sub>
          <m:sup>
            <m:r>
              <w:rPr>
                <w:rFonts w:ascii="Cambria Math" w:hAnsi="Cambria Math"/>
                <w:sz w:val="20"/>
                <w:szCs w:val="20"/>
              </w:rPr>
              <m:t>Bil</m:t>
            </m:r>
          </m:sup>
        </m:sSubSup>
      </m:oMath>
      <w:bookmarkStart w:id="7" w:name="OLE_LINK8"/>
      <w:r w:rsidRPr="00E83F8F">
        <w:rPr>
          <w:sz w:val="20"/>
          <w:szCs w:val="20"/>
        </w:rPr>
        <w:t>)</w:t>
      </w:r>
      <w:bookmarkEnd w:id="7"/>
      <w:r w:rsidRPr="00E83F8F">
        <w:rPr>
          <w:sz w:val="20"/>
          <w:szCs w:val="20"/>
        </w:rPr>
        <w:t xml:space="preserve"> </w:t>
      </w:r>
      <w:r w:rsidR="00592F2A" w:rsidRPr="00E83F8F">
        <w:rPr>
          <w:sz w:val="20"/>
          <w:szCs w:val="20"/>
        </w:rPr>
        <w:t>was</w:t>
      </w:r>
      <w:r w:rsidRPr="00E83F8F">
        <w:rPr>
          <w:sz w:val="20"/>
          <w:szCs w:val="20"/>
        </w:rPr>
        <w:t xml:space="preserve"> </w:t>
      </w:r>
      <w:r w:rsidR="00851689" w:rsidRPr="00E83F8F">
        <w:rPr>
          <w:sz w:val="20"/>
          <w:szCs w:val="20"/>
        </w:rPr>
        <w:t xml:space="preserve">estimated by fitting to liver bilirubin level data. </w:t>
      </w:r>
      <w:r w:rsidR="00592F2A" w:rsidRPr="00E83F8F">
        <w:rPr>
          <w:sz w:val="20"/>
          <w:szCs w:val="20"/>
        </w:rPr>
        <w:t>The d</w:t>
      </w:r>
      <w:r w:rsidR="00851689" w:rsidRPr="00E83F8F">
        <w:rPr>
          <w:sz w:val="20"/>
          <w:szCs w:val="20"/>
        </w:rPr>
        <w:t xml:space="preserve">ata set used </w:t>
      </w:r>
      <w:r w:rsidR="00592F2A" w:rsidRPr="00E83F8F">
        <w:rPr>
          <w:sz w:val="20"/>
          <w:szCs w:val="20"/>
        </w:rPr>
        <w:t>was</w:t>
      </w:r>
      <w:r w:rsidR="00851689" w:rsidRPr="00E83F8F">
        <w:rPr>
          <w:sz w:val="20"/>
          <w:szCs w:val="20"/>
        </w:rPr>
        <w:t xml:space="preserve"> from </w:t>
      </w:r>
      <w:r w:rsidR="006D347D" w:rsidRPr="00E83F8F">
        <w:rPr>
          <w:sz w:val="20"/>
          <w:szCs w:val="20"/>
        </w:rPr>
        <w:t>luciferase control case for adult rat</w:t>
      </w:r>
      <w:r w:rsidR="00592F2A" w:rsidRPr="00E83F8F">
        <w:rPr>
          <w:sz w:val="20"/>
          <w:szCs w:val="20"/>
        </w:rPr>
        <w:t>s</w:t>
      </w:r>
      <w:r w:rsidR="006D347D" w:rsidRPr="00E83F8F">
        <w:rPr>
          <w:sz w:val="20"/>
          <w:szCs w:val="20"/>
        </w:rPr>
        <w:t>.</w:t>
      </w:r>
      <w:r w:rsidR="00274804" w:rsidRPr="00E83F8F">
        <w:rPr>
          <w:sz w:val="20"/>
          <w:szCs w:val="20"/>
        </w:rPr>
        <w:t xml:space="preserve"> </w:t>
      </w:r>
    </w:p>
    <w:p w14:paraId="30366540" w14:textId="513510FB" w:rsidR="005332B5" w:rsidRPr="00E83F8F" w:rsidRDefault="00C606C9" w:rsidP="00BB1C6E">
      <w:pPr>
        <w:pStyle w:val="ListParagraph"/>
        <w:numPr>
          <w:ilvl w:val="0"/>
          <w:numId w:val="3"/>
        </w:numPr>
        <w:spacing w:line="254" w:lineRule="auto"/>
        <w:rPr>
          <w:rFonts w:ascii="Cambria Math" w:hAnsi="Cambria Math"/>
          <w:oMath/>
        </w:rPr>
      </w:pPr>
      <w:r w:rsidRPr="00E83F8F">
        <w:rPr>
          <w:sz w:val="20"/>
          <w:szCs w:val="20"/>
        </w:rPr>
        <w:t xml:space="preserve">Fast degradation rate for bilirubin </w:t>
      </w:r>
      <w:r w:rsidR="00C15969" w:rsidRPr="00E83F8F">
        <w:rPr>
          <w:sz w:val="20"/>
          <w:szCs w:val="20"/>
        </w:rPr>
        <w:t>(</w:t>
      </w:r>
      <m:oMath>
        <m:sSubSup>
          <m:sSubSupPr>
            <m:ctrlPr>
              <w:rPr>
                <w:rFonts w:ascii="Cambria Math" w:hAnsi="Cambria Math" w:cstheme="minorHAnsi"/>
                <w:i/>
              </w:rPr>
            </m:ctrlPr>
          </m:sSubSupPr>
          <m:e>
            <m:r>
              <w:rPr>
                <w:rFonts w:ascii="Cambria Math" w:hAnsi="Cambria Math" w:cstheme="minorHAnsi"/>
                <w:kern w:val="0"/>
                <w:sz w:val="20"/>
                <w:szCs w:val="20"/>
                <w14:ligatures w14:val="none"/>
              </w:rPr>
              <m:t>k</m:t>
            </m:r>
          </m:e>
          <m:sub>
            <m:r>
              <w:rPr>
                <w:rFonts w:ascii="Cambria Math" w:hAnsi="Cambria Math" w:cstheme="minorHAnsi"/>
                <w:kern w:val="0"/>
                <w:sz w:val="20"/>
                <w:szCs w:val="20"/>
                <w14:ligatures w14:val="none"/>
              </w:rPr>
              <m:t>deg</m:t>
            </m:r>
          </m:sub>
          <m:sup>
            <m:r>
              <w:rPr>
                <w:rFonts w:ascii="Cambria Math" w:hAnsi="Cambria Math" w:cstheme="minorHAnsi"/>
                <w:kern w:val="0"/>
                <w:sz w:val="20"/>
                <w:szCs w:val="20"/>
                <w14:ligatures w14:val="none"/>
              </w:rPr>
              <m:t>Bil,fast</m:t>
            </m:r>
          </m:sup>
        </m:sSubSup>
      </m:oMath>
      <w:r w:rsidR="00C15969" w:rsidRPr="00E83F8F">
        <w:rPr>
          <w:rFonts w:eastAsiaTheme="minorEastAsia"/>
        </w:rPr>
        <w:t>)</w:t>
      </w:r>
      <w:r w:rsidR="00C15969" w:rsidRPr="00E83F8F">
        <w:rPr>
          <w:rFonts w:eastAsiaTheme="minorEastAsia"/>
          <w:kern w:val="0"/>
          <w:sz w:val="20"/>
          <w:szCs w:val="20"/>
          <w14:ligatures w14:val="none"/>
        </w:rPr>
        <w:t xml:space="preserve"> </w:t>
      </w:r>
      <w:r w:rsidR="00C15969" w:rsidRPr="00E83F8F">
        <w:rPr>
          <w:iCs/>
          <w:kern w:val="0"/>
          <w:sz w:val="20"/>
          <w:szCs w:val="20"/>
          <w14:ligatures w14:val="none"/>
        </w:rPr>
        <w:t>was estimated by fitting to liver bilirubin level data. The data set used was from a 0.5 mg/kg single bolus treatment experiment group, observed over a 32-day period for adult rats.</w:t>
      </w:r>
    </w:p>
    <w:p w14:paraId="671879AD" w14:textId="77777777" w:rsidR="005332B5" w:rsidRPr="00CD2998" w:rsidRDefault="005332B5" w:rsidP="00BB1C6E">
      <w:pPr>
        <w:rPr>
          <w:b/>
          <w:bCs/>
          <w:sz w:val="28"/>
          <w:szCs w:val="28"/>
        </w:rPr>
      </w:pPr>
    </w:p>
    <w:p w14:paraId="332B1A1B" w14:textId="0026CFA0" w:rsidR="009248B0" w:rsidRPr="00CD2998" w:rsidRDefault="002E108B" w:rsidP="00BB1C6E">
      <w:pPr>
        <w:rPr>
          <w:b/>
          <w:bCs/>
          <w:sz w:val="28"/>
          <w:szCs w:val="28"/>
        </w:rPr>
      </w:pPr>
      <w:r w:rsidRPr="00CD2998">
        <w:rPr>
          <w:b/>
          <w:bCs/>
          <w:noProof/>
          <w:sz w:val="28"/>
          <w:szCs w:val="28"/>
        </w:rPr>
        <w:lastRenderedPageBreak/>
        <w:drawing>
          <wp:anchor distT="0" distB="0" distL="114300" distR="114300" simplePos="0" relativeHeight="251664384" behindDoc="0" locked="0" layoutInCell="1" allowOverlap="1" wp14:anchorId="32ABDE6A" wp14:editId="2441F20A">
            <wp:simplePos x="0" y="0"/>
            <wp:positionH relativeFrom="margin">
              <wp:align>center</wp:align>
            </wp:positionH>
            <wp:positionV relativeFrom="paragraph">
              <wp:posOffset>357202</wp:posOffset>
            </wp:positionV>
            <wp:extent cx="7099935" cy="4964430"/>
            <wp:effectExtent l="0" t="0" r="5715" b="7620"/>
            <wp:wrapTopAndBottom/>
            <wp:docPr id="318072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99935" cy="4964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77F" w:rsidRPr="00CD2998">
        <w:rPr>
          <w:b/>
          <w:bCs/>
          <w:sz w:val="28"/>
          <w:szCs w:val="28"/>
        </w:rPr>
        <w:t>S2 Supplementary Figures</w:t>
      </w:r>
    </w:p>
    <w:p w14:paraId="609AA3D7" w14:textId="0D38DF62" w:rsidR="009248B0" w:rsidRPr="00CD2998" w:rsidRDefault="002E108B" w:rsidP="00BB1C6E">
      <w:pPr>
        <w:rPr>
          <w:sz w:val="20"/>
          <w:szCs w:val="20"/>
        </w:rPr>
      </w:pPr>
      <w:r w:rsidRPr="0053775F">
        <w:rPr>
          <w:b/>
          <w:bCs/>
          <w:sz w:val="20"/>
          <w:szCs w:val="20"/>
        </w:rPr>
        <w:t>Figure S1.</w:t>
      </w:r>
      <w:r w:rsidRPr="00CD2998">
        <w:rPr>
          <w:sz w:val="20"/>
          <w:szCs w:val="20"/>
        </w:rPr>
        <w:t xml:space="preserve"> Schematic of sub-compartments </w:t>
      </w:r>
      <w:r w:rsidR="00F31A86" w:rsidRPr="00CD2998">
        <w:rPr>
          <w:sz w:val="20"/>
          <w:szCs w:val="20"/>
        </w:rPr>
        <w:t>for other tissue. (A) Sub-compar</w:t>
      </w:r>
      <w:r w:rsidR="009754B2" w:rsidRPr="00CD2998">
        <w:rPr>
          <w:sz w:val="20"/>
          <w:szCs w:val="20"/>
        </w:rPr>
        <w:t xml:space="preserve">tments for non-liver organs. (B) Sub-compartments for blood (venous and arterial). </w:t>
      </w:r>
    </w:p>
    <w:p w14:paraId="14058411" w14:textId="26DB5261" w:rsidR="009248B0" w:rsidRPr="00CD2998" w:rsidRDefault="009248B0" w:rsidP="00BB1C6E">
      <w:pPr>
        <w:rPr>
          <w:b/>
          <w:bCs/>
          <w:sz w:val="28"/>
          <w:szCs w:val="28"/>
        </w:rPr>
      </w:pPr>
    </w:p>
    <w:p w14:paraId="7E65BFB9" w14:textId="77777777" w:rsidR="0054494E" w:rsidRPr="00CD2998" w:rsidRDefault="006B62BF" w:rsidP="0054494E">
      <w:pPr>
        <w:jc w:val="center"/>
        <w:rPr>
          <w:b/>
          <w:bCs/>
          <w:sz w:val="20"/>
          <w:szCs w:val="20"/>
        </w:rPr>
      </w:pPr>
      <w:r w:rsidRPr="00CD2998">
        <w:rPr>
          <w:b/>
          <w:bCs/>
          <w:noProof/>
          <w:sz w:val="28"/>
          <w:szCs w:val="28"/>
        </w:rPr>
        <w:lastRenderedPageBreak/>
        <w:drawing>
          <wp:inline distT="0" distB="0" distL="0" distR="0" wp14:anchorId="773FBC6D" wp14:editId="2C17A8AD">
            <wp:extent cx="4304828" cy="6953250"/>
            <wp:effectExtent l="0" t="0" r="635" b="0"/>
            <wp:docPr id="1066904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7412" cy="6957424"/>
                    </a:xfrm>
                    <a:prstGeom prst="rect">
                      <a:avLst/>
                    </a:prstGeom>
                    <a:noFill/>
                    <a:ln>
                      <a:noFill/>
                    </a:ln>
                  </pic:spPr>
                </pic:pic>
              </a:graphicData>
            </a:graphic>
          </wp:inline>
        </w:drawing>
      </w:r>
    </w:p>
    <w:p w14:paraId="7B06790A" w14:textId="64111529" w:rsidR="004738F9" w:rsidRPr="0053775F" w:rsidRDefault="00110F09" w:rsidP="00BB1C6E">
      <w:pPr>
        <w:rPr>
          <w:sz w:val="20"/>
          <w:szCs w:val="20"/>
        </w:rPr>
      </w:pPr>
      <w:r w:rsidRPr="0053775F">
        <w:rPr>
          <w:b/>
          <w:bCs/>
          <w:sz w:val="20"/>
          <w:szCs w:val="20"/>
        </w:rPr>
        <w:t>Figure S2.</w:t>
      </w:r>
      <w:r w:rsidRPr="0053775F">
        <w:rPr>
          <w:sz w:val="20"/>
          <w:szCs w:val="20"/>
        </w:rPr>
        <w:t xml:space="preserve"> </w:t>
      </w:r>
      <w:bookmarkStart w:id="8" w:name="OLE_LINK47"/>
      <w:r w:rsidR="00155A26" w:rsidRPr="0053775F">
        <w:rPr>
          <w:sz w:val="20"/>
          <w:szCs w:val="20"/>
        </w:rPr>
        <w:t>Diagnostic plots for model calibration to juvenile liver mRNA (A), juvenile liver protein (B), adult liver bilirubin with luciferase control case (C), and adult liver bilirubin level with 0.5 m</w:t>
      </w:r>
      <w:r w:rsidR="00804294" w:rsidRPr="0053775F">
        <w:rPr>
          <w:sz w:val="20"/>
          <w:szCs w:val="20"/>
        </w:rPr>
        <w:t>g/kg</w:t>
      </w:r>
      <w:r w:rsidR="00155A26" w:rsidRPr="0053775F">
        <w:rPr>
          <w:sz w:val="20"/>
          <w:szCs w:val="20"/>
        </w:rPr>
        <w:t xml:space="preserve"> treatment (D) are presented. In each panel, the observed data and compared with the model predictions, and the resulting error residuals are plotted. </w:t>
      </w:r>
    </w:p>
    <w:p w14:paraId="5BB15EB9" w14:textId="1F49A4B4" w:rsidR="00BB1C6E" w:rsidRPr="00CD2998" w:rsidRDefault="00BB1C6E" w:rsidP="00BB1C6E">
      <w:pPr>
        <w:rPr>
          <w:i/>
          <w:iCs/>
          <w:kern w:val="0"/>
          <w:sz w:val="20"/>
          <w:szCs w:val="20"/>
          <w14:ligatures w14:val="none"/>
        </w:rPr>
      </w:pPr>
      <w:bookmarkStart w:id="9" w:name="OLE_LINK44"/>
      <w:bookmarkEnd w:id="8"/>
    </w:p>
    <w:p w14:paraId="322BD703" w14:textId="4CB1CAFB" w:rsidR="00EA06CC" w:rsidRPr="00CD2998" w:rsidRDefault="00040D64" w:rsidP="0054494E">
      <w:pPr>
        <w:jc w:val="center"/>
        <w:rPr>
          <w:kern w:val="0"/>
          <w:sz w:val="20"/>
          <w:szCs w:val="20"/>
          <w14:ligatures w14:val="none"/>
        </w:rPr>
      </w:pPr>
      <w:r w:rsidRPr="00CD2998">
        <w:rPr>
          <w:noProof/>
          <w:kern w:val="0"/>
          <w:sz w:val="20"/>
          <w:szCs w:val="20"/>
          <w14:ligatures w14:val="none"/>
        </w:rPr>
        <w:lastRenderedPageBreak/>
        <w:drawing>
          <wp:inline distT="0" distB="0" distL="0" distR="0" wp14:anchorId="7A869957" wp14:editId="0A681E49">
            <wp:extent cx="4229100" cy="3252285"/>
            <wp:effectExtent l="0" t="0" r="0" b="5715"/>
            <wp:docPr id="690608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4378" cy="3256344"/>
                    </a:xfrm>
                    <a:prstGeom prst="rect">
                      <a:avLst/>
                    </a:prstGeom>
                    <a:noFill/>
                    <a:ln>
                      <a:noFill/>
                    </a:ln>
                  </pic:spPr>
                </pic:pic>
              </a:graphicData>
            </a:graphic>
          </wp:inline>
        </w:drawing>
      </w:r>
    </w:p>
    <w:p w14:paraId="3E8BC8EE" w14:textId="57936AFE" w:rsidR="00BB1C6E" w:rsidRPr="00CD2998" w:rsidRDefault="00BB1C6E" w:rsidP="00BB1C6E">
      <w:pPr>
        <w:rPr>
          <w:kern w:val="0"/>
          <w:sz w:val="20"/>
          <w:szCs w:val="20"/>
          <w14:ligatures w14:val="none"/>
        </w:rPr>
      </w:pPr>
      <w:r w:rsidRPr="00CD2998">
        <w:rPr>
          <w:b/>
          <w:bCs/>
          <w:kern w:val="0"/>
          <w:sz w:val="20"/>
          <w:szCs w:val="20"/>
          <w14:ligatures w14:val="none"/>
        </w:rPr>
        <w:t>Figure S</w:t>
      </w:r>
      <w:r w:rsidR="004738F9" w:rsidRPr="00CD2998">
        <w:rPr>
          <w:b/>
          <w:bCs/>
          <w:kern w:val="0"/>
          <w:sz w:val="20"/>
          <w:szCs w:val="20"/>
          <w14:ligatures w14:val="none"/>
        </w:rPr>
        <w:t>3</w:t>
      </w:r>
      <w:r w:rsidRPr="00CD2998">
        <w:rPr>
          <w:kern w:val="0"/>
          <w:sz w:val="20"/>
          <w:szCs w:val="20"/>
          <w14:ligatures w14:val="none"/>
        </w:rPr>
        <w:t xml:space="preserve">. Model validation to adult rat data. Simulation of plasma mRNA (A), liver mRNA (B), total bilirubin level (C) and liver protein levels (D) are compared to data. Average weight is set to 195 grams, average initial bilirubin level is set to 647 nmol, and dosage of 0.3 </w:t>
      </w:r>
      <w:r w:rsidR="00384DF8" w:rsidRPr="00CD2998">
        <w:rPr>
          <w:kern w:val="0"/>
          <w:sz w:val="20"/>
          <w:szCs w:val="20"/>
          <w14:ligatures w14:val="none"/>
        </w:rPr>
        <w:t>mg/kg</w:t>
      </w:r>
      <w:r w:rsidRPr="00CD2998">
        <w:rPr>
          <w:kern w:val="0"/>
          <w:sz w:val="20"/>
          <w:szCs w:val="20"/>
          <w14:ligatures w14:val="none"/>
        </w:rPr>
        <w:t xml:space="preserve"> is used. </w:t>
      </w:r>
      <w:bookmarkEnd w:id="9"/>
    </w:p>
    <w:p w14:paraId="3258343D" w14:textId="579C7981" w:rsidR="00366B5B" w:rsidRPr="00CD2998" w:rsidRDefault="00366B5B" w:rsidP="00BB1C6E">
      <w:pPr>
        <w:rPr>
          <w:i/>
          <w:iCs/>
          <w:kern w:val="0"/>
          <w:sz w:val="20"/>
          <w:szCs w:val="20"/>
          <w14:ligatures w14:val="none"/>
        </w:rPr>
      </w:pPr>
    </w:p>
    <w:p w14:paraId="48C02452" w14:textId="77777777" w:rsidR="00BB1C6E" w:rsidRPr="00CD2998" w:rsidRDefault="00BB1C6E" w:rsidP="00BB1C6E"/>
    <w:p w14:paraId="4BE2AD99" w14:textId="2C8FCA44" w:rsidR="00040D64" w:rsidRPr="00CD2998" w:rsidRDefault="00040D64" w:rsidP="0054494E">
      <w:pPr>
        <w:jc w:val="center"/>
        <w:rPr>
          <w:kern w:val="0"/>
          <w:sz w:val="20"/>
          <w:szCs w:val="20"/>
          <w14:ligatures w14:val="none"/>
        </w:rPr>
      </w:pPr>
      <w:r w:rsidRPr="00CD2998">
        <w:rPr>
          <w:noProof/>
          <w:kern w:val="0"/>
          <w:sz w:val="20"/>
          <w:szCs w:val="20"/>
          <w14:ligatures w14:val="none"/>
        </w:rPr>
        <w:drawing>
          <wp:inline distT="0" distB="0" distL="0" distR="0" wp14:anchorId="0EDC1607" wp14:editId="68EA9522">
            <wp:extent cx="3238500" cy="2542048"/>
            <wp:effectExtent l="0" t="0" r="0" b="0"/>
            <wp:docPr id="272949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1140" cy="2544120"/>
                    </a:xfrm>
                    <a:prstGeom prst="rect">
                      <a:avLst/>
                    </a:prstGeom>
                    <a:noFill/>
                    <a:ln>
                      <a:noFill/>
                    </a:ln>
                  </pic:spPr>
                </pic:pic>
              </a:graphicData>
            </a:graphic>
          </wp:inline>
        </w:drawing>
      </w:r>
    </w:p>
    <w:p w14:paraId="0E3E4A10" w14:textId="3A0C43BC" w:rsidR="00BB1C6E" w:rsidRPr="00CD2998" w:rsidRDefault="00BB1C6E" w:rsidP="00BB1C6E">
      <w:r w:rsidRPr="00CD2998">
        <w:rPr>
          <w:b/>
          <w:bCs/>
          <w:kern w:val="0"/>
          <w:sz w:val="20"/>
          <w:szCs w:val="20"/>
          <w14:ligatures w14:val="none"/>
        </w:rPr>
        <w:t>Figure S</w:t>
      </w:r>
      <w:r w:rsidR="004738F9" w:rsidRPr="00CD2998">
        <w:rPr>
          <w:b/>
          <w:bCs/>
          <w:kern w:val="0"/>
          <w:sz w:val="20"/>
          <w:szCs w:val="20"/>
          <w14:ligatures w14:val="none"/>
        </w:rPr>
        <w:t>4</w:t>
      </w:r>
      <w:r w:rsidRPr="00CD2998">
        <w:rPr>
          <w:kern w:val="0"/>
          <w:sz w:val="20"/>
          <w:szCs w:val="20"/>
          <w14:ligatures w14:val="none"/>
        </w:rPr>
        <w:t xml:space="preserve">. Model simulation of Q4W treatment schedule with 0.5 </w:t>
      </w:r>
      <w:r w:rsidR="00384DF8" w:rsidRPr="00CD2998">
        <w:rPr>
          <w:kern w:val="0"/>
          <w:sz w:val="20"/>
          <w:szCs w:val="20"/>
          <w14:ligatures w14:val="none"/>
        </w:rPr>
        <w:t>mg/kg</w:t>
      </w:r>
      <w:r w:rsidRPr="00CD2998">
        <w:rPr>
          <w:kern w:val="0"/>
          <w:sz w:val="20"/>
          <w:szCs w:val="20"/>
          <w14:ligatures w14:val="none"/>
        </w:rPr>
        <w:t xml:space="preserve"> dosage is compared to raw data.   </w:t>
      </w:r>
    </w:p>
    <w:p w14:paraId="6BD4B2C4" w14:textId="7DFA56F6" w:rsidR="00040D64" w:rsidRPr="00CD2998" w:rsidRDefault="00040D64" w:rsidP="00BB1C6E">
      <w:pPr>
        <w:rPr>
          <w:kern w:val="0"/>
          <w:sz w:val="20"/>
          <w:szCs w:val="20"/>
          <w14:ligatures w14:val="none"/>
        </w:rPr>
      </w:pPr>
    </w:p>
    <w:p w14:paraId="28F845D6" w14:textId="57F6B22E" w:rsidR="00040D64" w:rsidRPr="00CD2998" w:rsidRDefault="00040D64" w:rsidP="0054494E">
      <w:pPr>
        <w:jc w:val="center"/>
        <w:rPr>
          <w:kern w:val="0"/>
          <w:sz w:val="20"/>
          <w:szCs w:val="20"/>
          <w14:ligatures w14:val="none"/>
        </w:rPr>
      </w:pPr>
      <w:r w:rsidRPr="00CD2998">
        <w:rPr>
          <w:noProof/>
          <w:kern w:val="0"/>
          <w:sz w:val="20"/>
          <w:szCs w:val="20"/>
          <w14:ligatures w14:val="none"/>
        </w:rPr>
        <w:lastRenderedPageBreak/>
        <w:drawing>
          <wp:inline distT="0" distB="0" distL="0" distR="0" wp14:anchorId="2685C923" wp14:editId="2AE9DDB1">
            <wp:extent cx="5935980" cy="1996440"/>
            <wp:effectExtent l="0" t="0" r="7620" b="3810"/>
            <wp:docPr id="780904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1996440"/>
                    </a:xfrm>
                    <a:prstGeom prst="rect">
                      <a:avLst/>
                    </a:prstGeom>
                    <a:noFill/>
                    <a:ln>
                      <a:noFill/>
                    </a:ln>
                  </pic:spPr>
                </pic:pic>
              </a:graphicData>
            </a:graphic>
          </wp:inline>
        </w:drawing>
      </w:r>
    </w:p>
    <w:p w14:paraId="2EA5D566" w14:textId="7122132D" w:rsidR="00DC53AF" w:rsidRPr="00CD2998" w:rsidRDefault="00BB1C6E" w:rsidP="00BB1C6E">
      <w:pPr>
        <w:rPr>
          <w:kern w:val="0"/>
          <w:sz w:val="20"/>
          <w:szCs w:val="20"/>
          <w14:ligatures w14:val="none"/>
        </w:rPr>
      </w:pPr>
      <w:r w:rsidRPr="00CD2998">
        <w:rPr>
          <w:b/>
          <w:bCs/>
          <w:kern w:val="0"/>
          <w:sz w:val="20"/>
          <w:szCs w:val="20"/>
          <w14:ligatures w14:val="none"/>
        </w:rPr>
        <w:t>Figure S</w:t>
      </w:r>
      <w:r w:rsidR="004738F9" w:rsidRPr="00CD2998">
        <w:rPr>
          <w:b/>
          <w:bCs/>
          <w:kern w:val="0"/>
          <w:sz w:val="20"/>
          <w:szCs w:val="20"/>
          <w14:ligatures w14:val="none"/>
        </w:rPr>
        <w:t>5</w:t>
      </w:r>
      <w:r w:rsidRPr="00CD2998">
        <w:rPr>
          <w:kern w:val="0"/>
          <w:sz w:val="20"/>
          <w:szCs w:val="20"/>
          <w14:ligatures w14:val="none"/>
        </w:rPr>
        <w:t>. Model validation of single bolus dosage administration varying dosage by 0.1 m</w:t>
      </w:r>
      <w:r w:rsidR="00F436E5" w:rsidRPr="00CD2998">
        <w:rPr>
          <w:kern w:val="0"/>
          <w:sz w:val="20"/>
          <w:szCs w:val="20"/>
          <w14:ligatures w14:val="none"/>
        </w:rPr>
        <w:t>g/kg</w:t>
      </w:r>
      <w:r w:rsidRPr="00CD2998">
        <w:rPr>
          <w:kern w:val="0"/>
          <w:sz w:val="20"/>
          <w:szCs w:val="20"/>
          <w14:ligatures w14:val="none"/>
        </w:rPr>
        <w:t xml:space="preserve"> (A)</w:t>
      </w:r>
      <w:r w:rsidRPr="00CD2998">
        <w:rPr>
          <w:b/>
          <w:bCs/>
          <w:kern w:val="0"/>
          <w:sz w:val="20"/>
          <w:szCs w:val="20"/>
          <w14:ligatures w14:val="none"/>
        </w:rPr>
        <w:t>,</w:t>
      </w:r>
      <w:r w:rsidR="00A84A8B" w:rsidRPr="00CD2998">
        <w:rPr>
          <w:b/>
          <w:bCs/>
          <w:kern w:val="0"/>
          <w:sz w:val="20"/>
          <w:szCs w:val="20"/>
          <w14:ligatures w14:val="none"/>
        </w:rPr>
        <w:t xml:space="preserve"> </w:t>
      </w:r>
      <w:r w:rsidR="00A84A8B" w:rsidRPr="0053775F">
        <w:rPr>
          <w:kern w:val="0"/>
          <w:sz w:val="20"/>
          <w:szCs w:val="20"/>
          <w14:ligatures w14:val="none"/>
        </w:rPr>
        <w:t>and</w:t>
      </w:r>
      <w:r w:rsidRPr="0053775F">
        <w:rPr>
          <w:kern w:val="0"/>
          <w:sz w:val="20"/>
          <w:szCs w:val="20"/>
          <w14:ligatures w14:val="none"/>
        </w:rPr>
        <w:t xml:space="preserve"> 0.2 m</w:t>
      </w:r>
      <w:r w:rsidR="00F436E5" w:rsidRPr="0053775F">
        <w:rPr>
          <w:kern w:val="0"/>
          <w:sz w:val="20"/>
          <w:szCs w:val="20"/>
          <w14:ligatures w14:val="none"/>
        </w:rPr>
        <w:t>g/kg</w:t>
      </w:r>
      <w:r w:rsidRPr="0053775F">
        <w:rPr>
          <w:kern w:val="0"/>
          <w:sz w:val="20"/>
          <w:szCs w:val="20"/>
          <w14:ligatures w14:val="none"/>
        </w:rPr>
        <w:t xml:space="preserve"> (B)</w:t>
      </w:r>
      <w:r w:rsidR="007E684A" w:rsidRPr="0053775F">
        <w:rPr>
          <w:kern w:val="0"/>
          <w:sz w:val="20"/>
          <w:szCs w:val="20"/>
          <w14:ligatures w14:val="none"/>
        </w:rPr>
        <w:t>.</w:t>
      </w:r>
      <w:r w:rsidRPr="0053775F">
        <w:rPr>
          <w:kern w:val="0"/>
          <w:sz w:val="20"/>
          <w:szCs w:val="20"/>
          <w14:ligatures w14:val="none"/>
        </w:rPr>
        <w:t xml:space="preserve"> </w:t>
      </w:r>
      <w:r w:rsidR="00633437" w:rsidRPr="0053775F">
        <w:rPr>
          <w:kern w:val="0"/>
          <w:sz w:val="20"/>
          <w:szCs w:val="20"/>
          <w14:ligatures w14:val="none"/>
        </w:rPr>
        <w:t xml:space="preserve">Single bolus treatment of </w:t>
      </w:r>
      <w:r w:rsidRPr="0053775F">
        <w:rPr>
          <w:kern w:val="0"/>
          <w:sz w:val="20"/>
          <w:szCs w:val="20"/>
          <w14:ligatures w14:val="none"/>
        </w:rPr>
        <w:t>0.5 m</w:t>
      </w:r>
      <w:r w:rsidR="00F436E5" w:rsidRPr="0053775F">
        <w:rPr>
          <w:kern w:val="0"/>
          <w:sz w:val="20"/>
          <w:szCs w:val="20"/>
          <w14:ligatures w14:val="none"/>
        </w:rPr>
        <w:t>g/kg</w:t>
      </w:r>
      <w:r w:rsidR="007E684A" w:rsidRPr="0053775F">
        <w:rPr>
          <w:kern w:val="0"/>
          <w:sz w:val="20"/>
          <w:szCs w:val="20"/>
          <w14:ligatures w14:val="none"/>
        </w:rPr>
        <w:t xml:space="preserve"> data were used for model calibration to estimat</w:t>
      </w:r>
      <w:r w:rsidR="00633437" w:rsidRPr="0053775F">
        <w:rPr>
          <w:kern w:val="0"/>
          <w:sz w:val="20"/>
          <w:szCs w:val="20"/>
          <w14:ligatures w14:val="none"/>
        </w:rPr>
        <w:t>e</w:t>
      </w:r>
      <w:r w:rsidR="007E684A" w:rsidRPr="0053775F">
        <w:rPr>
          <w:kern w:val="0"/>
          <w:sz w:val="20"/>
          <w:szCs w:val="20"/>
          <w14:ligatures w14:val="none"/>
        </w:rPr>
        <w:t xml:space="preserve"> fast degradation rate of bilirubin</w:t>
      </w:r>
      <w:r w:rsidRPr="0053775F">
        <w:rPr>
          <w:kern w:val="0"/>
          <w:sz w:val="20"/>
          <w:szCs w:val="20"/>
          <w14:ligatures w14:val="none"/>
        </w:rPr>
        <w:t xml:space="preserve"> (C). Simulation results are compared to raw data.</w:t>
      </w:r>
      <w:r w:rsidRPr="00CD2998">
        <w:rPr>
          <w:kern w:val="0"/>
          <w:sz w:val="20"/>
          <w:szCs w:val="20"/>
          <w14:ligatures w14:val="none"/>
        </w:rPr>
        <w:t xml:space="preserve"> </w:t>
      </w:r>
    </w:p>
    <w:p w14:paraId="5A555BCC" w14:textId="1A939DB8" w:rsidR="00B57CAA" w:rsidRPr="00CD2998" w:rsidRDefault="00B57CAA" w:rsidP="00BB1C6E">
      <w:pPr>
        <w:rPr>
          <w:kern w:val="0"/>
          <w:sz w:val="20"/>
          <w:szCs w:val="20"/>
          <w14:ligatures w14:val="none"/>
        </w:rPr>
      </w:pPr>
    </w:p>
    <w:p w14:paraId="4195A3B3" w14:textId="77777777" w:rsidR="0054494E" w:rsidRPr="00CD2998" w:rsidRDefault="0054494E" w:rsidP="00BB1C6E">
      <w:pPr>
        <w:rPr>
          <w:kern w:val="0"/>
          <w:sz w:val="20"/>
          <w:szCs w:val="20"/>
          <w14:ligatures w14:val="none"/>
        </w:rPr>
      </w:pPr>
    </w:p>
    <w:p w14:paraId="09F9BB6F" w14:textId="77777777" w:rsidR="0054494E" w:rsidRPr="00CD2998" w:rsidRDefault="0054494E" w:rsidP="00BB1C6E">
      <w:pPr>
        <w:rPr>
          <w:kern w:val="0"/>
          <w:sz w:val="20"/>
          <w:szCs w:val="20"/>
          <w14:ligatures w14:val="none"/>
        </w:rPr>
      </w:pPr>
    </w:p>
    <w:p w14:paraId="0DF65D85" w14:textId="0BC98F7D" w:rsidR="00C43A10" w:rsidRPr="00CD2998" w:rsidRDefault="00EE5757" w:rsidP="00C15969">
      <w:pPr>
        <w:jc w:val="center"/>
        <w:rPr>
          <w:kern w:val="0"/>
          <w:sz w:val="20"/>
          <w:szCs w:val="20"/>
          <w14:ligatures w14:val="none"/>
        </w:rPr>
      </w:pPr>
      <w:r w:rsidRPr="00CD2998">
        <w:rPr>
          <w:noProof/>
          <w:kern w:val="0"/>
          <w:sz w:val="20"/>
          <w:szCs w:val="20"/>
          <w14:ligatures w14:val="none"/>
        </w:rPr>
        <w:lastRenderedPageBreak/>
        <w:drawing>
          <wp:inline distT="0" distB="0" distL="0" distR="0" wp14:anchorId="09C5CBBA" wp14:editId="2EC2C6E2">
            <wp:extent cx="5943600" cy="4869180"/>
            <wp:effectExtent l="0" t="0" r="0" b="7620"/>
            <wp:docPr id="15151124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869180"/>
                    </a:xfrm>
                    <a:prstGeom prst="rect">
                      <a:avLst/>
                    </a:prstGeom>
                    <a:noFill/>
                    <a:ln>
                      <a:noFill/>
                    </a:ln>
                  </pic:spPr>
                </pic:pic>
              </a:graphicData>
            </a:graphic>
          </wp:inline>
        </w:drawing>
      </w:r>
    </w:p>
    <w:p w14:paraId="5FA424F9" w14:textId="60D33849" w:rsidR="00366B5B" w:rsidRPr="00CD2998" w:rsidRDefault="00427F5F" w:rsidP="00BB1C6E">
      <w:pPr>
        <w:rPr>
          <w:b/>
          <w:bCs/>
          <w:kern w:val="0"/>
          <w:sz w:val="20"/>
          <w:szCs w:val="20"/>
          <w14:ligatures w14:val="none"/>
        </w:rPr>
      </w:pPr>
      <w:r w:rsidRPr="00CD2998">
        <w:rPr>
          <w:b/>
          <w:bCs/>
          <w:kern w:val="0"/>
          <w:sz w:val="20"/>
          <w:szCs w:val="20"/>
          <w14:ligatures w14:val="none"/>
        </w:rPr>
        <w:t xml:space="preserve">Figure S6. </w:t>
      </w:r>
      <w:r w:rsidRPr="0053775F">
        <w:rPr>
          <w:kern w:val="0"/>
          <w:sz w:val="20"/>
          <w:szCs w:val="20"/>
          <w14:ligatures w14:val="none"/>
        </w:rPr>
        <w:t xml:space="preserve">Global sensitivity analysis </w:t>
      </w:r>
      <w:r w:rsidR="00B0467C" w:rsidRPr="0053775F">
        <w:rPr>
          <w:kern w:val="0"/>
          <w:sz w:val="20"/>
          <w:szCs w:val="20"/>
          <w14:ligatures w14:val="none"/>
        </w:rPr>
        <w:t>using PRCC method. (A)</w:t>
      </w:r>
      <w:r w:rsidR="00B34969" w:rsidRPr="0053775F">
        <w:rPr>
          <w:kern w:val="0"/>
          <w:sz w:val="20"/>
          <w:szCs w:val="20"/>
          <w14:ligatures w14:val="none"/>
        </w:rPr>
        <w:t xml:space="preserve"> Ranking of negatively correlated parameters determining hepatocyte protein AUC. (B) Ranking of positively correlated parameters determining hepatocyte protein AUC. (C) Ranking of </w:t>
      </w:r>
      <w:r w:rsidR="00745E68" w:rsidRPr="0053775F">
        <w:rPr>
          <w:kern w:val="0"/>
          <w:sz w:val="20"/>
          <w:szCs w:val="20"/>
          <w14:ligatures w14:val="none"/>
        </w:rPr>
        <w:t>negatively</w:t>
      </w:r>
      <w:r w:rsidR="00B34969" w:rsidRPr="0053775F">
        <w:rPr>
          <w:kern w:val="0"/>
          <w:sz w:val="20"/>
          <w:szCs w:val="20"/>
          <w14:ligatures w14:val="none"/>
        </w:rPr>
        <w:t xml:space="preserve"> correlated parameters determining liver mRNA. (D) Ranking of </w:t>
      </w:r>
      <w:r w:rsidR="00F63B11" w:rsidRPr="0053775F">
        <w:rPr>
          <w:kern w:val="0"/>
          <w:sz w:val="20"/>
          <w:szCs w:val="20"/>
          <w14:ligatures w14:val="none"/>
        </w:rPr>
        <w:t>positively correlated parameters determining liver mRNA.</w:t>
      </w:r>
      <w:r w:rsidR="00BE281D" w:rsidRPr="0053775F">
        <w:rPr>
          <w:kern w:val="0"/>
          <w:sz w:val="20"/>
          <w:szCs w:val="20"/>
          <w14:ligatures w14:val="none"/>
        </w:rPr>
        <w:t xml:space="preserve"> Super script ‘Hep’</w:t>
      </w:r>
      <w:r w:rsidR="00A237B3" w:rsidRPr="0053775F">
        <w:rPr>
          <w:kern w:val="0"/>
          <w:sz w:val="20"/>
          <w:szCs w:val="20"/>
          <w14:ligatures w14:val="none"/>
        </w:rPr>
        <w:t xml:space="preserve"> in </w:t>
      </w:r>
      <m:oMath>
        <m:sSubSup>
          <m:sSubSupPr>
            <m:ctrlPr>
              <w:rPr>
                <w:rFonts w:ascii="Cambria Math" w:hAnsi="Cambria Math"/>
                <w:i/>
                <w:kern w:val="0"/>
                <w:sz w:val="20"/>
                <w:szCs w:val="20"/>
                <w14:ligatures w14:val="none"/>
              </w:rPr>
            </m:ctrlPr>
          </m:sSubSupPr>
          <m:e>
            <m:r>
              <w:rPr>
                <w:rFonts w:ascii="Cambria Math" w:hAnsi="Cambria Math"/>
                <w:kern w:val="0"/>
                <w:sz w:val="20"/>
                <w:szCs w:val="20"/>
                <w14:ligatures w14:val="none"/>
              </w:rPr>
              <m:t>k</m:t>
            </m:r>
          </m:e>
          <m:sub>
            <m:r>
              <w:rPr>
                <w:rFonts w:ascii="Cambria Math" w:hAnsi="Cambria Math"/>
                <w:kern w:val="0"/>
                <w:sz w:val="20"/>
                <w:szCs w:val="20"/>
                <w14:ligatures w14:val="none"/>
              </w:rPr>
              <m:t>deg</m:t>
            </m:r>
          </m:sub>
          <m:sup>
            <m:r>
              <w:rPr>
                <w:rFonts w:ascii="Cambria Math" w:hAnsi="Cambria Math"/>
                <w:kern w:val="0"/>
                <w:sz w:val="20"/>
                <w:szCs w:val="20"/>
                <w14:ligatures w14:val="none"/>
              </w:rPr>
              <m:t>mRNA,Hep</m:t>
            </m:r>
          </m:sup>
        </m:sSubSup>
      </m:oMath>
      <w:r w:rsidR="00BE281D" w:rsidRPr="0053775F">
        <w:rPr>
          <w:kern w:val="0"/>
          <w:sz w:val="20"/>
          <w:szCs w:val="20"/>
          <w14:ligatures w14:val="none"/>
        </w:rPr>
        <w:t xml:space="preserve"> indicates mRNA degradation rate in hepatocyte, and ‘OO’ denotes degradation rate in </w:t>
      </w:r>
      <w:r w:rsidR="00337232" w:rsidRPr="0053775F">
        <w:rPr>
          <w:kern w:val="0"/>
          <w:sz w:val="20"/>
          <w:szCs w:val="20"/>
          <w14:ligatures w14:val="none"/>
        </w:rPr>
        <w:t xml:space="preserve">macrophage located in </w:t>
      </w:r>
      <w:r w:rsidR="00BE281D" w:rsidRPr="0053775F">
        <w:rPr>
          <w:kern w:val="0"/>
          <w:sz w:val="20"/>
          <w:szCs w:val="20"/>
          <w14:ligatures w14:val="none"/>
        </w:rPr>
        <w:t>other organs.</w:t>
      </w:r>
      <w:r w:rsidR="00BE281D" w:rsidRPr="00CD2998">
        <w:rPr>
          <w:b/>
          <w:bCs/>
          <w:kern w:val="0"/>
          <w:sz w:val="20"/>
          <w:szCs w:val="20"/>
          <w14:ligatures w14:val="none"/>
        </w:rPr>
        <w:t xml:space="preserve"> </w:t>
      </w:r>
    </w:p>
    <w:p w14:paraId="10D3BD5B" w14:textId="1D5E2E85" w:rsidR="00366B5B" w:rsidRPr="00CD2998" w:rsidRDefault="00366B5B" w:rsidP="00BB1C6E">
      <w:pPr>
        <w:rPr>
          <w:i/>
          <w:iCs/>
          <w:kern w:val="0"/>
          <w:sz w:val="20"/>
          <w:szCs w:val="20"/>
          <w14:ligatures w14:val="none"/>
        </w:rPr>
      </w:pPr>
    </w:p>
    <w:p w14:paraId="668FCFD7" w14:textId="38BE043B" w:rsidR="00366B5B" w:rsidRPr="00CD2998" w:rsidRDefault="00366B5B" w:rsidP="00BB1C6E"/>
    <w:p w14:paraId="1188D864" w14:textId="0FA41D2A" w:rsidR="00BB1C6E" w:rsidRPr="00CD2998" w:rsidRDefault="00BB1C6E" w:rsidP="00BB1C6E">
      <w:pPr>
        <w:rPr>
          <w:i/>
          <w:iCs/>
          <w:sz w:val="20"/>
          <w:szCs w:val="20"/>
        </w:rPr>
      </w:pPr>
    </w:p>
    <w:p w14:paraId="35EBC363" w14:textId="25D77C16" w:rsidR="00EE5757" w:rsidRPr="00CD2998" w:rsidRDefault="00EE5757" w:rsidP="0054494E">
      <w:pPr>
        <w:jc w:val="center"/>
        <w:rPr>
          <w:sz w:val="20"/>
          <w:szCs w:val="20"/>
        </w:rPr>
      </w:pPr>
      <w:bookmarkStart w:id="10" w:name="OLE_LINK43"/>
      <w:r w:rsidRPr="00CD2998">
        <w:rPr>
          <w:noProof/>
          <w:sz w:val="20"/>
          <w:szCs w:val="20"/>
        </w:rPr>
        <w:lastRenderedPageBreak/>
        <w:drawing>
          <wp:inline distT="0" distB="0" distL="0" distR="0" wp14:anchorId="04F8E6EC" wp14:editId="5D87688D">
            <wp:extent cx="5379720" cy="2196086"/>
            <wp:effectExtent l="0" t="0" r="0" b="0"/>
            <wp:docPr id="773759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009" cy="2200695"/>
                    </a:xfrm>
                    <a:prstGeom prst="rect">
                      <a:avLst/>
                    </a:prstGeom>
                    <a:noFill/>
                    <a:ln>
                      <a:noFill/>
                    </a:ln>
                  </pic:spPr>
                </pic:pic>
              </a:graphicData>
            </a:graphic>
          </wp:inline>
        </w:drawing>
      </w:r>
    </w:p>
    <w:p w14:paraId="49E22BA0" w14:textId="5A082D77" w:rsidR="00BB1C6E" w:rsidRPr="00CD2998" w:rsidRDefault="00BB1C6E" w:rsidP="00BB1C6E">
      <w:pPr>
        <w:rPr>
          <w:sz w:val="20"/>
          <w:szCs w:val="20"/>
        </w:rPr>
      </w:pPr>
      <w:r w:rsidRPr="00CD2998">
        <w:rPr>
          <w:b/>
          <w:bCs/>
          <w:sz w:val="20"/>
          <w:szCs w:val="20"/>
        </w:rPr>
        <w:t>Figure S</w:t>
      </w:r>
      <w:r w:rsidR="00A34449" w:rsidRPr="00CD2998">
        <w:rPr>
          <w:b/>
          <w:bCs/>
          <w:sz w:val="20"/>
          <w:szCs w:val="20"/>
        </w:rPr>
        <w:t>7</w:t>
      </w:r>
      <w:r w:rsidRPr="00CD2998">
        <w:rPr>
          <w:sz w:val="20"/>
          <w:szCs w:val="20"/>
        </w:rPr>
        <w:t xml:space="preserve">. UGT production time courses varying Jin (A) and translation rate (B). Each of parameters are varied from 0.2 to </w:t>
      </w:r>
      <w:proofErr w:type="gramStart"/>
      <w:r w:rsidRPr="00CD2998">
        <w:rPr>
          <w:sz w:val="20"/>
          <w:szCs w:val="20"/>
        </w:rPr>
        <w:t>5 fold</w:t>
      </w:r>
      <w:proofErr w:type="gramEnd"/>
      <w:r w:rsidRPr="00CD2998">
        <w:rPr>
          <w:sz w:val="20"/>
          <w:szCs w:val="20"/>
        </w:rPr>
        <w:t>, and simulations were carried for 100 hours. Dosage was fixed to 0.2 m</w:t>
      </w:r>
      <w:r w:rsidR="00B157B8" w:rsidRPr="00CD2998">
        <w:rPr>
          <w:sz w:val="20"/>
          <w:szCs w:val="20"/>
        </w:rPr>
        <w:t>g/kg</w:t>
      </w:r>
      <w:r w:rsidRPr="00CD2998">
        <w:rPr>
          <w:sz w:val="20"/>
          <w:szCs w:val="20"/>
        </w:rPr>
        <w:t>, and recycling mechanism was turned off</w:t>
      </w:r>
      <w:bookmarkEnd w:id="10"/>
      <w:r w:rsidRPr="00CD2998">
        <w:rPr>
          <w:sz w:val="20"/>
          <w:szCs w:val="20"/>
        </w:rPr>
        <w:t xml:space="preserve">. </w:t>
      </w:r>
    </w:p>
    <w:p w14:paraId="20A987CF" w14:textId="77777777" w:rsidR="0081177F" w:rsidRPr="00CD2998" w:rsidRDefault="0081177F" w:rsidP="00BB1C6E">
      <w:pPr>
        <w:rPr>
          <w:i/>
          <w:iCs/>
          <w:sz w:val="20"/>
          <w:szCs w:val="20"/>
        </w:rPr>
      </w:pPr>
    </w:p>
    <w:p w14:paraId="000A1F69" w14:textId="77777777" w:rsidR="0081177F" w:rsidRPr="00CD2998" w:rsidRDefault="0081177F" w:rsidP="00BB1C6E">
      <w:pPr>
        <w:rPr>
          <w:i/>
          <w:iCs/>
          <w:sz w:val="20"/>
          <w:szCs w:val="20"/>
        </w:rPr>
      </w:pPr>
    </w:p>
    <w:p w14:paraId="4C97C8A7" w14:textId="77777777" w:rsidR="0081177F" w:rsidRPr="00CD2998" w:rsidRDefault="0081177F" w:rsidP="00BB1C6E">
      <w:pPr>
        <w:rPr>
          <w:i/>
          <w:iCs/>
          <w:sz w:val="20"/>
          <w:szCs w:val="20"/>
        </w:rPr>
      </w:pPr>
    </w:p>
    <w:p w14:paraId="3D6CCA91" w14:textId="77777777" w:rsidR="00087BEB" w:rsidRPr="00CD2998" w:rsidRDefault="00087BEB" w:rsidP="00BB1C6E">
      <w:pPr>
        <w:rPr>
          <w:i/>
          <w:iCs/>
          <w:sz w:val="20"/>
          <w:szCs w:val="20"/>
        </w:rPr>
      </w:pPr>
    </w:p>
    <w:p w14:paraId="16B3E1E4" w14:textId="4B3C5DDF" w:rsidR="00EE5757" w:rsidRPr="00CD2998" w:rsidRDefault="003F4D27" w:rsidP="00BB1C6E">
      <w:pPr>
        <w:rPr>
          <w:sz w:val="20"/>
          <w:szCs w:val="20"/>
        </w:rPr>
      </w:pPr>
      <w:r w:rsidRPr="00CD2998">
        <w:rPr>
          <w:noProof/>
        </w:rPr>
        <w:drawing>
          <wp:inline distT="0" distB="0" distL="0" distR="0" wp14:anchorId="0A76CC6C" wp14:editId="466C928A">
            <wp:extent cx="5775960" cy="1747598"/>
            <wp:effectExtent l="0" t="0" r="0" b="5080"/>
            <wp:docPr id="14662048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2060" cy="1758520"/>
                    </a:xfrm>
                    <a:prstGeom prst="rect">
                      <a:avLst/>
                    </a:prstGeom>
                    <a:noFill/>
                    <a:ln>
                      <a:noFill/>
                    </a:ln>
                  </pic:spPr>
                </pic:pic>
              </a:graphicData>
            </a:graphic>
          </wp:inline>
        </w:drawing>
      </w:r>
    </w:p>
    <w:p w14:paraId="0081FC0B" w14:textId="719DF5F8" w:rsidR="00BB1C6E" w:rsidRPr="00CD2998" w:rsidRDefault="00BB1C6E" w:rsidP="00BB1C6E">
      <w:pPr>
        <w:rPr>
          <w:sz w:val="20"/>
          <w:szCs w:val="20"/>
        </w:rPr>
      </w:pPr>
      <w:bookmarkStart w:id="11" w:name="OLE_LINK37"/>
      <w:r w:rsidRPr="00CD2998">
        <w:rPr>
          <w:b/>
          <w:bCs/>
          <w:sz w:val="20"/>
          <w:szCs w:val="20"/>
        </w:rPr>
        <w:t>Figure S</w:t>
      </w:r>
      <w:r w:rsidR="00A34449" w:rsidRPr="00CD2998">
        <w:rPr>
          <w:b/>
          <w:bCs/>
          <w:sz w:val="20"/>
          <w:szCs w:val="20"/>
        </w:rPr>
        <w:t>8</w:t>
      </w:r>
      <w:r w:rsidRPr="00CD2998">
        <w:rPr>
          <w:sz w:val="20"/>
          <w:szCs w:val="20"/>
        </w:rPr>
        <w:t>. Example of virtual population. 10 virtual patients were randomly chosen from 2-weekly administration schedule</w:t>
      </w:r>
      <w:r w:rsidR="007B7097" w:rsidRPr="00CD2998">
        <w:rPr>
          <w:sz w:val="20"/>
          <w:szCs w:val="20"/>
        </w:rPr>
        <w:t xml:space="preserve"> (A)</w:t>
      </w:r>
      <w:r w:rsidRPr="00CD2998">
        <w:rPr>
          <w:sz w:val="20"/>
          <w:szCs w:val="20"/>
        </w:rPr>
        <w:t>. Among 10 patients, 5 were receiving 0.05 m</w:t>
      </w:r>
      <w:r w:rsidR="009D626C" w:rsidRPr="00CD2998">
        <w:rPr>
          <w:sz w:val="20"/>
          <w:szCs w:val="20"/>
        </w:rPr>
        <w:t>g/kg</w:t>
      </w:r>
      <w:r w:rsidRPr="00CD2998">
        <w:rPr>
          <w:sz w:val="20"/>
          <w:szCs w:val="20"/>
        </w:rPr>
        <w:t xml:space="preserve"> (</w:t>
      </w:r>
      <w:r w:rsidR="007B7097" w:rsidRPr="00CD2998">
        <w:rPr>
          <w:sz w:val="20"/>
          <w:szCs w:val="20"/>
        </w:rPr>
        <w:t>B</w:t>
      </w:r>
      <w:r w:rsidRPr="00CD2998">
        <w:rPr>
          <w:sz w:val="20"/>
          <w:szCs w:val="20"/>
        </w:rPr>
        <w:t>), and 5 were receiving 0.5 m</w:t>
      </w:r>
      <w:r w:rsidR="009D626C" w:rsidRPr="00CD2998">
        <w:rPr>
          <w:sz w:val="20"/>
          <w:szCs w:val="20"/>
        </w:rPr>
        <w:t>g/kg</w:t>
      </w:r>
      <w:r w:rsidRPr="00CD2998">
        <w:rPr>
          <w:sz w:val="20"/>
          <w:szCs w:val="20"/>
        </w:rPr>
        <w:t xml:space="preserve"> (</w:t>
      </w:r>
      <w:r w:rsidR="007B7097" w:rsidRPr="00CD2998">
        <w:rPr>
          <w:sz w:val="20"/>
          <w:szCs w:val="20"/>
        </w:rPr>
        <w:t>C</w:t>
      </w:r>
      <w:r w:rsidRPr="00CD2998">
        <w:rPr>
          <w:sz w:val="20"/>
          <w:szCs w:val="20"/>
        </w:rPr>
        <w:t>).</w:t>
      </w:r>
      <w:r w:rsidR="00F72EC2" w:rsidRPr="00CD2998">
        <w:rPr>
          <w:sz w:val="20"/>
          <w:szCs w:val="20"/>
        </w:rPr>
        <w:t xml:space="preserve"> Dosing schedules are indicated by </w:t>
      </w:r>
      <w:r w:rsidR="007B7097" w:rsidRPr="00CD2998">
        <w:rPr>
          <w:sz w:val="20"/>
          <w:szCs w:val="20"/>
        </w:rPr>
        <w:t xml:space="preserve">vertical dashed black lines in (A). </w:t>
      </w:r>
      <w:r w:rsidRPr="00CD2998">
        <w:rPr>
          <w:sz w:val="20"/>
          <w:szCs w:val="20"/>
        </w:rPr>
        <w:t xml:space="preserve"> </w:t>
      </w:r>
    </w:p>
    <w:p w14:paraId="4F6842DC" w14:textId="5BEEB5E7" w:rsidR="00366B5B" w:rsidRPr="00CD2998" w:rsidRDefault="00366B5B" w:rsidP="00BB1C6E">
      <w:pPr>
        <w:rPr>
          <w:i/>
          <w:iCs/>
          <w:sz w:val="20"/>
          <w:szCs w:val="20"/>
        </w:rPr>
      </w:pPr>
    </w:p>
    <w:p w14:paraId="5FC0182D" w14:textId="77777777" w:rsidR="00366B5B" w:rsidRPr="00CD2998" w:rsidRDefault="00366B5B" w:rsidP="00BB1C6E">
      <w:pPr>
        <w:rPr>
          <w:i/>
          <w:iCs/>
          <w:sz w:val="20"/>
          <w:szCs w:val="20"/>
        </w:rPr>
      </w:pPr>
    </w:p>
    <w:bookmarkEnd w:id="11"/>
    <w:p w14:paraId="7F232C00" w14:textId="77777777" w:rsidR="00BB1C6E" w:rsidRPr="00CD2998" w:rsidRDefault="00BB1C6E" w:rsidP="00BB1C6E">
      <w:pPr>
        <w:rPr>
          <w:i/>
          <w:iCs/>
          <w:sz w:val="20"/>
          <w:szCs w:val="20"/>
        </w:rPr>
      </w:pPr>
    </w:p>
    <w:p w14:paraId="035BF863" w14:textId="77777777" w:rsidR="00BB1C6E" w:rsidRPr="00CD2998" w:rsidRDefault="00BB1C6E" w:rsidP="00BB1C6E">
      <w:pPr>
        <w:rPr>
          <w:i/>
          <w:iCs/>
          <w:sz w:val="20"/>
          <w:szCs w:val="20"/>
        </w:rPr>
      </w:pPr>
    </w:p>
    <w:p w14:paraId="7A548F28" w14:textId="77777777" w:rsidR="00BB1C6E" w:rsidRPr="00CD2998" w:rsidRDefault="00BB1C6E" w:rsidP="00BB1C6E">
      <w:pPr>
        <w:rPr>
          <w:i/>
          <w:iCs/>
          <w:sz w:val="20"/>
          <w:szCs w:val="20"/>
        </w:rPr>
      </w:pPr>
      <w:bookmarkStart w:id="12" w:name="OLE_LINK38"/>
    </w:p>
    <w:p w14:paraId="4A3E86EA" w14:textId="77777777" w:rsidR="0081177F" w:rsidRPr="00CD2998" w:rsidRDefault="0081177F" w:rsidP="00BB1C6E">
      <w:pPr>
        <w:rPr>
          <w:i/>
          <w:iCs/>
          <w:sz w:val="20"/>
          <w:szCs w:val="20"/>
        </w:rPr>
      </w:pPr>
    </w:p>
    <w:p w14:paraId="14AF36F0" w14:textId="1F216875" w:rsidR="003F4D27" w:rsidRPr="00CD2998" w:rsidRDefault="003F4D27" w:rsidP="0054494E">
      <w:pPr>
        <w:jc w:val="center"/>
        <w:rPr>
          <w:sz w:val="20"/>
          <w:szCs w:val="20"/>
        </w:rPr>
      </w:pPr>
      <w:r w:rsidRPr="00CD2998">
        <w:rPr>
          <w:noProof/>
          <w:sz w:val="20"/>
          <w:szCs w:val="20"/>
        </w:rPr>
        <w:lastRenderedPageBreak/>
        <w:drawing>
          <wp:inline distT="0" distB="0" distL="0" distR="0" wp14:anchorId="2452DDAC" wp14:editId="1448C2F9">
            <wp:extent cx="3947160" cy="3018729"/>
            <wp:effectExtent l="0" t="0" r="0" b="0"/>
            <wp:docPr id="1405357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4507" cy="3024348"/>
                    </a:xfrm>
                    <a:prstGeom prst="rect">
                      <a:avLst/>
                    </a:prstGeom>
                    <a:noFill/>
                    <a:ln>
                      <a:noFill/>
                    </a:ln>
                  </pic:spPr>
                </pic:pic>
              </a:graphicData>
            </a:graphic>
          </wp:inline>
        </w:drawing>
      </w:r>
    </w:p>
    <w:p w14:paraId="1904DD48" w14:textId="09786A0E" w:rsidR="00BB1C6E" w:rsidRPr="00CD2998" w:rsidRDefault="00BB1C6E" w:rsidP="00BB1C6E">
      <w:r w:rsidRPr="00CD2998">
        <w:rPr>
          <w:b/>
          <w:bCs/>
          <w:sz w:val="20"/>
          <w:szCs w:val="20"/>
        </w:rPr>
        <w:t>Figure S</w:t>
      </w:r>
      <w:r w:rsidR="00A34449" w:rsidRPr="00CD2998">
        <w:rPr>
          <w:b/>
          <w:bCs/>
          <w:sz w:val="20"/>
          <w:szCs w:val="20"/>
        </w:rPr>
        <w:t>9</w:t>
      </w:r>
      <w:r w:rsidRPr="00CD2998">
        <w:rPr>
          <w:sz w:val="20"/>
          <w:szCs w:val="20"/>
        </w:rPr>
        <w:t xml:space="preserve">. Re-run of local sensitivity analysis with recycling and redistribution mechanisms of LNP. </w:t>
      </w:r>
      <w:bookmarkEnd w:id="12"/>
    </w:p>
    <w:p w14:paraId="6AA9CE6C" w14:textId="77777777" w:rsidR="00BB1C6E" w:rsidRPr="00CD2998" w:rsidRDefault="00BB1C6E" w:rsidP="00BB1C6E">
      <w:pPr>
        <w:jc w:val="center"/>
      </w:pPr>
    </w:p>
    <w:p w14:paraId="68A24330" w14:textId="77777777" w:rsidR="00BB1C6E" w:rsidRPr="00CD2998" w:rsidRDefault="00BB1C6E" w:rsidP="00BB1C6E">
      <w:pPr>
        <w:rPr>
          <w:i/>
          <w:iCs/>
          <w:kern w:val="0"/>
          <w:sz w:val="20"/>
          <w:szCs w:val="20"/>
          <w14:ligatures w14:val="none"/>
        </w:rPr>
      </w:pPr>
    </w:p>
    <w:p w14:paraId="1689FB2E" w14:textId="4113DD5A" w:rsidR="003F4D27" w:rsidRPr="00CD2998" w:rsidRDefault="003F4D27" w:rsidP="0054494E">
      <w:pPr>
        <w:jc w:val="center"/>
        <w:rPr>
          <w:kern w:val="0"/>
          <w:sz w:val="20"/>
          <w:szCs w:val="20"/>
          <w14:ligatures w14:val="none"/>
        </w:rPr>
      </w:pPr>
      <w:r w:rsidRPr="00CD2998">
        <w:rPr>
          <w:noProof/>
          <w:kern w:val="0"/>
          <w:sz w:val="20"/>
          <w:szCs w:val="20"/>
          <w14:ligatures w14:val="none"/>
        </w:rPr>
        <w:drawing>
          <wp:inline distT="0" distB="0" distL="0" distR="0" wp14:anchorId="6CCACD43" wp14:editId="1682000D">
            <wp:extent cx="4381500" cy="3477114"/>
            <wp:effectExtent l="0" t="0" r="0" b="9525"/>
            <wp:docPr id="9434291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3699" cy="3478859"/>
                    </a:xfrm>
                    <a:prstGeom prst="rect">
                      <a:avLst/>
                    </a:prstGeom>
                    <a:noFill/>
                    <a:ln>
                      <a:noFill/>
                    </a:ln>
                  </pic:spPr>
                </pic:pic>
              </a:graphicData>
            </a:graphic>
          </wp:inline>
        </w:drawing>
      </w:r>
    </w:p>
    <w:p w14:paraId="16E0F419" w14:textId="21B6156D" w:rsidR="00BB1C6E" w:rsidRPr="00CD2998" w:rsidRDefault="00BB1C6E" w:rsidP="00BB1C6E">
      <w:pPr>
        <w:rPr>
          <w:kern w:val="0"/>
          <w:sz w:val="20"/>
          <w:szCs w:val="20"/>
          <w14:ligatures w14:val="none"/>
        </w:rPr>
      </w:pPr>
      <w:r w:rsidRPr="00CD2998">
        <w:rPr>
          <w:b/>
          <w:bCs/>
          <w:kern w:val="0"/>
          <w:sz w:val="20"/>
          <w:szCs w:val="20"/>
          <w14:ligatures w14:val="none"/>
        </w:rPr>
        <w:t>Figure S</w:t>
      </w:r>
      <w:r w:rsidR="00A34449" w:rsidRPr="00CD2998">
        <w:rPr>
          <w:b/>
          <w:bCs/>
          <w:kern w:val="0"/>
          <w:sz w:val="20"/>
          <w:szCs w:val="20"/>
          <w14:ligatures w14:val="none"/>
        </w:rPr>
        <w:t>10</w:t>
      </w:r>
      <w:r w:rsidRPr="00CD2998">
        <w:rPr>
          <w:kern w:val="0"/>
          <w:sz w:val="20"/>
          <w:szCs w:val="20"/>
          <w14:ligatures w14:val="none"/>
        </w:rPr>
        <w:t>. Simulation varying cellular uptake rate. (A) Hepatocyte UGT protein level over time. (B) hepatocyte total mRNA level, including LNP, recycled LNP and escaped mRNA. (C) Hepatocyte original LNP and recycled LNP. (D) Hepatocyte escaped mRNA level. Dosage is fixed to 0.2 m</w:t>
      </w:r>
      <w:r w:rsidR="00135688" w:rsidRPr="00CD2998">
        <w:rPr>
          <w:kern w:val="0"/>
          <w:sz w:val="20"/>
          <w:szCs w:val="20"/>
          <w14:ligatures w14:val="none"/>
        </w:rPr>
        <w:t>g/kg</w:t>
      </w:r>
      <w:r w:rsidRPr="00CD2998">
        <w:rPr>
          <w:kern w:val="0"/>
          <w:sz w:val="20"/>
          <w:szCs w:val="20"/>
          <w14:ligatures w14:val="none"/>
        </w:rPr>
        <w:t xml:space="preserve">, and recycling mechanism was included. </w:t>
      </w:r>
    </w:p>
    <w:sdt>
      <w:sdtPr>
        <w:tag w:val="MENDELEY_BIBLIOGRAPHY"/>
        <w:id w:val="262424705"/>
        <w:placeholder>
          <w:docPart w:val="DefaultPlaceholder_-1854013440"/>
        </w:placeholder>
      </w:sdtPr>
      <w:sdtContent>
        <w:p w14:paraId="2C59DC16" w14:textId="77777777" w:rsidR="00E21F5D" w:rsidRPr="00CD2998" w:rsidRDefault="00E21F5D">
          <w:pPr>
            <w:autoSpaceDE w:val="0"/>
            <w:autoSpaceDN w:val="0"/>
            <w:ind w:hanging="640"/>
            <w:divId w:val="1834448922"/>
            <w:rPr>
              <w:rFonts w:eastAsia="Times New Roman"/>
              <w:kern w:val="0"/>
              <w:sz w:val="24"/>
              <w:szCs w:val="24"/>
              <w14:ligatures w14:val="none"/>
            </w:rPr>
          </w:pPr>
          <w:r w:rsidRPr="00CD2998">
            <w:rPr>
              <w:rFonts w:eastAsia="Times New Roman"/>
            </w:rPr>
            <w:t>1.</w:t>
          </w:r>
          <w:r w:rsidRPr="00CD2998">
            <w:rPr>
              <w:rFonts w:eastAsia="Times New Roman"/>
            </w:rPr>
            <w:tab/>
            <w:t xml:space="preserve">Shah DK, Betts AM. Towards a platform PBPK model to characterize the plasma and tissue disposition of monoclonal antibodies in preclinical species and human. J </w:t>
          </w:r>
          <w:proofErr w:type="spellStart"/>
          <w:r w:rsidRPr="00CD2998">
            <w:rPr>
              <w:rFonts w:eastAsia="Times New Roman"/>
            </w:rPr>
            <w:t>Pharmacokinet</w:t>
          </w:r>
          <w:proofErr w:type="spellEnd"/>
          <w:r w:rsidRPr="00CD2998">
            <w:rPr>
              <w:rFonts w:eastAsia="Times New Roman"/>
            </w:rPr>
            <w:t xml:space="preserve"> </w:t>
          </w:r>
          <w:proofErr w:type="spellStart"/>
          <w:r w:rsidRPr="00CD2998">
            <w:rPr>
              <w:rFonts w:eastAsia="Times New Roman"/>
            </w:rPr>
            <w:t>Pharmacodyn</w:t>
          </w:r>
          <w:proofErr w:type="spellEnd"/>
          <w:r w:rsidRPr="00CD2998">
            <w:rPr>
              <w:rFonts w:eastAsia="Times New Roman"/>
            </w:rPr>
            <w:t xml:space="preserve">. 2012 Feb;39(1):67–86. </w:t>
          </w:r>
        </w:p>
        <w:p w14:paraId="0E5CF8A9" w14:textId="77777777" w:rsidR="00E21F5D" w:rsidRPr="00CD2998" w:rsidRDefault="00E21F5D">
          <w:pPr>
            <w:autoSpaceDE w:val="0"/>
            <w:autoSpaceDN w:val="0"/>
            <w:ind w:hanging="640"/>
            <w:divId w:val="574705096"/>
            <w:rPr>
              <w:rFonts w:eastAsia="Times New Roman"/>
            </w:rPr>
          </w:pPr>
          <w:r w:rsidRPr="00CD2998">
            <w:rPr>
              <w:rFonts w:eastAsia="Times New Roman"/>
            </w:rPr>
            <w:t>2.</w:t>
          </w:r>
          <w:r w:rsidRPr="00CD2998">
            <w:rPr>
              <w:rFonts w:eastAsia="Times New Roman"/>
            </w:rPr>
            <w:tab/>
          </w:r>
          <w:proofErr w:type="spellStart"/>
          <w:r w:rsidRPr="00CD2998">
            <w:rPr>
              <w:rFonts w:eastAsia="Times New Roman"/>
            </w:rPr>
            <w:t>Aborig</w:t>
          </w:r>
          <w:proofErr w:type="spellEnd"/>
          <w:r w:rsidRPr="00CD2998">
            <w:rPr>
              <w:rFonts w:eastAsia="Times New Roman"/>
            </w:rPr>
            <w:t xml:space="preserve"> M, Malik PRV, Nambiar S, Chelle P, Darko J, </w:t>
          </w:r>
          <w:proofErr w:type="spellStart"/>
          <w:r w:rsidRPr="00CD2998">
            <w:rPr>
              <w:rFonts w:eastAsia="Times New Roman"/>
            </w:rPr>
            <w:t>Mutsaers</w:t>
          </w:r>
          <w:proofErr w:type="spellEnd"/>
          <w:r w:rsidRPr="00CD2998">
            <w:rPr>
              <w:rFonts w:eastAsia="Times New Roman"/>
            </w:rPr>
            <w:t xml:space="preserve"> A, et al. Biodistribution and </w:t>
          </w:r>
          <w:proofErr w:type="gramStart"/>
          <w:r w:rsidRPr="00CD2998">
            <w:rPr>
              <w:rFonts w:eastAsia="Times New Roman"/>
            </w:rPr>
            <w:t>Physiologically-Based</w:t>
          </w:r>
          <w:proofErr w:type="gramEnd"/>
          <w:r w:rsidRPr="00CD2998">
            <w:rPr>
              <w:rFonts w:eastAsia="Times New Roman"/>
            </w:rPr>
            <w:t xml:space="preserve"> Pharmacokinetic Modeling of Gold Nanoparticles in Mice with Interspecies Extrapolation. Pharmaceutics [Internet]. 2019 Apr 1 [cited 2023 Sep 26];11(4). Available from: /</w:t>
          </w:r>
          <w:proofErr w:type="spellStart"/>
          <w:r w:rsidRPr="00CD2998">
            <w:rPr>
              <w:rFonts w:eastAsia="Times New Roman"/>
            </w:rPr>
            <w:t>pmc</w:t>
          </w:r>
          <w:proofErr w:type="spellEnd"/>
          <w:r w:rsidRPr="00CD2998">
            <w:rPr>
              <w:rFonts w:eastAsia="Times New Roman"/>
            </w:rPr>
            <w:t>/articles/PMC6523871/</w:t>
          </w:r>
        </w:p>
        <w:p w14:paraId="1FBC1582" w14:textId="77777777" w:rsidR="00E21F5D" w:rsidRPr="00CD2998" w:rsidRDefault="00E21F5D">
          <w:pPr>
            <w:autoSpaceDE w:val="0"/>
            <w:autoSpaceDN w:val="0"/>
            <w:ind w:hanging="640"/>
            <w:divId w:val="121075514"/>
            <w:rPr>
              <w:rFonts w:eastAsia="Times New Roman"/>
            </w:rPr>
          </w:pPr>
          <w:r w:rsidRPr="00CD2998">
            <w:rPr>
              <w:rFonts w:eastAsia="Times New Roman"/>
            </w:rPr>
            <w:t>3.</w:t>
          </w:r>
          <w:r w:rsidRPr="00CD2998">
            <w:rPr>
              <w:rFonts w:eastAsia="Times New Roman"/>
            </w:rPr>
            <w:tab/>
            <w:t xml:space="preserve">Garg A, Balthasar JP. </w:t>
          </w:r>
          <w:proofErr w:type="gramStart"/>
          <w:r w:rsidRPr="00CD2998">
            <w:rPr>
              <w:rFonts w:eastAsia="Times New Roman"/>
            </w:rPr>
            <w:t>Physiologically-based</w:t>
          </w:r>
          <w:proofErr w:type="gramEnd"/>
          <w:r w:rsidRPr="00CD2998">
            <w:rPr>
              <w:rFonts w:eastAsia="Times New Roman"/>
            </w:rPr>
            <w:t xml:space="preserve"> pharmacokinetic (PBPK) model to predict IgG tissue kinetics in wild-type and </w:t>
          </w:r>
          <w:proofErr w:type="spellStart"/>
          <w:r w:rsidRPr="00CD2998">
            <w:rPr>
              <w:rFonts w:eastAsia="Times New Roman"/>
            </w:rPr>
            <w:t>FcRn</w:t>
          </w:r>
          <w:proofErr w:type="spellEnd"/>
          <w:r w:rsidRPr="00CD2998">
            <w:rPr>
              <w:rFonts w:eastAsia="Times New Roman"/>
            </w:rPr>
            <w:t xml:space="preserve">-knockout mice. J </w:t>
          </w:r>
          <w:proofErr w:type="spellStart"/>
          <w:r w:rsidRPr="00CD2998">
            <w:rPr>
              <w:rFonts w:eastAsia="Times New Roman"/>
            </w:rPr>
            <w:t>Pharmacokinet</w:t>
          </w:r>
          <w:proofErr w:type="spellEnd"/>
          <w:r w:rsidRPr="00CD2998">
            <w:rPr>
              <w:rFonts w:eastAsia="Times New Roman"/>
            </w:rPr>
            <w:t xml:space="preserve"> </w:t>
          </w:r>
          <w:proofErr w:type="spellStart"/>
          <w:r w:rsidRPr="00CD2998">
            <w:rPr>
              <w:rFonts w:eastAsia="Times New Roman"/>
            </w:rPr>
            <w:t>Pharmacodyn</w:t>
          </w:r>
          <w:proofErr w:type="spellEnd"/>
          <w:r w:rsidRPr="00CD2998">
            <w:rPr>
              <w:rFonts w:eastAsia="Times New Roman"/>
            </w:rPr>
            <w:t xml:space="preserve">. 2007 Oct;34(5):687–709. </w:t>
          </w:r>
        </w:p>
        <w:p w14:paraId="0D91D2DA" w14:textId="77777777" w:rsidR="00E21F5D" w:rsidRPr="00CD2998" w:rsidRDefault="00E21F5D">
          <w:pPr>
            <w:autoSpaceDE w:val="0"/>
            <w:autoSpaceDN w:val="0"/>
            <w:ind w:hanging="640"/>
            <w:divId w:val="520818040"/>
            <w:rPr>
              <w:rFonts w:eastAsia="Times New Roman"/>
            </w:rPr>
          </w:pPr>
          <w:r w:rsidRPr="00CD2998">
            <w:rPr>
              <w:rFonts w:eastAsia="Times New Roman"/>
            </w:rPr>
            <w:t>4.</w:t>
          </w:r>
          <w:r w:rsidRPr="00CD2998">
            <w:rPr>
              <w:rFonts w:eastAsia="Times New Roman"/>
            </w:rPr>
            <w:tab/>
          </w:r>
          <w:proofErr w:type="spellStart"/>
          <w:r w:rsidRPr="00CD2998">
            <w:rPr>
              <w:rFonts w:eastAsia="Times New Roman"/>
            </w:rPr>
            <w:t>Schlosshauer</w:t>
          </w:r>
          <w:proofErr w:type="spellEnd"/>
          <w:r w:rsidRPr="00CD2998">
            <w:rPr>
              <w:rFonts w:eastAsia="Times New Roman"/>
            </w:rPr>
            <w:t xml:space="preserve"> M, Baker D. Realistic protein-protein association rates from a simple diffusional model neglecting long-range interactions, free energy barriers, and landscape ruggedness. Protein Science. 2004 Jun;13(6):1660–9. </w:t>
          </w:r>
        </w:p>
        <w:p w14:paraId="2E52B8A2" w14:textId="77777777" w:rsidR="00E21F5D" w:rsidRPr="00CD2998" w:rsidRDefault="00E21F5D">
          <w:pPr>
            <w:autoSpaceDE w:val="0"/>
            <w:autoSpaceDN w:val="0"/>
            <w:ind w:hanging="640"/>
            <w:divId w:val="1380325363"/>
            <w:rPr>
              <w:rFonts w:eastAsia="Times New Roman"/>
            </w:rPr>
          </w:pPr>
          <w:r w:rsidRPr="00CD2998">
            <w:rPr>
              <w:rFonts w:eastAsia="Times New Roman"/>
            </w:rPr>
            <w:t>5.</w:t>
          </w:r>
          <w:r w:rsidRPr="00CD2998">
            <w:rPr>
              <w:rFonts w:eastAsia="Times New Roman"/>
            </w:rPr>
            <w:tab/>
          </w:r>
          <w:proofErr w:type="spellStart"/>
          <w:r w:rsidRPr="00CD2998">
            <w:rPr>
              <w:rFonts w:eastAsia="Times New Roman"/>
            </w:rPr>
            <w:t>Udomuksorn</w:t>
          </w:r>
          <w:proofErr w:type="spellEnd"/>
          <w:r w:rsidRPr="00CD2998">
            <w:rPr>
              <w:rFonts w:eastAsia="Times New Roman"/>
            </w:rPr>
            <w:t xml:space="preserve"> W, Elliot DJ, Lewis BC, Mackenzie PI, </w:t>
          </w:r>
          <w:proofErr w:type="spellStart"/>
          <w:r w:rsidRPr="00CD2998">
            <w:rPr>
              <w:rFonts w:eastAsia="Times New Roman"/>
            </w:rPr>
            <w:t>Yoovathaworn</w:t>
          </w:r>
          <w:proofErr w:type="spellEnd"/>
          <w:r w:rsidRPr="00CD2998">
            <w:rPr>
              <w:rFonts w:eastAsia="Times New Roman"/>
            </w:rPr>
            <w:t xml:space="preserve"> K, Miners JO. Influence of mutations associated with Gilbert and Crigler-Najjar type II syndromes on the glucuronidation kinetics of bilirubin and other UDP-glucuronosyltransferase 1A substrates. </w:t>
          </w:r>
          <w:proofErr w:type="spellStart"/>
          <w:r w:rsidRPr="00CD2998">
            <w:rPr>
              <w:rFonts w:eastAsia="Times New Roman"/>
            </w:rPr>
            <w:t>Pharmacogenet</w:t>
          </w:r>
          <w:proofErr w:type="spellEnd"/>
          <w:r w:rsidRPr="00CD2998">
            <w:rPr>
              <w:rFonts w:eastAsia="Times New Roman"/>
            </w:rPr>
            <w:t xml:space="preserve"> Genomics [Internet]. 2007 Dec [cited 2023 Sep 19];17(12):1017–29. Available from: https://journals.lww.com/jpharmacogenetics/fulltext/2007/12000/influence_of_mutations_associated_with_gilbert_and.2.aspx</w:t>
          </w:r>
        </w:p>
        <w:p w14:paraId="3681E49C" w14:textId="77777777" w:rsidR="00E21F5D" w:rsidRPr="00CD2998" w:rsidRDefault="00E21F5D">
          <w:pPr>
            <w:autoSpaceDE w:val="0"/>
            <w:autoSpaceDN w:val="0"/>
            <w:ind w:hanging="640"/>
            <w:divId w:val="1125350168"/>
            <w:rPr>
              <w:rFonts w:eastAsia="Times New Roman"/>
            </w:rPr>
          </w:pPr>
          <w:r w:rsidRPr="00CD2998">
            <w:rPr>
              <w:rFonts w:eastAsia="Times New Roman"/>
            </w:rPr>
            <w:t>6.</w:t>
          </w:r>
          <w:r w:rsidRPr="00CD2998">
            <w:rPr>
              <w:rFonts w:eastAsia="Times New Roman"/>
            </w:rPr>
            <w:tab/>
            <w:t xml:space="preserve">Calvert RT, Hulshoff A, Buice RG, </w:t>
          </w:r>
          <w:proofErr w:type="spellStart"/>
          <w:r w:rsidRPr="00CD2998">
            <w:rPr>
              <w:rFonts w:eastAsia="Times New Roman"/>
            </w:rPr>
            <w:t>Kostenbauder</w:t>
          </w:r>
          <w:proofErr w:type="spellEnd"/>
          <w:r w:rsidRPr="00CD2998">
            <w:rPr>
              <w:rFonts w:eastAsia="Times New Roman"/>
            </w:rPr>
            <w:t xml:space="preserve"> HB. Bilirubin Dynamics in the Gunn Rat during Phototherapy. J Pharm Sci. 1978 Feb 1;67(2):205–9. </w:t>
          </w:r>
        </w:p>
        <w:p w14:paraId="6899C6C2" w14:textId="302C12A2" w:rsidR="0011716F" w:rsidRPr="00CD2998" w:rsidRDefault="00E21F5D">
          <w:r w:rsidRPr="00CD2998">
            <w:rPr>
              <w:rFonts w:eastAsia="Times New Roman"/>
            </w:rPr>
            <w:t> </w:t>
          </w:r>
        </w:p>
      </w:sdtContent>
    </w:sdt>
    <w:sectPr w:rsidR="0011716F" w:rsidRPr="00CD29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14649"/>
    <w:multiLevelType w:val="hybridMultilevel"/>
    <w:tmpl w:val="6DE43FBE"/>
    <w:lvl w:ilvl="0" w:tplc="D29C61E8">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1B327D2"/>
    <w:multiLevelType w:val="hybridMultilevel"/>
    <w:tmpl w:val="E98C500E"/>
    <w:lvl w:ilvl="0" w:tplc="84A0741E">
      <w:start w:val="1"/>
      <w:numFmt w:val="lowerLetter"/>
      <w:lvlText w:val="%1."/>
      <w:lvlJc w:val="left"/>
      <w:pPr>
        <w:ind w:left="720" w:hanging="360"/>
      </w:pPr>
      <w:rPr>
        <w:rFonts w:asciiTheme="minorHAnsi" w:hAnsiTheme="minorHAnsi" w:cstheme="minorHAnsi" w:hint="default"/>
        <w:b w:val="0"/>
        <w:bCs w:val="0"/>
        <w:color w:val="000000" w:themeColor="tex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301A0D"/>
    <w:multiLevelType w:val="hybridMultilevel"/>
    <w:tmpl w:val="A33EFA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33455769">
    <w:abstractNumId w:val="2"/>
  </w:num>
  <w:num w:numId="2" w16cid:durableId="1009066458">
    <w:abstractNumId w:val="0"/>
  </w:num>
  <w:num w:numId="3" w16cid:durableId="2007246855">
    <w:abstractNumId w:val="1"/>
  </w:num>
  <w:num w:numId="4" w16cid:durableId="6444338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CF"/>
    <w:rsid w:val="00012521"/>
    <w:rsid w:val="00021B23"/>
    <w:rsid w:val="000251F4"/>
    <w:rsid w:val="00040D64"/>
    <w:rsid w:val="000435BA"/>
    <w:rsid w:val="00043915"/>
    <w:rsid w:val="00046264"/>
    <w:rsid w:val="00055E5C"/>
    <w:rsid w:val="000576AB"/>
    <w:rsid w:val="00081D41"/>
    <w:rsid w:val="00087BEB"/>
    <w:rsid w:val="000A6AE5"/>
    <w:rsid w:val="000B1B94"/>
    <w:rsid w:val="000B359B"/>
    <w:rsid w:val="000C5711"/>
    <w:rsid w:val="000C584C"/>
    <w:rsid w:val="000C6ECF"/>
    <w:rsid w:val="000D7728"/>
    <w:rsid w:val="000E4682"/>
    <w:rsid w:val="000F14C3"/>
    <w:rsid w:val="000F6753"/>
    <w:rsid w:val="00110DCD"/>
    <w:rsid w:val="00110F09"/>
    <w:rsid w:val="00111D57"/>
    <w:rsid w:val="0011716F"/>
    <w:rsid w:val="00135688"/>
    <w:rsid w:val="00146409"/>
    <w:rsid w:val="001518EF"/>
    <w:rsid w:val="00153922"/>
    <w:rsid w:val="00155A26"/>
    <w:rsid w:val="00193074"/>
    <w:rsid w:val="001B5611"/>
    <w:rsid w:val="001B661B"/>
    <w:rsid w:val="001D5D92"/>
    <w:rsid w:val="00206B47"/>
    <w:rsid w:val="00221188"/>
    <w:rsid w:val="00224388"/>
    <w:rsid w:val="002263CF"/>
    <w:rsid w:val="00236F64"/>
    <w:rsid w:val="00240D9B"/>
    <w:rsid w:val="00274804"/>
    <w:rsid w:val="00277E65"/>
    <w:rsid w:val="00281B10"/>
    <w:rsid w:val="0028414D"/>
    <w:rsid w:val="00290BA2"/>
    <w:rsid w:val="00295BBE"/>
    <w:rsid w:val="002D534A"/>
    <w:rsid w:val="002E108B"/>
    <w:rsid w:val="002E26B3"/>
    <w:rsid w:val="002E5BB1"/>
    <w:rsid w:val="002F19D9"/>
    <w:rsid w:val="003023BC"/>
    <w:rsid w:val="00317AC5"/>
    <w:rsid w:val="00320974"/>
    <w:rsid w:val="00337232"/>
    <w:rsid w:val="0035746F"/>
    <w:rsid w:val="00362842"/>
    <w:rsid w:val="00366B5B"/>
    <w:rsid w:val="00374AC3"/>
    <w:rsid w:val="00377630"/>
    <w:rsid w:val="00383AC8"/>
    <w:rsid w:val="00384CB9"/>
    <w:rsid w:val="00384DF8"/>
    <w:rsid w:val="003D7565"/>
    <w:rsid w:val="003E4139"/>
    <w:rsid w:val="003F4D27"/>
    <w:rsid w:val="00415CC0"/>
    <w:rsid w:val="00416F1C"/>
    <w:rsid w:val="00424331"/>
    <w:rsid w:val="00427F5F"/>
    <w:rsid w:val="0043157E"/>
    <w:rsid w:val="004378BA"/>
    <w:rsid w:val="00443DCF"/>
    <w:rsid w:val="004738F9"/>
    <w:rsid w:val="004939D7"/>
    <w:rsid w:val="004B47BC"/>
    <w:rsid w:val="004C60EB"/>
    <w:rsid w:val="004F105F"/>
    <w:rsid w:val="00506D4D"/>
    <w:rsid w:val="005332B5"/>
    <w:rsid w:val="0053775F"/>
    <w:rsid w:val="005408A2"/>
    <w:rsid w:val="00542D85"/>
    <w:rsid w:val="0054494E"/>
    <w:rsid w:val="005550AA"/>
    <w:rsid w:val="005614EA"/>
    <w:rsid w:val="00573B19"/>
    <w:rsid w:val="00573BF6"/>
    <w:rsid w:val="00592F2A"/>
    <w:rsid w:val="005955FC"/>
    <w:rsid w:val="005A1263"/>
    <w:rsid w:val="005B5D56"/>
    <w:rsid w:val="005C47CE"/>
    <w:rsid w:val="005C75F0"/>
    <w:rsid w:val="005D3FF3"/>
    <w:rsid w:val="006012E4"/>
    <w:rsid w:val="0060711B"/>
    <w:rsid w:val="00613FB6"/>
    <w:rsid w:val="00615973"/>
    <w:rsid w:val="006222A8"/>
    <w:rsid w:val="00623898"/>
    <w:rsid w:val="0062776B"/>
    <w:rsid w:val="00633437"/>
    <w:rsid w:val="0064289D"/>
    <w:rsid w:val="00653DB5"/>
    <w:rsid w:val="00657BBA"/>
    <w:rsid w:val="00683CB2"/>
    <w:rsid w:val="006A14CF"/>
    <w:rsid w:val="006B62BF"/>
    <w:rsid w:val="006C6410"/>
    <w:rsid w:val="006C7A1D"/>
    <w:rsid w:val="006D347D"/>
    <w:rsid w:val="0070194B"/>
    <w:rsid w:val="00726112"/>
    <w:rsid w:val="00745E68"/>
    <w:rsid w:val="0075243E"/>
    <w:rsid w:val="007A378E"/>
    <w:rsid w:val="007B20D7"/>
    <w:rsid w:val="007B34E3"/>
    <w:rsid w:val="007B7097"/>
    <w:rsid w:val="007C0487"/>
    <w:rsid w:val="007C1BDB"/>
    <w:rsid w:val="007D574A"/>
    <w:rsid w:val="007E684A"/>
    <w:rsid w:val="007F3165"/>
    <w:rsid w:val="00804294"/>
    <w:rsid w:val="0081177F"/>
    <w:rsid w:val="00812464"/>
    <w:rsid w:val="008436BD"/>
    <w:rsid w:val="00847A2D"/>
    <w:rsid w:val="00851689"/>
    <w:rsid w:val="00854F77"/>
    <w:rsid w:val="00871FC1"/>
    <w:rsid w:val="008875EA"/>
    <w:rsid w:val="00891448"/>
    <w:rsid w:val="008E04D3"/>
    <w:rsid w:val="008E6090"/>
    <w:rsid w:val="008F31D9"/>
    <w:rsid w:val="009248B0"/>
    <w:rsid w:val="00926053"/>
    <w:rsid w:val="009754B2"/>
    <w:rsid w:val="009834A2"/>
    <w:rsid w:val="009A3EAB"/>
    <w:rsid w:val="009A3EF9"/>
    <w:rsid w:val="009B2AC3"/>
    <w:rsid w:val="009B2D65"/>
    <w:rsid w:val="009C1EC1"/>
    <w:rsid w:val="009D626C"/>
    <w:rsid w:val="009F1319"/>
    <w:rsid w:val="009F3F97"/>
    <w:rsid w:val="00A01CE0"/>
    <w:rsid w:val="00A237B3"/>
    <w:rsid w:val="00A34449"/>
    <w:rsid w:val="00A44AFA"/>
    <w:rsid w:val="00A6354D"/>
    <w:rsid w:val="00A72D63"/>
    <w:rsid w:val="00A771AB"/>
    <w:rsid w:val="00A84A8B"/>
    <w:rsid w:val="00AA25F8"/>
    <w:rsid w:val="00AB77F7"/>
    <w:rsid w:val="00AC1C4C"/>
    <w:rsid w:val="00AD2761"/>
    <w:rsid w:val="00AD2955"/>
    <w:rsid w:val="00AD58BC"/>
    <w:rsid w:val="00AE1752"/>
    <w:rsid w:val="00AE2655"/>
    <w:rsid w:val="00B0467C"/>
    <w:rsid w:val="00B06A63"/>
    <w:rsid w:val="00B10767"/>
    <w:rsid w:val="00B1276D"/>
    <w:rsid w:val="00B157B8"/>
    <w:rsid w:val="00B15FD9"/>
    <w:rsid w:val="00B1686D"/>
    <w:rsid w:val="00B34969"/>
    <w:rsid w:val="00B42F4A"/>
    <w:rsid w:val="00B436B8"/>
    <w:rsid w:val="00B45BF1"/>
    <w:rsid w:val="00B464C8"/>
    <w:rsid w:val="00B46F83"/>
    <w:rsid w:val="00B57CAA"/>
    <w:rsid w:val="00B83EA6"/>
    <w:rsid w:val="00B902E7"/>
    <w:rsid w:val="00BA2BD0"/>
    <w:rsid w:val="00BB1C6E"/>
    <w:rsid w:val="00BD1E89"/>
    <w:rsid w:val="00BD39EC"/>
    <w:rsid w:val="00BD51F2"/>
    <w:rsid w:val="00BD6FAE"/>
    <w:rsid w:val="00BD7D2E"/>
    <w:rsid w:val="00BE281D"/>
    <w:rsid w:val="00C01924"/>
    <w:rsid w:val="00C15969"/>
    <w:rsid w:val="00C263B7"/>
    <w:rsid w:val="00C30833"/>
    <w:rsid w:val="00C35DA8"/>
    <w:rsid w:val="00C41A0F"/>
    <w:rsid w:val="00C43A10"/>
    <w:rsid w:val="00C606C9"/>
    <w:rsid w:val="00C7051F"/>
    <w:rsid w:val="00CA3C21"/>
    <w:rsid w:val="00CA578B"/>
    <w:rsid w:val="00CD2545"/>
    <w:rsid w:val="00CD2998"/>
    <w:rsid w:val="00CD661F"/>
    <w:rsid w:val="00CE0B6F"/>
    <w:rsid w:val="00D30563"/>
    <w:rsid w:val="00D30A66"/>
    <w:rsid w:val="00D317B7"/>
    <w:rsid w:val="00D527E4"/>
    <w:rsid w:val="00D54FBC"/>
    <w:rsid w:val="00D92AFC"/>
    <w:rsid w:val="00DA7621"/>
    <w:rsid w:val="00DC53AF"/>
    <w:rsid w:val="00DC6B94"/>
    <w:rsid w:val="00DE0134"/>
    <w:rsid w:val="00E17557"/>
    <w:rsid w:val="00E21F5D"/>
    <w:rsid w:val="00E272DE"/>
    <w:rsid w:val="00E45D55"/>
    <w:rsid w:val="00E46A97"/>
    <w:rsid w:val="00E51216"/>
    <w:rsid w:val="00E5393A"/>
    <w:rsid w:val="00E5393C"/>
    <w:rsid w:val="00E83F8F"/>
    <w:rsid w:val="00E95A0D"/>
    <w:rsid w:val="00EA06CC"/>
    <w:rsid w:val="00EA1704"/>
    <w:rsid w:val="00EB25F0"/>
    <w:rsid w:val="00EB73F2"/>
    <w:rsid w:val="00EC6918"/>
    <w:rsid w:val="00EE5757"/>
    <w:rsid w:val="00F0381D"/>
    <w:rsid w:val="00F31A86"/>
    <w:rsid w:val="00F436E5"/>
    <w:rsid w:val="00F52F65"/>
    <w:rsid w:val="00F63A1D"/>
    <w:rsid w:val="00F63B11"/>
    <w:rsid w:val="00F7021B"/>
    <w:rsid w:val="00F72EC2"/>
    <w:rsid w:val="00F94E76"/>
    <w:rsid w:val="00FA1951"/>
    <w:rsid w:val="00FE2788"/>
    <w:rsid w:val="00FE2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EE04E"/>
  <w15:chartTrackingRefBased/>
  <w15:docId w15:val="{B75FB496-434B-4D9E-A037-D7D58852E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C6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1C6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A3C21"/>
    <w:rPr>
      <w:color w:val="808080"/>
    </w:rPr>
  </w:style>
  <w:style w:type="paragraph" w:styleId="Revision">
    <w:name w:val="Revision"/>
    <w:hidden/>
    <w:uiPriority w:val="99"/>
    <w:semiHidden/>
    <w:rsid w:val="009248B0"/>
    <w:pPr>
      <w:spacing w:after="0" w:line="240" w:lineRule="auto"/>
    </w:pPr>
  </w:style>
  <w:style w:type="paragraph" w:styleId="ListParagraph">
    <w:name w:val="List Paragraph"/>
    <w:basedOn w:val="Normal"/>
    <w:uiPriority w:val="34"/>
    <w:qFormat/>
    <w:rsid w:val="005614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220">
      <w:bodyDiv w:val="1"/>
      <w:marLeft w:val="0"/>
      <w:marRight w:val="0"/>
      <w:marTop w:val="0"/>
      <w:marBottom w:val="0"/>
      <w:divBdr>
        <w:top w:val="none" w:sz="0" w:space="0" w:color="auto"/>
        <w:left w:val="none" w:sz="0" w:space="0" w:color="auto"/>
        <w:bottom w:val="none" w:sz="0" w:space="0" w:color="auto"/>
        <w:right w:val="none" w:sz="0" w:space="0" w:color="auto"/>
      </w:divBdr>
      <w:divsChild>
        <w:div w:id="1248222390">
          <w:marLeft w:val="640"/>
          <w:marRight w:val="0"/>
          <w:marTop w:val="0"/>
          <w:marBottom w:val="0"/>
          <w:divBdr>
            <w:top w:val="none" w:sz="0" w:space="0" w:color="auto"/>
            <w:left w:val="none" w:sz="0" w:space="0" w:color="auto"/>
            <w:bottom w:val="none" w:sz="0" w:space="0" w:color="auto"/>
            <w:right w:val="none" w:sz="0" w:space="0" w:color="auto"/>
          </w:divBdr>
        </w:div>
        <w:div w:id="1623001116">
          <w:marLeft w:val="640"/>
          <w:marRight w:val="0"/>
          <w:marTop w:val="0"/>
          <w:marBottom w:val="0"/>
          <w:divBdr>
            <w:top w:val="none" w:sz="0" w:space="0" w:color="auto"/>
            <w:left w:val="none" w:sz="0" w:space="0" w:color="auto"/>
            <w:bottom w:val="none" w:sz="0" w:space="0" w:color="auto"/>
            <w:right w:val="none" w:sz="0" w:space="0" w:color="auto"/>
          </w:divBdr>
        </w:div>
        <w:div w:id="892232126">
          <w:marLeft w:val="640"/>
          <w:marRight w:val="0"/>
          <w:marTop w:val="0"/>
          <w:marBottom w:val="0"/>
          <w:divBdr>
            <w:top w:val="none" w:sz="0" w:space="0" w:color="auto"/>
            <w:left w:val="none" w:sz="0" w:space="0" w:color="auto"/>
            <w:bottom w:val="none" w:sz="0" w:space="0" w:color="auto"/>
            <w:right w:val="none" w:sz="0" w:space="0" w:color="auto"/>
          </w:divBdr>
        </w:div>
        <w:div w:id="1434133192">
          <w:marLeft w:val="640"/>
          <w:marRight w:val="0"/>
          <w:marTop w:val="0"/>
          <w:marBottom w:val="0"/>
          <w:divBdr>
            <w:top w:val="none" w:sz="0" w:space="0" w:color="auto"/>
            <w:left w:val="none" w:sz="0" w:space="0" w:color="auto"/>
            <w:bottom w:val="none" w:sz="0" w:space="0" w:color="auto"/>
            <w:right w:val="none" w:sz="0" w:space="0" w:color="auto"/>
          </w:divBdr>
        </w:div>
        <w:div w:id="1788085808">
          <w:marLeft w:val="640"/>
          <w:marRight w:val="0"/>
          <w:marTop w:val="0"/>
          <w:marBottom w:val="0"/>
          <w:divBdr>
            <w:top w:val="none" w:sz="0" w:space="0" w:color="auto"/>
            <w:left w:val="none" w:sz="0" w:space="0" w:color="auto"/>
            <w:bottom w:val="none" w:sz="0" w:space="0" w:color="auto"/>
            <w:right w:val="none" w:sz="0" w:space="0" w:color="auto"/>
          </w:divBdr>
        </w:div>
        <w:div w:id="2031758105">
          <w:marLeft w:val="640"/>
          <w:marRight w:val="0"/>
          <w:marTop w:val="0"/>
          <w:marBottom w:val="0"/>
          <w:divBdr>
            <w:top w:val="none" w:sz="0" w:space="0" w:color="auto"/>
            <w:left w:val="none" w:sz="0" w:space="0" w:color="auto"/>
            <w:bottom w:val="none" w:sz="0" w:space="0" w:color="auto"/>
            <w:right w:val="none" w:sz="0" w:space="0" w:color="auto"/>
          </w:divBdr>
        </w:div>
      </w:divsChild>
    </w:div>
    <w:div w:id="11106602">
      <w:bodyDiv w:val="1"/>
      <w:marLeft w:val="0"/>
      <w:marRight w:val="0"/>
      <w:marTop w:val="0"/>
      <w:marBottom w:val="0"/>
      <w:divBdr>
        <w:top w:val="none" w:sz="0" w:space="0" w:color="auto"/>
        <w:left w:val="none" w:sz="0" w:space="0" w:color="auto"/>
        <w:bottom w:val="none" w:sz="0" w:space="0" w:color="auto"/>
        <w:right w:val="none" w:sz="0" w:space="0" w:color="auto"/>
      </w:divBdr>
    </w:div>
    <w:div w:id="15010190">
      <w:bodyDiv w:val="1"/>
      <w:marLeft w:val="0"/>
      <w:marRight w:val="0"/>
      <w:marTop w:val="0"/>
      <w:marBottom w:val="0"/>
      <w:divBdr>
        <w:top w:val="none" w:sz="0" w:space="0" w:color="auto"/>
        <w:left w:val="none" w:sz="0" w:space="0" w:color="auto"/>
        <w:bottom w:val="none" w:sz="0" w:space="0" w:color="auto"/>
        <w:right w:val="none" w:sz="0" w:space="0" w:color="auto"/>
      </w:divBdr>
    </w:div>
    <w:div w:id="24987933">
      <w:bodyDiv w:val="1"/>
      <w:marLeft w:val="0"/>
      <w:marRight w:val="0"/>
      <w:marTop w:val="0"/>
      <w:marBottom w:val="0"/>
      <w:divBdr>
        <w:top w:val="none" w:sz="0" w:space="0" w:color="auto"/>
        <w:left w:val="none" w:sz="0" w:space="0" w:color="auto"/>
        <w:bottom w:val="none" w:sz="0" w:space="0" w:color="auto"/>
        <w:right w:val="none" w:sz="0" w:space="0" w:color="auto"/>
      </w:divBdr>
      <w:divsChild>
        <w:div w:id="1834448922">
          <w:marLeft w:val="640"/>
          <w:marRight w:val="0"/>
          <w:marTop w:val="0"/>
          <w:marBottom w:val="0"/>
          <w:divBdr>
            <w:top w:val="none" w:sz="0" w:space="0" w:color="auto"/>
            <w:left w:val="none" w:sz="0" w:space="0" w:color="auto"/>
            <w:bottom w:val="none" w:sz="0" w:space="0" w:color="auto"/>
            <w:right w:val="none" w:sz="0" w:space="0" w:color="auto"/>
          </w:divBdr>
        </w:div>
        <w:div w:id="574705096">
          <w:marLeft w:val="640"/>
          <w:marRight w:val="0"/>
          <w:marTop w:val="0"/>
          <w:marBottom w:val="0"/>
          <w:divBdr>
            <w:top w:val="none" w:sz="0" w:space="0" w:color="auto"/>
            <w:left w:val="none" w:sz="0" w:space="0" w:color="auto"/>
            <w:bottom w:val="none" w:sz="0" w:space="0" w:color="auto"/>
            <w:right w:val="none" w:sz="0" w:space="0" w:color="auto"/>
          </w:divBdr>
        </w:div>
        <w:div w:id="121075514">
          <w:marLeft w:val="640"/>
          <w:marRight w:val="0"/>
          <w:marTop w:val="0"/>
          <w:marBottom w:val="0"/>
          <w:divBdr>
            <w:top w:val="none" w:sz="0" w:space="0" w:color="auto"/>
            <w:left w:val="none" w:sz="0" w:space="0" w:color="auto"/>
            <w:bottom w:val="none" w:sz="0" w:space="0" w:color="auto"/>
            <w:right w:val="none" w:sz="0" w:space="0" w:color="auto"/>
          </w:divBdr>
        </w:div>
        <w:div w:id="520818040">
          <w:marLeft w:val="640"/>
          <w:marRight w:val="0"/>
          <w:marTop w:val="0"/>
          <w:marBottom w:val="0"/>
          <w:divBdr>
            <w:top w:val="none" w:sz="0" w:space="0" w:color="auto"/>
            <w:left w:val="none" w:sz="0" w:space="0" w:color="auto"/>
            <w:bottom w:val="none" w:sz="0" w:space="0" w:color="auto"/>
            <w:right w:val="none" w:sz="0" w:space="0" w:color="auto"/>
          </w:divBdr>
        </w:div>
        <w:div w:id="1380325363">
          <w:marLeft w:val="640"/>
          <w:marRight w:val="0"/>
          <w:marTop w:val="0"/>
          <w:marBottom w:val="0"/>
          <w:divBdr>
            <w:top w:val="none" w:sz="0" w:space="0" w:color="auto"/>
            <w:left w:val="none" w:sz="0" w:space="0" w:color="auto"/>
            <w:bottom w:val="none" w:sz="0" w:space="0" w:color="auto"/>
            <w:right w:val="none" w:sz="0" w:space="0" w:color="auto"/>
          </w:divBdr>
        </w:div>
        <w:div w:id="1125350168">
          <w:marLeft w:val="640"/>
          <w:marRight w:val="0"/>
          <w:marTop w:val="0"/>
          <w:marBottom w:val="0"/>
          <w:divBdr>
            <w:top w:val="none" w:sz="0" w:space="0" w:color="auto"/>
            <w:left w:val="none" w:sz="0" w:space="0" w:color="auto"/>
            <w:bottom w:val="none" w:sz="0" w:space="0" w:color="auto"/>
            <w:right w:val="none" w:sz="0" w:space="0" w:color="auto"/>
          </w:divBdr>
        </w:div>
      </w:divsChild>
    </w:div>
    <w:div w:id="27029246">
      <w:bodyDiv w:val="1"/>
      <w:marLeft w:val="0"/>
      <w:marRight w:val="0"/>
      <w:marTop w:val="0"/>
      <w:marBottom w:val="0"/>
      <w:divBdr>
        <w:top w:val="none" w:sz="0" w:space="0" w:color="auto"/>
        <w:left w:val="none" w:sz="0" w:space="0" w:color="auto"/>
        <w:bottom w:val="none" w:sz="0" w:space="0" w:color="auto"/>
        <w:right w:val="none" w:sz="0" w:space="0" w:color="auto"/>
      </w:divBdr>
      <w:divsChild>
        <w:div w:id="910119234">
          <w:marLeft w:val="640"/>
          <w:marRight w:val="0"/>
          <w:marTop w:val="0"/>
          <w:marBottom w:val="0"/>
          <w:divBdr>
            <w:top w:val="none" w:sz="0" w:space="0" w:color="auto"/>
            <w:left w:val="none" w:sz="0" w:space="0" w:color="auto"/>
            <w:bottom w:val="none" w:sz="0" w:space="0" w:color="auto"/>
            <w:right w:val="none" w:sz="0" w:space="0" w:color="auto"/>
          </w:divBdr>
        </w:div>
        <w:div w:id="25182105">
          <w:marLeft w:val="640"/>
          <w:marRight w:val="0"/>
          <w:marTop w:val="0"/>
          <w:marBottom w:val="0"/>
          <w:divBdr>
            <w:top w:val="none" w:sz="0" w:space="0" w:color="auto"/>
            <w:left w:val="none" w:sz="0" w:space="0" w:color="auto"/>
            <w:bottom w:val="none" w:sz="0" w:space="0" w:color="auto"/>
            <w:right w:val="none" w:sz="0" w:space="0" w:color="auto"/>
          </w:divBdr>
        </w:div>
        <w:div w:id="1606041217">
          <w:marLeft w:val="640"/>
          <w:marRight w:val="0"/>
          <w:marTop w:val="0"/>
          <w:marBottom w:val="0"/>
          <w:divBdr>
            <w:top w:val="none" w:sz="0" w:space="0" w:color="auto"/>
            <w:left w:val="none" w:sz="0" w:space="0" w:color="auto"/>
            <w:bottom w:val="none" w:sz="0" w:space="0" w:color="auto"/>
            <w:right w:val="none" w:sz="0" w:space="0" w:color="auto"/>
          </w:divBdr>
        </w:div>
        <w:div w:id="38168218">
          <w:marLeft w:val="640"/>
          <w:marRight w:val="0"/>
          <w:marTop w:val="0"/>
          <w:marBottom w:val="0"/>
          <w:divBdr>
            <w:top w:val="none" w:sz="0" w:space="0" w:color="auto"/>
            <w:left w:val="none" w:sz="0" w:space="0" w:color="auto"/>
            <w:bottom w:val="none" w:sz="0" w:space="0" w:color="auto"/>
            <w:right w:val="none" w:sz="0" w:space="0" w:color="auto"/>
          </w:divBdr>
        </w:div>
        <w:div w:id="1366561799">
          <w:marLeft w:val="640"/>
          <w:marRight w:val="0"/>
          <w:marTop w:val="0"/>
          <w:marBottom w:val="0"/>
          <w:divBdr>
            <w:top w:val="none" w:sz="0" w:space="0" w:color="auto"/>
            <w:left w:val="none" w:sz="0" w:space="0" w:color="auto"/>
            <w:bottom w:val="none" w:sz="0" w:space="0" w:color="auto"/>
            <w:right w:val="none" w:sz="0" w:space="0" w:color="auto"/>
          </w:divBdr>
        </w:div>
        <w:div w:id="1424112260">
          <w:marLeft w:val="640"/>
          <w:marRight w:val="0"/>
          <w:marTop w:val="0"/>
          <w:marBottom w:val="0"/>
          <w:divBdr>
            <w:top w:val="none" w:sz="0" w:space="0" w:color="auto"/>
            <w:left w:val="none" w:sz="0" w:space="0" w:color="auto"/>
            <w:bottom w:val="none" w:sz="0" w:space="0" w:color="auto"/>
            <w:right w:val="none" w:sz="0" w:space="0" w:color="auto"/>
          </w:divBdr>
        </w:div>
        <w:div w:id="1398500">
          <w:marLeft w:val="640"/>
          <w:marRight w:val="0"/>
          <w:marTop w:val="0"/>
          <w:marBottom w:val="0"/>
          <w:divBdr>
            <w:top w:val="none" w:sz="0" w:space="0" w:color="auto"/>
            <w:left w:val="none" w:sz="0" w:space="0" w:color="auto"/>
            <w:bottom w:val="none" w:sz="0" w:space="0" w:color="auto"/>
            <w:right w:val="none" w:sz="0" w:space="0" w:color="auto"/>
          </w:divBdr>
        </w:div>
      </w:divsChild>
    </w:div>
    <w:div w:id="58603975">
      <w:bodyDiv w:val="1"/>
      <w:marLeft w:val="0"/>
      <w:marRight w:val="0"/>
      <w:marTop w:val="0"/>
      <w:marBottom w:val="0"/>
      <w:divBdr>
        <w:top w:val="none" w:sz="0" w:space="0" w:color="auto"/>
        <w:left w:val="none" w:sz="0" w:space="0" w:color="auto"/>
        <w:bottom w:val="none" w:sz="0" w:space="0" w:color="auto"/>
        <w:right w:val="none" w:sz="0" w:space="0" w:color="auto"/>
      </w:divBdr>
    </w:div>
    <w:div w:id="61292692">
      <w:bodyDiv w:val="1"/>
      <w:marLeft w:val="0"/>
      <w:marRight w:val="0"/>
      <w:marTop w:val="0"/>
      <w:marBottom w:val="0"/>
      <w:divBdr>
        <w:top w:val="none" w:sz="0" w:space="0" w:color="auto"/>
        <w:left w:val="none" w:sz="0" w:space="0" w:color="auto"/>
        <w:bottom w:val="none" w:sz="0" w:space="0" w:color="auto"/>
        <w:right w:val="none" w:sz="0" w:space="0" w:color="auto"/>
      </w:divBdr>
    </w:div>
    <w:div w:id="69468738">
      <w:bodyDiv w:val="1"/>
      <w:marLeft w:val="0"/>
      <w:marRight w:val="0"/>
      <w:marTop w:val="0"/>
      <w:marBottom w:val="0"/>
      <w:divBdr>
        <w:top w:val="none" w:sz="0" w:space="0" w:color="auto"/>
        <w:left w:val="none" w:sz="0" w:space="0" w:color="auto"/>
        <w:bottom w:val="none" w:sz="0" w:space="0" w:color="auto"/>
        <w:right w:val="none" w:sz="0" w:space="0" w:color="auto"/>
      </w:divBdr>
      <w:divsChild>
        <w:div w:id="847866218">
          <w:marLeft w:val="640"/>
          <w:marRight w:val="0"/>
          <w:marTop w:val="0"/>
          <w:marBottom w:val="0"/>
          <w:divBdr>
            <w:top w:val="none" w:sz="0" w:space="0" w:color="auto"/>
            <w:left w:val="none" w:sz="0" w:space="0" w:color="auto"/>
            <w:bottom w:val="none" w:sz="0" w:space="0" w:color="auto"/>
            <w:right w:val="none" w:sz="0" w:space="0" w:color="auto"/>
          </w:divBdr>
        </w:div>
        <w:div w:id="810749124">
          <w:marLeft w:val="640"/>
          <w:marRight w:val="0"/>
          <w:marTop w:val="0"/>
          <w:marBottom w:val="0"/>
          <w:divBdr>
            <w:top w:val="none" w:sz="0" w:space="0" w:color="auto"/>
            <w:left w:val="none" w:sz="0" w:space="0" w:color="auto"/>
            <w:bottom w:val="none" w:sz="0" w:space="0" w:color="auto"/>
            <w:right w:val="none" w:sz="0" w:space="0" w:color="auto"/>
          </w:divBdr>
        </w:div>
        <w:div w:id="1312059813">
          <w:marLeft w:val="640"/>
          <w:marRight w:val="0"/>
          <w:marTop w:val="0"/>
          <w:marBottom w:val="0"/>
          <w:divBdr>
            <w:top w:val="none" w:sz="0" w:space="0" w:color="auto"/>
            <w:left w:val="none" w:sz="0" w:space="0" w:color="auto"/>
            <w:bottom w:val="none" w:sz="0" w:space="0" w:color="auto"/>
            <w:right w:val="none" w:sz="0" w:space="0" w:color="auto"/>
          </w:divBdr>
        </w:div>
        <w:div w:id="2028830210">
          <w:marLeft w:val="640"/>
          <w:marRight w:val="0"/>
          <w:marTop w:val="0"/>
          <w:marBottom w:val="0"/>
          <w:divBdr>
            <w:top w:val="none" w:sz="0" w:space="0" w:color="auto"/>
            <w:left w:val="none" w:sz="0" w:space="0" w:color="auto"/>
            <w:bottom w:val="none" w:sz="0" w:space="0" w:color="auto"/>
            <w:right w:val="none" w:sz="0" w:space="0" w:color="auto"/>
          </w:divBdr>
        </w:div>
        <w:div w:id="1399478505">
          <w:marLeft w:val="640"/>
          <w:marRight w:val="0"/>
          <w:marTop w:val="0"/>
          <w:marBottom w:val="0"/>
          <w:divBdr>
            <w:top w:val="none" w:sz="0" w:space="0" w:color="auto"/>
            <w:left w:val="none" w:sz="0" w:space="0" w:color="auto"/>
            <w:bottom w:val="none" w:sz="0" w:space="0" w:color="auto"/>
            <w:right w:val="none" w:sz="0" w:space="0" w:color="auto"/>
          </w:divBdr>
        </w:div>
        <w:div w:id="1975521051">
          <w:marLeft w:val="640"/>
          <w:marRight w:val="0"/>
          <w:marTop w:val="0"/>
          <w:marBottom w:val="0"/>
          <w:divBdr>
            <w:top w:val="none" w:sz="0" w:space="0" w:color="auto"/>
            <w:left w:val="none" w:sz="0" w:space="0" w:color="auto"/>
            <w:bottom w:val="none" w:sz="0" w:space="0" w:color="auto"/>
            <w:right w:val="none" w:sz="0" w:space="0" w:color="auto"/>
          </w:divBdr>
        </w:div>
        <w:div w:id="352803653">
          <w:marLeft w:val="640"/>
          <w:marRight w:val="0"/>
          <w:marTop w:val="0"/>
          <w:marBottom w:val="0"/>
          <w:divBdr>
            <w:top w:val="none" w:sz="0" w:space="0" w:color="auto"/>
            <w:left w:val="none" w:sz="0" w:space="0" w:color="auto"/>
            <w:bottom w:val="none" w:sz="0" w:space="0" w:color="auto"/>
            <w:right w:val="none" w:sz="0" w:space="0" w:color="auto"/>
          </w:divBdr>
        </w:div>
      </w:divsChild>
    </w:div>
    <w:div w:id="75130205">
      <w:bodyDiv w:val="1"/>
      <w:marLeft w:val="0"/>
      <w:marRight w:val="0"/>
      <w:marTop w:val="0"/>
      <w:marBottom w:val="0"/>
      <w:divBdr>
        <w:top w:val="none" w:sz="0" w:space="0" w:color="auto"/>
        <w:left w:val="none" w:sz="0" w:space="0" w:color="auto"/>
        <w:bottom w:val="none" w:sz="0" w:space="0" w:color="auto"/>
        <w:right w:val="none" w:sz="0" w:space="0" w:color="auto"/>
      </w:divBdr>
    </w:div>
    <w:div w:id="85998043">
      <w:bodyDiv w:val="1"/>
      <w:marLeft w:val="0"/>
      <w:marRight w:val="0"/>
      <w:marTop w:val="0"/>
      <w:marBottom w:val="0"/>
      <w:divBdr>
        <w:top w:val="none" w:sz="0" w:space="0" w:color="auto"/>
        <w:left w:val="none" w:sz="0" w:space="0" w:color="auto"/>
        <w:bottom w:val="none" w:sz="0" w:space="0" w:color="auto"/>
        <w:right w:val="none" w:sz="0" w:space="0" w:color="auto"/>
      </w:divBdr>
    </w:div>
    <w:div w:id="95440344">
      <w:bodyDiv w:val="1"/>
      <w:marLeft w:val="0"/>
      <w:marRight w:val="0"/>
      <w:marTop w:val="0"/>
      <w:marBottom w:val="0"/>
      <w:divBdr>
        <w:top w:val="none" w:sz="0" w:space="0" w:color="auto"/>
        <w:left w:val="none" w:sz="0" w:space="0" w:color="auto"/>
        <w:bottom w:val="none" w:sz="0" w:space="0" w:color="auto"/>
        <w:right w:val="none" w:sz="0" w:space="0" w:color="auto"/>
      </w:divBdr>
    </w:div>
    <w:div w:id="104468277">
      <w:bodyDiv w:val="1"/>
      <w:marLeft w:val="0"/>
      <w:marRight w:val="0"/>
      <w:marTop w:val="0"/>
      <w:marBottom w:val="0"/>
      <w:divBdr>
        <w:top w:val="none" w:sz="0" w:space="0" w:color="auto"/>
        <w:left w:val="none" w:sz="0" w:space="0" w:color="auto"/>
        <w:bottom w:val="none" w:sz="0" w:space="0" w:color="auto"/>
        <w:right w:val="none" w:sz="0" w:space="0" w:color="auto"/>
      </w:divBdr>
    </w:div>
    <w:div w:id="112795947">
      <w:bodyDiv w:val="1"/>
      <w:marLeft w:val="0"/>
      <w:marRight w:val="0"/>
      <w:marTop w:val="0"/>
      <w:marBottom w:val="0"/>
      <w:divBdr>
        <w:top w:val="none" w:sz="0" w:space="0" w:color="auto"/>
        <w:left w:val="none" w:sz="0" w:space="0" w:color="auto"/>
        <w:bottom w:val="none" w:sz="0" w:space="0" w:color="auto"/>
        <w:right w:val="none" w:sz="0" w:space="0" w:color="auto"/>
      </w:divBdr>
    </w:div>
    <w:div w:id="134379122">
      <w:bodyDiv w:val="1"/>
      <w:marLeft w:val="0"/>
      <w:marRight w:val="0"/>
      <w:marTop w:val="0"/>
      <w:marBottom w:val="0"/>
      <w:divBdr>
        <w:top w:val="none" w:sz="0" w:space="0" w:color="auto"/>
        <w:left w:val="none" w:sz="0" w:space="0" w:color="auto"/>
        <w:bottom w:val="none" w:sz="0" w:space="0" w:color="auto"/>
        <w:right w:val="none" w:sz="0" w:space="0" w:color="auto"/>
      </w:divBdr>
    </w:div>
    <w:div w:id="168060566">
      <w:bodyDiv w:val="1"/>
      <w:marLeft w:val="0"/>
      <w:marRight w:val="0"/>
      <w:marTop w:val="0"/>
      <w:marBottom w:val="0"/>
      <w:divBdr>
        <w:top w:val="none" w:sz="0" w:space="0" w:color="auto"/>
        <w:left w:val="none" w:sz="0" w:space="0" w:color="auto"/>
        <w:bottom w:val="none" w:sz="0" w:space="0" w:color="auto"/>
        <w:right w:val="none" w:sz="0" w:space="0" w:color="auto"/>
      </w:divBdr>
    </w:div>
    <w:div w:id="190579615">
      <w:bodyDiv w:val="1"/>
      <w:marLeft w:val="0"/>
      <w:marRight w:val="0"/>
      <w:marTop w:val="0"/>
      <w:marBottom w:val="0"/>
      <w:divBdr>
        <w:top w:val="none" w:sz="0" w:space="0" w:color="auto"/>
        <w:left w:val="none" w:sz="0" w:space="0" w:color="auto"/>
        <w:bottom w:val="none" w:sz="0" w:space="0" w:color="auto"/>
        <w:right w:val="none" w:sz="0" w:space="0" w:color="auto"/>
      </w:divBdr>
    </w:div>
    <w:div w:id="200826414">
      <w:bodyDiv w:val="1"/>
      <w:marLeft w:val="0"/>
      <w:marRight w:val="0"/>
      <w:marTop w:val="0"/>
      <w:marBottom w:val="0"/>
      <w:divBdr>
        <w:top w:val="none" w:sz="0" w:space="0" w:color="auto"/>
        <w:left w:val="none" w:sz="0" w:space="0" w:color="auto"/>
        <w:bottom w:val="none" w:sz="0" w:space="0" w:color="auto"/>
        <w:right w:val="none" w:sz="0" w:space="0" w:color="auto"/>
      </w:divBdr>
    </w:div>
    <w:div w:id="217282428">
      <w:bodyDiv w:val="1"/>
      <w:marLeft w:val="0"/>
      <w:marRight w:val="0"/>
      <w:marTop w:val="0"/>
      <w:marBottom w:val="0"/>
      <w:divBdr>
        <w:top w:val="none" w:sz="0" w:space="0" w:color="auto"/>
        <w:left w:val="none" w:sz="0" w:space="0" w:color="auto"/>
        <w:bottom w:val="none" w:sz="0" w:space="0" w:color="auto"/>
        <w:right w:val="none" w:sz="0" w:space="0" w:color="auto"/>
      </w:divBdr>
    </w:div>
    <w:div w:id="231476351">
      <w:bodyDiv w:val="1"/>
      <w:marLeft w:val="0"/>
      <w:marRight w:val="0"/>
      <w:marTop w:val="0"/>
      <w:marBottom w:val="0"/>
      <w:divBdr>
        <w:top w:val="none" w:sz="0" w:space="0" w:color="auto"/>
        <w:left w:val="none" w:sz="0" w:space="0" w:color="auto"/>
        <w:bottom w:val="none" w:sz="0" w:space="0" w:color="auto"/>
        <w:right w:val="none" w:sz="0" w:space="0" w:color="auto"/>
      </w:divBdr>
    </w:div>
    <w:div w:id="240992106">
      <w:bodyDiv w:val="1"/>
      <w:marLeft w:val="0"/>
      <w:marRight w:val="0"/>
      <w:marTop w:val="0"/>
      <w:marBottom w:val="0"/>
      <w:divBdr>
        <w:top w:val="none" w:sz="0" w:space="0" w:color="auto"/>
        <w:left w:val="none" w:sz="0" w:space="0" w:color="auto"/>
        <w:bottom w:val="none" w:sz="0" w:space="0" w:color="auto"/>
        <w:right w:val="none" w:sz="0" w:space="0" w:color="auto"/>
      </w:divBdr>
      <w:divsChild>
        <w:div w:id="703797799">
          <w:marLeft w:val="640"/>
          <w:marRight w:val="0"/>
          <w:marTop w:val="0"/>
          <w:marBottom w:val="0"/>
          <w:divBdr>
            <w:top w:val="none" w:sz="0" w:space="0" w:color="auto"/>
            <w:left w:val="none" w:sz="0" w:space="0" w:color="auto"/>
            <w:bottom w:val="none" w:sz="0" w:space="0" w:color="auto"/>
            <w:right w:val="none" w:sz="0" w:space="0" w:color="auto"/>
          </w:divBdr>
        </w:div>
        <w:div w:id="1740595070">
          <w:marLeft w:val="640"/>
          <w:marRight w:val="0"/>
          <w:marTop w:val="0"/>
          <w:marBottom w:val="0"/>
          <w:divBdr>
            <w:top w:val="none" w:sz="0" w:space="0" w:color="auto"/>
            <w:left w:val="none" w:sz="0" w:space="0" w:color="auto"/>
            <w:bottom w:val="none" w:sz="0" w:space="0" w:color="auto"/>
            <w:right w:val="none" w:sz="0" w:space="0" w:color="auto"/>
          </w:divBdr>
        </w:div>
        <w:div w:id="2004161326">
          <w:marLeft w:val="640"/>
          <w:marRight w:val="0"/>
          <w:marTop w:val="0"/>
          <w:marBottom w:val="0"/>
          <w:divBdr>
            <w:top w:val="none" w:sz="0" w:space="0" w:color="auto"/>
            <w:left w:val="none" w:sz="0" w:space="0" w:color="auto"/>
            <w:bottom w:val="none" w:sz="0" w:space="0" w:color="auto"/>
            <w:right w:val="none" w:sz="0" w:space="0" w:color="auto"/>
          </w:divBdr>
        </w:div>
        <w:div w:id="1451902181">
          <w:marLeft w:val="640"/>
          <w:marRight w:val="0"/>
          <w:marTop w:val="0"/>
          <w:marBottom w:val="0"/>
          <w:divBdr>
            <w:top w:val="none" w:sz="0" w:space="0" w:color="auto"/>
            <w:left w:val="none" w:sz="0" w:space="0" w:color="auto"/>
            <w:bottom w:val="none" w:sz="0" w:space="0" w:color="auto"/>
            <w:right w:val="none" w:sz="0" w:space="0" w:color="auto"/>
          </w:divBdr>
        </w:div>
        <w:div w:id="473303705">
          <w:marLeft w:val="640"/>
          <w:marRight w:val="0"/>
          <w:marTop w:val="0"/>
          <w:marBottom w:val="0"/>
          <w:divBdr>
            <w:top w:val="none" w:sz="0" w:space="0" w:color="auto"/>
            <w:left w:val="none" w:sz="0" w:space="0" w:color="auto"/>
            <w:bottom w:val="none" w:sz="0" w:space="0" w:color="auto"/>
            <w:right w:val="none" w:sz="0" w:space="0" w:color="auto"/>
          </w:divBdr>
        </w:div>
        <w:div w:id="466557411">
          <w:marLeft w:val="640"/>
          <w:marRight w:val="0"/>
          <w:marTop w:val="0"/>
          <w:marBottom w:val="0"/>
          <w:divBdr>
            <w:top w:val="none" w:sz="0" w:space="0" w:color="auto"/>
            <w:left w:val="none" w:sz="0" w:space="0" w:color="auto"/>
            <w:bottom w:val="none" w:sz="0" w:space="0" w:color="auto"/>
            <w:right w:val="none" w:sz="0" w:space="0" w:color="auto"/>
          </w:divBdr>
        </w:div>
        <w:div w:id="460730608">
          <w:marLeft w:val="640"/>
          <w:marRight w:val="0"/>
          <w:marTop w:val="0"/>
          <w:marBottom w:val="0"/>
          <w:divBdr>
            <w:top w:val="none" w:sz="0" w:space="0" w:color="auto"/>
            <w:left w:val="none" w:sz="0" w:space="0" w:color="auto"/>
            <w:bottom w:val="none" w:sz="0" w:space="0" w:color="auto"/>
            <w:right w:val="none" w:sz="0" w:space="0" w:color="auto"/>
          </w:divBdr>
        </w:div>
      </w:divsChild>
    </w:div>
    <w:div w:id="249848287">
      <w:bodyDiv w:val="1"/>
      <w:marLeft w:val="0"/>
      <w:marRight w:val="0"/>
      <w:marTop w:val="0"/>
      <w:marBottom w:val="0"/>
      <w:divBdr>
        <w:top w:val="none" w:sz="0" w:space="0" w:color="auto"/>
        <w:left w:val="none" w:sz="0" w:space="0" w:color="auto"/>
        <w:bottom w:val="none" w:sz="0" w:space="0" w:color="auto"/>
        <w:right w:val="none" w:sz="0" w:space="0" w:color="auto"/>
      </w:divBdr>
      <w:divsChild>
        <w:div w:id="588732433">
          <w:marLeft w:val="640"/>
          <w:marRight w:val="0"/>
          <w:marTop w:val="0"/>
          <w:marBottom w:val="0"/>
          <w:divBdr>
            <w:top w:val="none" w:sz="0" w:space="0" w:color="auto"/>
            <w:left w:val="none" w:sz="0" w:space="0" w:color="auto"/>
            <w:bottom w:val="none" w:sz="0" w:space="0" w:color="auto"/>
            <w:right w:val="none" w:sz="0" w:space="0" w:color="auto"/>
          </w:divBdr>
        </w:div>
        <w:div w:id="678384718">
          <w:marLeft w:val="640"/>
          <w:marRight w:val="0"/>
          <w:marTop w:val="0"/>
          <w:marBottom w:val="0"/>
          <w:divBdr>
            <w:top w:val="none" w:sz="0" w:space="0" w:color="auto"/>
            <w:left w:val="none" w:sz="0" w:space="0" w:color="auto"/>
            <w:bottom w:val="none" w:sz="0" w:space="0" w:color="auto"/>
            <w:right w:val="none" w:sz="0" w:space="0" w:color="auto"/>
          </w:divBdr>
        </w:div>
        <w:div w:id="1344891585">
          <w:marLeft w:val="640"/>
          <w:marRight w:val="0"/>
          <w:marTop w:val="0"/>
          <w:marBottom w:val="0"/>
          <w:divBdr>
            <w:top w:val="none" w:sz="0" w:space="0" w:color="auto"/>
            <w:left w:val="none" w:sz="0" w:space="0" w:color="auto"/>
            <w:bottom w:val="none" w:sz="0" w:space="0" w:color="auto"/>
            <w:right w:val="none" w:sz="0" w:space="0" w:color="auto"/>
          </w:divBdr>
        </w:div>
        <w:div w:id="578248974">
          <w:marLeft w:val="640"/>
          <w:marRight w:val="0"/>
          <w:marTop w:val="0"/>
          <w:marBottom w:val="0"/>
          <w:divBdr>
            <w:top w:val="none" w:sz="0" w:space="0" w:color="auto"/>
            <w:left w:val="none" w:sz="0" w:space="0" w:color="auto"/>
            <w:bottom w:val="none" w:sz="0" w:space="0" w:color="auto"/>
            <w:right w:val="none" w:sz="0" w:space="0" w:color="auto"/>
          </w:divBdr>
        </w:div>
        <w:div w:id="1940944034">
          <w:marLeft w:val="640"/>
          <w:marRight w:val="0"/>
          <w:marTop w:val="0"/>
          <w:marBottom w:val="0"/>
          <w:divBdr>
            <w:top w:val="none" w:sz="0" w:space="0" w:color="auto"/>
            <w:left w:val="none" w:sz="0" w:space="0" w:color="auto"/>
            <w:bottom w:val="none" w:sz="0" w:space="0" w:color="auto"/>
            <w:right w:val="none" w:sz="0" w:space="0" w:color="auto"/>
          </w:divBdr>
        </w:div>
        <w:div w:id="587661587">
          <w:marLeft w:val="640"/>
          <w:marRight w:val="0"/>
          <w:marTop w:val="0"/>
          <w:marBottom w:val="0"/>
          <w:divBdr>
            <w:top w:val="none" w:sz="0" w:space="0" w:color="auto"/>
            <w:left w:val="none" w:sz="0" w:space="0" w:color="auto"/>
            <w:bottom w:val="none" w:sz="0" w:space="0" w:color="auto"/>
            <w:right w:val="none" w:sz="0" w:space="0" w:color="auto"/>
          </w:divBdr>
        </w:div>
        <w:div w:id="740903828">
          <w:marLeft w:val="640"/>
          <w:marRight w:val="0"/>
          <w:marTop w:val="0"/>
          <w:marBottom w:val="0"/>
          <w:divBdr>
            <w:top w:val="none" w:sz="0" w:space="0" w:color="auto"/>
            <w:left w:val="none" w:sz="0" w:space="0" w:color="auto"/>
            <w:bottom w:val="none" w:sz="0" w:space="0" w:color="auto"/>
            <w:right w:val="none" w:sz="0" w:space="0" w:color="auto"/>
          </w:divBdr>
        </w:div>
      </w:divsChild>
    </w:div>
    <w:div w:id="250741213">
      <w:bodyDiv w:val="1"/>
      <w:marLeft w:val="0"/>
      <w:marRight w:val="0"/>
      <w:marTop w:val="0"/>
      <w:marBottom w:val="0"/>
      <w:divBdr>
        <w:top w:val="none" w:sz="0" w:space="0" w:color="auto"/>
        <w:left w:val="none" w:sz="0" w:space="0" w:color="auto"/>
        <w:bottom w:val="none" w:sz="0" w:space="0" w:color="auto"/>
        <w:right w:val="none" w:sz="0" w:space="0" w:color="auto"/>
      </w:divBdr>
      <w:divsChild>
        <w:div w:id="1549950093">
          <w:marLeft w:val="640"/>
          <w:marRight w:val="0"/>
          <w:marTop w:val="0"/>
          <w:marBottom w:val="0"/>
          <w:divBdr>
            <w:top w:val="none" w:sz="0" w:space="0" w:color="auto"/>
            <w:left w:val="none" w:sz="0" w:space="0" w:color="auto"/>
            <w:bottom w:val="none" w:sz="0" w:space="0" w:color="auto"/>
            <w:right w:val="none" w:sz="0" w:space="0" w:color="auto"/>
          </w:divBdr>
        </w:div>
        <w:div w:id="687684587">
          <w:marLeft w:val="640"/>
          <w:marRight w:val="0"/>
          <w:marTop w:val="0"/>
          <w:marBottom w:val="0"/>
          <w:divBdr>
            <w:top w:val="none" w:sz="0" w:space="0" w:color="auto"/>
            <w:left w:val="none" w:sz="0" w:space="0" w:color="auto"/>
            <w:bottom w:val="none" w:sz="0" w:space="0" w:color="auto"/>
            <w:right w:val="none" w:sz="0" w:space="0" w:color="auto"/>
          </w:divBdr>
        </w:div>
        <w:div w:id="787436035">
          <w:marLeft w:val="640"/>
          <w:marRight w:val="0"/>
          <w:marTop w:val="0"/>
          <w:marBottom w:val="0"/>
          <w:divBdr>
            <w:top w:val="none" w:sz="0" w:space="0" w:color="auto"/>
            <w:left w:val="none" w:sz="0" w:space="0" w:color="auto"/>
            <w:bottom w:val="none" w:sz="0" w:space="0" w:color="auto"/>
            <w:right w:val="none" w:sz="0" w:space="0" w:color="auto"/>
          </w:divBdr>
        </w:div>
        <w:div w:id="1612517267">
          <w:marLeft w:val="640"/>
          <w:marRight w:val="0"/>
          <w:marTop w:val="0"/>
          <w:marBottom w:val="0"/>
          <w:divBdr>
            <w:top w:val="none" w:sz="0" w:space="0" w:color="auto"/>
            <w:left w:val="none" w:sz="0" w:space="0" w:color="auto"/>
            <w:bottom w:val="none" w:sz="0" w:space="0" w:color="auto"/>
            <w:right w:val="none" w:sz="0" w:space="0" w:color="auto"/>
          </w:divBdr>
        </w:div>
        <w:div w:id="59064172">
          <w:marLeft w:val="640"/>
          <w:marRight w:val="0"/>
          <w:marTop w:val="0"/>
          <w:marBottom w:val="0"/>
          <w:divBdr>
            <w:top w:val="none" w:sz="0" w:space="0" w:color="auto"/>
            <w:left w:val="none" w:sz="0" w:space="0" w:color="auto"/>
            <w:bottom w:val="none" w:sz="0" w:space="0" w:color="auto"/>
            <w:right w:val="none" w:sz="0" w:space="0" w:color="auto"/>
          </w:divBdr>
        </w:div>
        <w:div w:id="1007631114">
          <w:marLeft w:val="640"/>
          <w:marRight w:val="0"/>
          <w:marTop w:val="0"/>
          <w:marBottom w:val="0"/>
          <w:divBdr>
            <w:top w:val="none" w:sz="0" w:space="0" w:color="auto"/>
            <w:left w:val="none" w:sz="0" w:space="0" w:color="auto"/>
            <w:bottom w:val="none" w:sz="0" w:space="0" w:color="auto"/>
            <w:right w:val="none" w:sz="0" w:space="0" w:color="auto"/>
          </w:divBdr>
        </w:div>
        <w:div w:id="65614668">
          <w:marLeft w:val="640"/>
          <w:marRight w:val="0"/>
          <w:marTop w:val="0"/>
          <w:marBottom w:val="0"/>
          <w:divBdr>
            <w:top w:val="none" w:sz="0" w:space="0" w:color="auto"/>
            <w:left w:val="none" w:sz="0" w:space="0" w:color="auto"/>
            <w:bottom w:val="none" w:sz="0" w:space="0" w:color="auto"/>
            <w:right w:val="none" w:sz="0" w:space="0" w:color="auto"/>
          </w:divBdr>
        </w:div>
      </w:divsChild>
    </w:div>
    <w:div w:id="251789379">
      <w:bodyDiv w:val="1"/>
      <w:marLeft w:val="0"/>
      <w:marRight w:val="0"/>
      <w:marTop w:val="0"/>
      <w:marBottom w:val="0"/>
      <w:divBdr>
        <w:top w:val="none" w:sz="0" w:space="0" w:color="auto"/>
        <w:left w:val="none" w:sz="0" w:space="0" w:color="auto"/>
        <w:bottom w:val="none" w:sz="0" w:space="0" w:color="auto"/>
        <w:right w:val="none" w:sz="0" w:space="0" w:color="auto"/>
      </w:divBdr>
    </w:div>
    <w:div w:id="255752107">
      <w:bodyDiv w:val="1"/>
      <w:marLeft w:val="0"/>
      <w:marRight w:val="0"/>
      <w:marTop w:val="0"/>
      <w:marBottom w:val="0"/>
      <w:divBdr>
        <w:top w:val="none" w:sz="0" w:space="0" w:color="auto"/>
        <w:left w:val="none" w:sz="0" w:space="0" w:color="auto"/>
        <w:bottom w:val="none" w:sz="0" w:space="0" w:color="auto"/>
        <w:right w:val="none" w:sz="0" w:space="0" w:color="auto"/>
      </w:divBdr>
    </w:div>
    <w:div w:id="262156825">
      <w:bodyDiv w:val="1"/>
      <w:marLeft w:val="0"/>
      <w:marRight w:val="0"/>
      <w:marTop w:val="0"/>
      <w:marBottom w:val="0"/>
      <w:divBdr>
        <w:top w:val="none" w:sz="0" w:space="0" w:color="auto"/>
        <w:left w:val="none" w:sz="0" w:space="0" w:color="auto"/>
        <w:bottom w:val="none" w:sz="0" w:space="0" w:color="auto"/>
        <w:right w:val="none" w:sz="0" w:space="0" w:color="auto"/>
      </w:divBdr>
    </w:div>
    <w:div w:id="275868350">
      <w:bodyDiv w:val="1"/>
      <w:marLeft w:val="0"/>
      <w:marRight w:val="0"/>
      <w:marTop w:val="0"/>
      <w:marBottom w:val="0"/>
      <w:divBdr>
        <w:top w:val="none" w:sz="0" w:space="0" w:color="auto"/>
        <w:left w:val="none" w:sz="0" w:space="0" w:color="auto"/>
        <w:bottom w:val="none" w:sz="0" w:space="0" w:color="auto"/>
        <w:right w:val="none" w:sz="0" w:space="0" w:color="auto"/>
      </w:divBdr>
    </w:div>
    <w:div w:id="276105155">
      <w:bodyDiv w:val="1"/>
      <w:marLeft w:val="0"/>
      <w:marRight w:val="0"/>
      <w:marTop w:val="0"/>
      <w:marBottom w:val="0"/>
      <w:divBdr>
        <w:top w:val="none" w:sz="0" w:space="0" w:color="auto"/>
        <w:left w:val="none" w:sz="0" w:space="0" w:color="auto"/>
        <w:bottom w:val="none" w:sz="0" w:space="0" w:color="auto"/>
        <w:right w:val="none" w:sz="0" w:space="0" w:color="auto"/>
      </w:divBdr>
      <w:divsChild>
        <w:div w:id="1240097612">
          <w:marLeft w:val="640"/>
          <w:marRight w:val="0"/>
          <w:marTop w:val="0"/>
          <w:marBottom w:val="0"/>
          <w:divBdr>
            <w:top w:val="none" w:sz="0" w:space="0" w:color="auto"/>
            <w:left w:val="none" w:sz="0" w:space="0" w:color="auto"/>
            <w:bottom w:val="none" w:sz="0" w:space="0" w:color="auto"/>
            <w:right w:val="none" w:sz="0" w:space="0" w:color="auto"/>
          </w:divBdr>
        </w:div>
        <w:div w:id="2061856074">
          <w:marLeft w:val="640"/>
          <w:marRight w:val="0"/>
          <w:marTop w:val="0"/>
          <w:marBottom w:val="0"/>
          <w:divBdr>
            <w:top w:val="none" w:sz="0" w:space="0" w:color="auto"/>
            <w:left w:val="none" w:sz="0" w:space="0" w:color="auto"/>
            <w:bottom w:val="none" w:sz="0" w:space="0" w:color="auto"/>
            <w:right w:val="none" w:sz="0" w:space="0" w:color="auto"/>
          </w:divBdr>
        </w:div>
        <w:div w:id="1683433212">
          <w:marLeft w:val="640"/>
          <w:marRight w:val="0"/>
          <w:marTop w:val="0"/>
          <w:marBottom w:val="0"/>
          <w:divBdr>
            <w:top w:val="none" w:sz="0" w:space="0" w:color="auto"/>
            <w:left w:val="none" w:sz="0" w:space="0" w:color="auto"/>
            <w:bottom w:val="none" w:sz="0" w:space="0" w:color="auto"/>
            <w:right w:val="none" w:sz="0" w:space="0" w:color="auto"/>
          </w:divBdr>
        </w:div>
        <w:div w:id="848105008">
          <w:marLeft w:val="640"/>
          <w:marRight w:val="0"/>
          <w:marTop w:val="0"/>
          <w:marBottom w:val="0"/>
          <w:divBdr>
            <w:top w:val="none" w:sz="0" w:space="0" w:color="auto"/>
            <w:left w:val="none" w:sz="0" w:space="0" w:color="auto"/>
            <w:bottom w:val="none" w:sz="0" w:space="0" w:color="auto"/>
            <w:right w:val="none" w:sz="0" w:space="0" w:color="auto"/>
          </w:divBdr>
        </w:div>
        <w:div w:id="1668554332">
          <w:marLeft w:val="640"/>
          <w:marRight w:val="0"/>
          <w:marTop w:val="0"/>
          <w:marBottom w:val="0"/>
          <w:divBdr>
            <w:top w:val="none" w:sz="0" w:space="0" w:color="auto"/>
            <w:left w:val="none" w:sz="0" w:space="0" w:color="auto"/>
            <w:bottom w:val="none" w:sz="0" w:space="0" w:color="auto"/>
            <w:right w:val="none" w:sz="0" w:space="0" w:color="auto"/>
          </w:divBdr>
        </w:div>
        <w:div w:id="1101267194">
          <w:marLeft w:val="640"/>
          <w:marRight w:val="0"/>
          <w:marTop w:val="0"/>
          <w:marBottom w:val="0"/>
          <w:divBdr>
            <w:top w:val="none" w:sz="0" w:space="0" w:color="auto"/>
            <w:left w:val="none" w:sz="0" w:space="0" w:color="auto"/>
            <w:bottom w:val="none" w:sz="0" w:space="0" w:color="auto"/>
            <w:right w:val="none" w:sz="0" w:space="0" w:color="auto"/>
          </w:divBdr>
        </w:div>
        <w:div w:id="179585202">
          <w:marLeft w:val="640"/>
          <w:marRight w:val="0"/>
          <w:marTop w:val="0"/>
          <w:marBottom w:val="0"/>
          <w:divBdr>
            <w:top w:val="none" w:sz="0" w:space="0" w:color="auto"/>
            <w:left w:val="none" w:sz="0" w:space="0" w:color="auto"/>
            <w:bottom w:val="none" w:sz="0" w:space="0" w:color="auto"/>
            <w:right w:val="none" w:sz="0" w:space="0" w:color="auto"/>
          </w:divBdr>
        </w:div>
      </w:divsChild>
    </w:div>
    <w:div w:id="296031194">
      <w:bodyDiv w:val="1"/>
      <w:marLeft w:val="0"/>
      <w:marRight w:val="0"/>
      <w:marTop w:val="0"/>
      <w:marBottom w:val="0"/>
      <w:divBdr>
        <w:top w:val="none" w:sz="0" w:space="0" w:color="auto"/>
        <w:left w:val="none" w:sz="0" w:space="0" w:color="auto"/>
        <w:bottom w:val="none" w:sz="0" w:space="0" w:color="auto"/>
        <w:right w:val="none" w:sz="0" w:space="0" w:color="auto"/>
      </w:divBdr>
    </w:div>
    <w:div w:id="300313210">
      <w:bodyDiv w:val="1"/>
      <w:marLeft w:val="0"/>
      <w:marRight w:val="0"/>
      <w:marTop w:val="0"/>
      <w:marBottom w:val="0"/>
      <w:divBdr>
        <w:top w:val="none" w:sz="0" w:space="0" w:color="auto"/>
        <w:left w:val="none" w:sz="0" w:space="0" w:color="auto"/>
        <w:bottom w:val="none" w:sz="0" w:space="0" w:color="auto"/>
        <w:right w:val="none" w:sz="0" w:space="0" w:color="auto"/>
      </w:divBdr>
      <w:divsChild>
        <w:div w:id="816847595">
          <w:marLeft w:val="640"/>
          <w:marRight w:val="0"/>
          <w:marTop w:val="0"/>
          <w:marBottom w:val="0"/>
          <w:divBdr>
            <w:top w:val="none" w:sz="0" w:space="0" w:color="auto"/>
            <w:left w:val="none" w:sz="0" w:space="0" w:color="auto"/>
            <w:bottom w:val="none" w:sz="0" w:space="0" w:color="auto"/>
            <w:right w:val="none" w:sz="0" w:space="0" w:color="auto"/>
          </w:divBdr>
        </w:div>
        <w:div w:id="1264218654">
          <w:marLeft w:val="640"/>
          <w:marRight w:val="0"/>
          <w:marTop w:val="0"/>
          <w:marBottom w:val="0"/>
          <w:divBdr>
            <w:top w:val="none" w:sz="0" w:space="0" w:color="auto"/>
            <w:left w:val="none" w:sz="0" w:space="0" w:color="auto"/>
            <w:bottom w:val="none" w:sz="0" w:space="0" w:color="auto"/>
            <w:right w:val="none" w:sz="0" w:space="0" w:color="auto"/>
          </w:divBdr>
        </w:div>
        <w:div w:id="44185751">
          <w:marLeft w:val="640"/>
          <w:marRight w:val="0"/>
          <w:marTop w:val="0"/>
          <w:marBottom w:val="0"/>
          <w:divBdr>
            <w:top w:val="none" w:sz="0" w:space="0" w:color="auto"/>
            <w:left w:val="none" w:sz="0" w:space="0" w:color="auto"/>
            <w:bottom w:val="none" w:sz="0" w:space="0" w:color="auto"/>
            <w:right w:val="none" w:sz="0" w:space="0" w:color="auto"/>
          </w:divBdr>
        </w:div>
        <w:div w:id="483854541">
          <w:marLeft w:val="640"/>
          <w:marRight w:val="0"/>
          <w:marTop w:val="0"/>
          <w:marBottom w:val="0"/>
          <w:divBdr>
            <w:top w:val="none" w:sz="0" w:space="0" w:color="auto"/>
            <w:left w:val="none" w:sz="0" w:space="0" w:color="auto"/>
            <w:bottom w:val="none" w:sz="0" w:space="0" w:color="auto"/>
            <w:right w:val="none" w:sz="0" w:space="0" w:color="auto"/>
          </w:divBdr>
        </w:div>
        <w:div w:id="543368010">
          <w:marLeft w:val="640"/>
          <w:marRight w:val="0"/>
          <w:marTop w:val="0"/>
          <w:marBottom w:val="0"/>
          <w:divBdr>
            <w:top w:val="none" w:sz="0" w:space="0" w:color="auto"/>
            <w:left w:val="none" w:sz="0" w:space="0" w:color="auto"/>
            <w:bottom w:val="none" w:sz="0" w:space="0" w:color="auto"/>
            <w:right w:val="none" w:sz="0" w:space="0" w:color="auto"/>
          </w:divBdr>
        </w:div>
        <w:div w:id="1458138523">
          <w:marLeft w:val="640"/>
          <w:marRight w:val="0"/>
          <w:marTop w:val="0"/>
          <w:marBottom w:val="0"/>
          <w:divBdr>
            <w:top w:val="none" w:sz="0" w:space="0" w:color="auto"/>
            <w:left w:val="none" w:sz="0" w:space="0" w:color="auto"/>
            <w:bottom w:val="none" w:sz="0" w:space="0" w:color="auto"/>
            <w:right w:val="none" w:sz="0" w:space="0" w:color="auto"/>
          </w:divBdr>
        </w:div>
        <w:div w:id="6293121">
          <w:marLeft w:val="640"/>
          <w:marRight w:val="0"/>
          <w:marTop w:val="0"/>
          <w:marBottom w:val="0"/>
          <w:divBdr>
            <w:top w:val="none" w:sz="0" w:space="0" w:color="auto"/>
            <w:left w:val="none" w:sz="0" w:space="0" w:color="auto"/>
            <w:bottom w:val="none" w:sz="0" w:space="0" w:color="auto"/>
            <w:right w:val="none" w:sz="0" w:space="0" w:color="auto"/>
          </w:divBdr>
        </w:div>
      </w:divsChild>
    </w:div>
    <w:div w:id="308439151">
      <w:bodyDiv w:val="1"/>
      <w:marLeft w:val="0"/>
      <w:marRight w:val="0"/>
      <w:marTop w:val="0"/>
      <w:marBottom w:val="0"/>
      <w:divBdr>
        <w:top w:val="none" w:sz="0" w:space="0" w:color="auto"/>
        <w:left w:val="none" w:sz="0" w:space="0" w:color="auto"/>
        <w:bottom w:val="none" w:sz="0" w:space="0" w:color="auto"/>
        <w:right w:val="none" w:sz="0" w:space="0" w:color="auto"/>
      </w:divBdr>
    </w:div>
    <w:div w:id="322975806">
      <w:bodyDiv w:val="1"/>
      <w:marLeft w:val="0"/>
      <w:marRight w:val="0"/>
      <w:marTop w:val="0"/>
      <w:marBottom w:val="0"/>
      <w:divBdr>
        <w:top w:val="none" w:sz="0" w:space="0" w:color="auto"/>
        <w:left w:val="none" w:sz="0" w:space="0" w:color="auto"/>
        <w:bottom w:val="none" w:sz="0" w:space="0" w:color="auto"/>
        <w:right w:val="none" w:sz="0" w:space="0" w:color="auto"/>
      </w:divBdr>
    </w:div>
    <w:div w:id="354817574">
      <w:bodyDiv w:val="1"/>
      <w:marLeft w:val="0"/>
      <w:marRight w:val="0"/>
      <w:marTop w:val="0"/>
      <w:marBottom w:val="0"/>
      <w:divBdr>
        <w:top w:val="none" w:sz="0" w:space="0" w:color="auto"/>
        <w:left w:val="none" w:sz="0" w:space="0" w:color="auto"/>
        <w:bottom w:val="none" w:sz="0" w:space="0" w:color="auto"/>
        <w:right w:val="none" w:sz="0" w:space="0" w:color="auto"/>
      </w:divBdr>
    </w:div>
    <w:div w:id="382141835">
      <w:bodyDiv w:val="1"/>
      <w:marLeft w:val="0"/>
      <w:marRight w:val="0"/>
      <w:marTop w:val="0"/>
      <w:marBottom w:val="0"/>
      <w:divBdr>
        <w:top w:val="none" w:sz="0" w:space="0" w:color="auto"/>
        <w:left w:val="none" w:sz="0" w:space="0" w:color="auto"/>
        <w:bottom w:val="none" w:sz="0" w:space="0" w:color="auto"/>
        <w:right w:val="none" w:sz="0" w:space="0" w:color="auto"/>
      </w:divBdr>
    </w:div>
    <w:div w:id="399520054">
      <w:bodyDiv w:val="1"/>
      <w:marLeft w:val="0"/>
      <w:marRight w:val="0"/>
      <w:marTop w:val="0"/>
      <w:marBottom w:val="0"/>
      <w:divBdr>
        <w:top w:val="none" w:sz="0" w:space="0" w:color="auto"/>
        <w:left w:val="none" w:sz="0" w:space="0" w:color="auto"/>
        <w:bottom w:val="none" w:sz="0" w:space="0" w:color="auto"/>
        <w:right w:val="none" w:sz="0" w:space="0" w:color="auto"/>
      </w:divBdr>
    </w:div>
    <w:div w:id="405306927">
      <w:bodyDiv w:val="1"/>
      <w:marLeft w:val="0"/>
      <w:marRight w:val="0"/>
      <w:marTop w:val="0"/>
      <w:marBottom w:val="0"/>
      <w:divBdr>
        <w:top w:val="none" w:sz="0" w:space="0" w:color="auto"/>
        <w:left w:val="none" w:sz="0" w:space="0" w:color="auto"/>
        <w:bottom w:val="none" w:sz="0" w:space="0" w:color="auto"/>
        <w:right w:val="none" w:sz="0" w:space="0" w:color="auto"/>
      </w:divBdr>
      <w:divsChild>
        <w:div w:id="535626669">
          <w:marLeft w:val="640"/>
          <w:marRight w:val="0"/>
          <w:marTop w:val="0"/>
          <w:marBottom w:val="0"/>
          <w:divBdr>
            <w:top w:val="none" w:sz="0" w:space="0" w:color="auto"/>
            <w:left w:val="none" w:sz="0" w:space="0" w:color="auto"/>
            <w:bottom w:val="none" w:sz="0" w:space="0" w:color="auto"/>
            <w:right w:val="none" w:sz="0" w:space="0" w:color="auto"/>
          </w:divBdr>
        </w:div>
        <w:div w:id="157038449">
          <w:marLeft w:val="640"/>
          <w:marRight w:val="0"/>
          <w:marTop w:val="0"/>
          <w:marBottom w:val="0"/>
          <w:divBdr>
            <w:top w:val="none" w:sz="0" w:space="0" w:color="auto"/>
            <w:left w:val="none" w:sz="0" w:space="0" w:color="auto"/>
            <w:bottom w:val="none" w:sz="0" w:space="0" w:color="auto"/>
            <w:right w:val="none" w:sz="0" w:space="0" w:color="auto"/>
          </w:divBdr>
        </w:div>
        <w:div w:id="2070571889">
          <w:marLeft w:val="640"/>
          <w:marRight w:val="0"/>
          <w:marTop w:val="0"/>
          <w:marBottom w:val="0"/>
          <w:divBdr>
            <w:top w:val="none" w:sz="0" w:space="0" w:color="auto"/>
            <w:left w:val="none" w:sz="0" w:space="0" w:color="auto"/>
            <w:bottom w:val="none" w:sz="0" w:space="0" w:color="auto"/>
            <w:right w:val="none" w:sz="0" w:space="0" w:color="auto"/>
          </w:divBdr>
        </w:div>
        <w:div w:id="19363068">
          <w:marLeft w:val="640"/>
          <w:marRight w:val="0"/>
          <w:marTop w:val="0"/>
          <w:marBottom w:val="0"/>
          <w:divBdr>
            <w:top w:val="none" w:sz="0" w:space="0" w:color="auto"/>
            <w:left w:val="none" w:sz="0" w:space="0" w:color="auto"/>
            <w:bottom w:val="none" w:sz="0" w:space="0" w:color="auto"/>
            <w:right w:val="none" w:sz="0" w:space="0" w:color="auto"/>
          </w:divBdr>
        </w:div>
        <w:div w:id="47412489">
          <w:marLeft w:val="640"/>
          <w:marRight w:val="0"/>
          <w:marTop w:val="0"/>
          <w:marBottom w:val="0"/>
          <w:divBdr>
            <w:top w:val="none" w:sz="0" w:space="0" w:color="auto"/>
            <w:left w:val="none" w:sz="0" w:space="0" w:color="auto"/>
            <w:bottom w:val="none" w:sz="0" w:space="0" w:color="auto"/>
            <w:right w:val="none" w:sz="0" w:space="0" w:color="auto"/>
          </w:divBdr>
        </w:div>
        <w:div w:id="216749126">
          <w:marLeft w:val="640"/>
          <w:marRight w:val="0"/>
          <w:marTop w:val="0"/>
          <w:marBottom w:val="0"/>
          <w:divBdr>
            <w:top w:val="none" w:sz="0" w:space="0" w:color="auto"/>
            <w:left w:val="none" w:sz="0" w:space="0" w:color="auto"/>
            <w:bottom w:val="none" w:sz="0" w:space="0" w:color="auto"/>
            <w:right w:val="none" w:sz="0" w:space="0" w:color="auto"/>
          </w:divBdr>
        </w:div>
      </w:divsChild>
    </w:div>
    <w:div w:id="414136298">
      <w:bodyDiv w:val="1"/>
      <w:marLeft w:val="0"/>
      <w:marRight w:val="0"/>
      <w:marTop w:val="0"/>
      <w:marBottom w:val="0"/>
      <w:divBdr>
        <w:top w:val="none" w:sz="0" w:space="0" w:color="auto"/>
        <w:left w:val="none" w:sz="0" w:space="0" w:color="auto"/>
        <w:bottom w:val="none" w:sz="0" w:space="0" w:color="auto"/>
        <w:right w:val="none" w:sz="0" w:space="0" w:color="auto"/>
      </w:divBdr>
    </w:div>
    <w:div w:id="420761904">
      <w:bodyDiv w:val="1"/>
      <w:marLeft w:val="0"/>
      <w:marRight w:val="0"/>
      <w:marTop w:val="0"/>
      <w:marBottom w:val="0"/>
      <w:divBdr>
        <w:top w:val="none" w:sz="0" w:space="0" w:color="auto"/>
        <w:left w:val="none" w:sz="0" w:space="0" w:color="auto"/>
        <w:bottom w:val="none" w:sz="0" w:space="0" w:color="auto"/>
        <w:right w:val="none" w:sz="0" w:space="0" w:color="auto"/>
      </w:divBdr>
    </w:div>
    <w:div w:id="426583967">
      <w:bodyDiv w:val="1"/>
      <w:marLeft w:val="0"/>
      <w:marRight w:val="0"/>
      <w:marTop w:val="0"/>
      <w:marBottom w:val="0"/>
      <w:divBdr>
        <w:top w:val="none" w:sz="0" w:space="0" w:color="auto"/>
        <w:left w:val="none" w:sz="0" w:space="0" w:color="auto"/>
        <w:bottom w:val="none" w:sz="0" w:space="0" w:color="auto"/>
        <w:right w:val="none" w:sz="0" w:space="0" w:color="auto"/>
      </w:divBdr>
    </w:div>
    <w:div w:id="433137891">
      <w:bodyDiv w:val="1"/>
      <w:marLeft w:val="0"/>
      <w:marRight w:val="0"/>
      <w:marTop w:val="0"/>
      <w:marBottom w:val="0"/>
      <w:divBdr>
        <w:top w:val="none" w:sz="0" w:space="0" w:color="auto"/>
        <w:left w:val="none" w:sz="0" w:space="0" w:color="auto"/>
        <w:bottom w:val="none" w:sz="0" w:space="0" w:color="auto"/>
        <w:right w:val="none" w:sz="0" w:space="0" w:color="auto"/>
      </w:divBdr>
    </w:div>
    <w:div w:id="465243261">
      <w:bodyDiv w:val="1"/>
      <w:marLeft w:val="0"/>
      <w:marRight w:val="0"/>
      <w:marTop w:val="0"/>
      <w:marBottom w:val="0"/>
      <w:divBdr>
        <w:top w:val="none" w:sz="0" w:space="0" w:color="auto"/>
        <w:left w:val="none" w:sz="0" w:space="0" w:color="auto"/>
        <w:bottom w:val="none" w:sz="0" w:space="0" w:color="auto"/>
        <w:right w:val="none" w:sz="0" w:space="0" w:color="auto"/>
      </w:divBdr>
      <w:divsChild>
        <w:div w:id="442187375">
          <w:marLeft w:val="640"/>
          <w:marRight w:val="0"/>
          <w:marTop w:val="0"/>
          <w:marBottom w:val="0"/>
          <w:divBdr>
            <w:top w:val="none" w:sz="0" w:space="0" w:color="auto"/>
            <w:left w:val="none" w:sz="0" w:space="0" w:color="auto"/>
            <w:bottom w:val="none" w:sz="0" w:space="0" w:color="auto"/>
            <w:right w:val="none" w:sz="0" w:space="0" w:color="auto"/>
          </w:divBdr>
        </w:div>
        <w:div w:id="1138646197">
          <w:marLeft w:val="640"/>
          <w:marRight w:val="0"/>
          <w:marTop w:val="0"/>
          <w:marBottom w:val="0"/>
          <w:divBdr>
            <w:top w:val="none" w:sz="0" w:space="0" w:color="auto"/>
            <w:left w:val="none" w:sz="0" w:space="0" w:color="auto"/>
            <w:bottom w:val="none" w:sz="0" w:space="0" w:color="auto"/>
            <w:right w:val="none" w:sz="0" w:space="0" w:color="auto"/>
          </w:divBdr>
        </w:div>
        <w:div w:id="765227363">
          <w:marLeft w:val="640"/>
          <w:marRight w:val="0"/>
          <w:marTop w:val="0"/>
          <w:marBottom w:val="0"/>
          <w:divBdr>
            <w:top w:val="none" w:sz="0" w:space="0" w:color="auto"/>
            <w:left w:val="none" w:sz="0" w:space="0" w:color="auto"/>
            <w:bottom w:val="none" w:sz="0" w:space="0" w:color="auto"/>
            <w:right w:val="none" w:sz="0" w:space="0" w:color="auto"/>
          </w:divBdr>
        </w:div>
        <w:div w:id="56436569">
          <w:marLeft w:val="640"/>
          <w:marRight w:val="0"/>
          <w:marTop w:val="0"/>
          <w:marBottom w:val="0"/>
          <w:divBdr>
            <w:top w:val="none" w:sz="0" w:space="0" w:color="auto"/>
            <w:left w:val="none" w:sz="0" w:space="0" w:color="auto"/>
            <w:bottom w:val="none" w:sz="0" w:space="0" w:color="auto"/>
            <w:right w:val="none" w:sz="0" w:space="0" w:color="auto"/>
          </w:divBdr>
        </w:div>
        <w:div w:id="300886598">
          <w:marLeft w:val="640"/>
          <w:marRight w:val="0"/>
          <w:marTop w:val="0"/>
          <w:marBottom w:val="0"/>
          <w:divBdr>
            <w:top w:val="none" w:sz="0" w:space="0" w:color="auto"/>
            <w:left w:val="none" w:sz="0" w:space="0" w:color="auto"/>
            <w:bottom w:val="none" w:sz="0" w:space="0" w:color="auto"/>
            <w:right w:val="none" w:sz="0" w:space="0" w:color="auto"/>
          </w:divBdr>
        </w:div>
        <w:div w:id="1674065237">
          <w:marLeft w:val="640"/>
          <w:marRight w:val="0"/>
          <w:marTop w:val="0"/>
          <w:marBottom w:val="0"/>
          <w:divBdr>
            <w:top w:val="none" w:sz="0" w:space="0" w:color="auto"/>
            <w:left w:val="none" w:sz="0" w:space="0" w:color="auto"/>
            <w:bottom w:val="none" w:sz="0" w:space="0" w:color="auto"/>
            <w:right w:val="none" w:sz="0" w:space="0" w:color="auto"/>
          </w:divBdr>
        </w:div>
        <w:div w:id="563218673">
          <w:marLeft w:val="640"/>
          <w:marRight w:val="0"/>
          <w:marTop w:val="0"/>
          <w:marBottom w:val="0"/>
          <w:divBdr>
            <w:top w:val="none" w:sz="0" w:space="0" w:color="auto"/>
            <w:left w:val="none" w:sz="0" w:space="0" w:color="auto"/>
            <w:bottom w:val="none" w:sz="0" w:space="0" w:color="auto"/>
            <w:right w:val="none" w:sz="0" w:space="0" w:color="auto"/>
          </w:divBdr>
        </w:div>
      </w:divsChild>
    </w:div>
    <w:div w:id="473377242">
      <w:bodyDiv w:val="1"/>
      <w:marLeft w:val="0"/>
      <w:marRight w:val="0"/>
      <w:marTop w:val="0"/>
      <w:marBottom w:val="0"/>
      <w:divBdr>
        <w:top w:val="none" w:sz="0" w:space="0" w:color="auto"/>
        <w:left w:val="none" w:sz="0" w:space="0" w:color="auto"/>
        <w:bottom w:val="none" w:sz="0" w:space="0" w:color="auto"/>
        <w:right w:val="none" w:sz="0" w:space="0" w:color="auto"/>
      </w:divBdr>
    </w:div>
    <w:div w:id="473715400">
      <w:bodyDiv w:val="1"/>
      <w:marLeft w:val="0"/>
      <w:marRight w:val="0"/>
      <w:marTop w:val="0"/>
      <w:marBottom w:val="0"/>
      <w:divBdr>
        <w:top w:val="none" w:sz="0" w:space="0" w:color="auto"/>
        <w:left w:val="none" w:sz="0" w:space="0" w:color="auto"/>
        <w:bottom w:val="none" w:sz="0" w:space="0" w:color="auto"/>
        <w:right w:val="none" w:sz="0" w:space="0" w:color="auto"/>
      </w:divBdr>
      <w:divsChild>
        <w:div w:id="388378449">
          <w:marLeft w:val="640"/>
          <w:marRight w:val="0"/>
          <w:marTop w:val="0"/>
          <w:marBottom w:val="0"/>
          <w:divBdr>
            <w:top w:val="none" w:sz="0" w:space="0" w:color="auto"/>
            <w:left w:val="none" w:sz="0" w:space="0" w:color="auto"/>
            <w:bottom w:val="none" w:sz="0" w:space="0" w:color="auto"/>
            <w:right w:val="none" w:sz="0" w:space="0" w:color="auto"/>
          </w:divBdr>
        </w:div>
        <w:div w:id="1441072968">
          <w:marLeft w:val="640"/>
          <w:marRight w:val="0"/>
          <w:marTop w:val="0"/>
          <w:marBottom w:val="0"/>
          <w:divBdr>
            <w:top w:val="none" w:sz="0" w:space="0" w:color="auto"/>
            <w:left w:val="none" w:sz="0" w:space="0" w:color="auto"/>
            <w:bottom w:val="none" w:sz="0" w:space="0" w:color="auto"/>
            <w:right w:val="none" w:sz="0" w:space="0" w:color="auto"/>
          </w:divBdr>
        </w:div>
        <w:div w:id="1416516985">
          <w:marLeft w:val="640"/>
          <w:marRight w:val="0"/>
          <w:marTop w:val="0"/>
          <w:marBottom w:val="0"/>
          <w:divBdr>
            <w:top w:val="none" w:sz="0" w:space="0" w:color="auto"/>
            <w:left w:val="none" w:sz="0" w:space="0" w:color="auto"/>
            <w:bottom w:val="none" w:sz="0" w:space="0" w:color="auto"/>
            <w:right w:val="none" w:sz="0" w:space="0" w:color="auto"/>
          </w:divBdr>
        </w:div>
        <w:div w:id="928385948">
          <w:marLeft w:val="640"/>
          <w:marRight w:val="0"/>
          <w:marTop w:val="0"/>
          <w:marBottom w:val="0"/>
          <w:divBdr>
            <w:top w:val="none" w:sz="0" w:space="0" w:color="auto"/>
            <w:left w:val="none" w:sz="0" w:space="0" w:color="auto"/>
            <w:bottom w:val="none" w:sz="0" w:space="0" w:color="auto"/>
            <w:right w:val="none" w:sz="0" w:space="0" w:color="auto"/>
          </w:divBdr>
        </w:div>
        <w:div w:id="1614945495">
          <w:marLeft w:val="640"/>
          <w:marRight w:val="0"/>
          <w:marTop w:val="0"/>
          <w:marBottom w:val="0"/>
          <w:divBdr>
            <w:top w:val="none" w:sz="0" w:space="0" w:color="auto"/>
            <w:left w:val="none" w:sz="0" w:space="0" w:color="auto"/>
            <w:bottom w:val="none" w:sz="0" w:space="0" w:color="auto"/>
            <w:right w:val="none" w:sz="0" w:space="0" w:color="auto"/>
          </w:divBdr>
        </w:div>
        <w:div w:id="34232289">
          <w:marLeft w:val="640"/>
          <w:marRight w:val="0"/>
          <w:marTop w:val="0"/>
          <w:marBottom w:val="0"/>
          <w:divBdr>
            <w:top w:val="none" w:sz="0" w:space="0" w:color="auto"/>
            <w:left w:val="none" w:sz="0" w:space="0" w:color="auto"/>
            <w:bottom w:val="none" w:sz="0" w:space="0" w:color="auto"/>
            <w:right w:val="none" w:sz="0" w:space="0" w:color="auto"/>
          </w:divBdr>
        </w:div>
        <w:div w:id="1880238477">
          <w:marLeft w:val="640"/>
          <w:marRight w:val="0"/>
          <w:marTop w:val="0"/>
          <w:marBottom w:val="0"/>
          <w:divBdr>
            <w:top w:val="none" w:sz="0" w:space="0" w:color="auto"/>
            <w:left w:val="none" w:sz="0" w:space="0" w:color="auto"/>
            <w:bottom w:val="none" w:sz="0" w:space="0" w:color="auto"/>
            <w:right w:val="none" w:sz="0" w:space="0" w:color="auto"/>
          </w:divBdr>
        </w:div>
      </w:divsChild>
    </w:div>
    <w:div w:id="510410777">
      <w:bodyDiv w:val="1"/>
      <w:marLeft w:val="0"/>
      <w:marRight w:val="0"/>
      <w:marTop w:val="0"/>
      <w:marBottom w:val="0"/>
      <w:divBdr>
        <w:top w:val="none" w:sz="0" w:space="0" w:color="auto"/>
        <w:left w:val="none" w:sz="0" w:space="0" w:color="auto"/>
        <w:bottom w:val="none" w:sz="0" w:space="0" w:color="auto"/>
        <w:right w:val="none" w:sz="0" w:space="0" w:color="auto"/>
      </w:divBdr>
    </w:div>
    <w:div w:id="525096093">
      <w:bodyDiv w:val="1"/>
      <w:marLeft w:val="0"/>
      <w:marRight w:val="0"/>
      <w:marTop w:val="0"/>
      <w:marBottom w:val="0"/>
      <w:divBdr>
        <w:top w:val="none" w:sz="0" w:space="0" w:color="auto"/>
        <w:left w:val="none" w:sz="0" w:space="0" w:color="auto"/>
        <w:bottom w:val="none" w:sz="0" w:space="0" w:color="auto"/>
        <w:right w:val="none" w:sz="0" w:space="0" w:color="auto"/>
      </w:divBdr>
    </w:div>
    <w:div w:id="525826121">
      <w:bodyDiv w:val="1"/>
      <w:marLeft w:val="0"/>
      <w:marRight w:val="0"/>
      <w:marTop w:val="0"/>
      <w:marBottom w:val="0"/>
      <w:divBdr>
        <w:top w:val="none" w:sz="0" w:space="0" w:color="auto"/>
        <w:left w:val="none" w:sz="0" w:space="0" w:color="auto"/>
        <w:bottom w:val="none" w:sz="0" w:space="0" w:color="auto"/>
        <w:right w:val="none" w:sz="0" w:space="0" w:color="auto"/>
      </w:divBdr>
    </w:div>
    <w:div w:id="531113780">
      <w:bodyDiv w:val="1"/>
      <w:marLeft w:val="0"/>
      <w:marRight w:val="0"/>
      <w:marTop w:val="0"/>
      <w:marBottom w:val="0"/>
      <w:divBdr>
        <w:top w:val="none" w:sz="0" w:space="0" w:color="auto"/>
        <w:left w:val="none" w:sz="0" w:space="0" w:color="auto"/>
        <w:bottom w:val="none" w:sz="0" w:space="0" w:color="auto"/>
        <w:right w:val="none" w:sz="0" w:space="0" w:color="auto"/>
      </w:divBdr>
    </w:div>
    <w:div w:id="557325357">
      <w:bodyDiv w:val="1"/>
      <w:marLeft w:val="0"/>
      <w:marRight w:val="0"/>
      <w:marTop w:val="0"/>
      <w:marBottom w:val="0"/>
      <w:divBdr>
        <w:top w:val="none" w:sz="0" w:space="0" w:color="auto"/>
        <w:left w:val="none" w:sz="0" w:space="0" w:color="auto"/>
        <w:bottom w:val="none" w:sz="0" w:space="0" w:color="auto"/>
        <w:right w:val="none" w:sz="0" w:space="0" w:color="auto"/>
      </w:divBdr>
      <w:divsChild>
        <w:div w:id="550117669">
          <w:marLeft w:val="640"/>
          <w:marRight w:val="0"/>
          <w:marTop w:val="0"/>
          <w:marBottom w:val="0"/>
          <w:divBdr>
            <w:top w:val="none" w:sz="0" w:space="0" w:color="auto"/>
            <w:left w:val="none" w:sz="0" w:space="0" w:color="auto"/>
            <w:bottom w:val="none" w:sz="0" w:space="0" w:color="auto"/>
            <w:right w:val="none" w:sz="0" w:space="0" w:color="auto"/>
          </w:divBdr>
        </w:div>
        <w:div w:id="353775464">
          <w:marLeft w:val="640"/>
          <w:marRight w:val="0"/>
          <w:marTop w:val="0"/>
          <w:marBottom w:val="0"/>
          <w:divBdr>
            <w:top w:val="none" w:sz="0" w:space="0" w:color="auto"/>
            <w:left w:val="none" w:sz="0" w:space="0" w:color="auto"/>
            <w:bottom w:val="none" w:sz="0" w:space="0" w:color="auto"/>
            <w:right w:val="none" w:sz="0" w:space="0" w:color="auto"/>
          </w:divBdr>
        </w:div>
        <w:div w:id="1258714945">
          <w:marLeft w:val="640"/>
          <w:marRight w:val="0"/>
          <w:marTop w:val="0"/>
          <w:marBottom w:val="0"/>
          <w:divBdr>
            <w:top w:val="none" w:sz="0" w:space="0" w:color="auto"/>
            <w:left w:val="none" w:sz="0" w:space="0" w:color="auto"/>
            <w:bottom w:val="none" w:sz="0" w:space="0" w:color="auto"/>
            <w:right w:val="none" w:sz="0" w:space="0" w:color="auto"/>
          </w:divBdr>
        </w:div>
        <w:div w:id="461772609">
          <w:marLeft w:val="640"/>
          <w:marRight w:val="0"/>
          <w:marTop w:val="0"/>
          <w:marBottom w:val="0"/>
          <w:divBdr>
            <w:top w:val="none" w:sz="0" w:space="0" w:color="auto"/>
            <w:left w:val="none" w:sz="0" w:space="0" w:color="auto"/>
            <w:bottom w:val="none" w:sz="0" w:space="0" w:color="auto"/>
            <w:right w:val="none" w:sz="0" w:space="0" w:color="auto"/>
          </w:divBdr>
        </w:div>
        <w:div w:id="340355947">
          <w:marLeft w:val="640"/>
          <w:marRight w:val="0"/>
          <w:marTop w:val="0"/>
          <w:marBottom w:val="0"/>
          <w:divBdr>
            <w:top w:val="none" w:sz="0" w:space="0" w:color="auto"/>
            <w:left w:val="none" w:sz="0" w:space="0" w:color="auto"/>
            <w:bottom w:val="none" w:sz="0" w:space="0" w:color="auto"/>
            <w:right w:val="none" w:sz="0" w:space="0" w:color="auto"/>
          </w:divBdr>
        </w:div>
        <w:div w:id="309867895">
          <w:marLeft w:val="640"/>
          <w:marRight w:val="0"/>
          <w:marTop w:val="0"/>
          <w:marBottom w:val="0"/>
          <w:divBdr>
            <w:top w:val="none" w:sz="0" w:space="0" w:color="auto"/>
            <w:left w:val="none" w:sz="0" w:space="0" w:color="auto"/>
            <w:bottom w:val="none" w:sz="0" w:space="0" w:color="auto"/>
            <w:right w:val="none" w:sz="0" w:space="0" w:color="auto"/>
          </w:divBdr>
        </w:div>
        <w:div w:id="884562661">
          <w:marLeft w:val="640"/>
          <w:marRight w:val="0"/>
          <w:marTop w:val="0"/>
          <w:marBottom w:val="0"/>
          <w:divBdr>
            <w:top w:val="none" w:sz="0" w:space="0" w:color="auto"/>
            <w:left w:val="none" w:sz="0" w:space="0" w:color="auto"/>
            <w:bottom w:val="none" w:sz="0" w:space="0" w:color="auto"/>
            <w:right w:val="none" w:sz="0" w:space="0" w:color="auto"/>
          </w:divBdr>
        </w:div>
      </w:divsChild>
    </w:div>
    <w:div w:id="563687297">
      <w:bodyDiv w:val="1"/>
      <w:marLeft w:val="0"/>
      <w:marRight w:val="0"/>
      <w:marTop w:val="0"/>
      <w:marBottom w:val="0"/>
      <w:divBdr>
        <w:top w:val="none" w:sz="0" w:space="0" w:color="auto"/>
        <w:left w:val="none" w:sz="0" w:space="0" w:color="auto"/>
        <w:bottom w:val="none" w:sz="0" w:space="0" w:color="auto"/>
        <w:right w:val="none" w:sz="0" w:space="0" w:color="auto"/>
      </w:divBdr>
    </w:div>
    <w:div w:id="568613441">
      <w:bodyDiv w:val="1"/>
      <w:marLeft w:val="0"/>
      <w:marRight w:val="0"/>
      <w:marTop w:val="0"/>
      <w:marBottom w:val="0"/>
      <w:divBdr>
        <w:top w:val="none" w:sz="0" w:space="0" w:color="auto"/>
        <w:left w:val="none" w:sz="0" w:space="0" w:color="auto"/>
        <w:bottom w:val="none" w:sz="0" w:space="0" w:color="auto"/>
        <w:right w:val="none" w:sz="0" w:space="0" w:color="auto"/>
      </w:divBdr>
      <w:divsChild>
        <w:div w:id="402610049">
          <w:marLeft w:val="640"/>
          <w:marRight w:val="0"/>
          <w:marTop w:val="0"/>
          <w:marBottom w:val="0"/>
          <w:divBdr>
            <w:top w:val="none" w:sz="0" w:space="0" w:color="auto"/>
            <w:left w:val="none" w:sz="0" w:space="0" w:color="auto"/>
            <w:bottom w:val="none" w:sz="0" w:space="0" w:color="auto"/>
            <w:right w:val="none" w:sz="0" w:space="0" w:color="auto"/>
          </w:divBdr>
        </w:div>
        <w:div w:id="2132361379">
          <w:marLeft w:val="640"/>
          <w:marRight w:val="0"/>
          <w:marTop w:val="0"/>
          <w:marBottom w:val="0"/>
          <w:divBdr>
            <w:top w:val="none" w:sz="0" w:space="0" w:color="auto"/>
            <w:left w:val="none" w:sz="0" w:space="0" w:color="auto"/>
            <w:bottom w:val="none" w:sz="0" w:space="0" w:color="auto"/>
            <w:right w:val="none" w:sz="0" w:space="0" w:color="auto"/>
          </w:divBdr>
        </w:div>
        <w:div w:id="946355864">
          <w:marLeft w:val="640"/>
          <w:marRight w:val="0"/>
          <w:marTop w:val="0"/>
          <w:marBottom w:val="0"/>
          <w:divBdr>
            <w:top w:val="none" w:sz="0" w:space="0" w:color="auto"/>
            <w:left w:val="none" w:sz="0" w:space="0" w:color="auto"/>
            <w:bottom w:val="none" w:sz="0" w:space="0" w:color="auto"/>
            <w:right w:val="none" w:sz="0" w:space="0" w:color="auto"/>
          </w:divBdr>
        </w:div>
        <w:div w:id="1900554795">
          <w:marLeft w:val="640"/>
          <w:marRight w:val="0"/>
          <w:marTop w:val="0"/>
          <w:marBottom w:val="0"/>
          <w:divBdr>
            <w:top w:val="none" w:sz="0" w:space="0" w:color="auto"/>
            <w:left w:val="none" w:sz="0" w:space="0" w:color="auto"/>
            <w:bottom w:val="none" w:sz="0" w:space="0" w:color="auto"/>
            <w:right w:val="none" w:sz="0" w:space="0" w:color="auto"/>
          </w:divBdr>
        </w:div>
        <w:div w:id="981347586">
          <w:marLeft w:val="640"/>
          <w:marRight w:val="0"/>
          <w:marTop w:val="0"/>
          <w:marBottom w:val="0"/>
          <w:divBdr>
            <w:top w:val="none" w:sz="0" w:space="0" w:color="auto"/>
            <w:left w:val="none" w:sz="0" w:space="0" w:color="auto"/>
            <w:bottom w:val="none" w:sz="0" w:space="0" w:color="auto"/>
            <w:right w:val="none" w:sz="0" w:space="0" w:color="auto"/>
          </w:divBdr>
        </w:div>
        <w:div w:id="923760737">
          <w:marLeft w:val="640"/>
          <w:marRight w:val="0"/>
          <w:marTop w:val="0"/>
          <w:marBottom w:val="0"/>
          <w:divBdr>
            <w:top w:val="none" w:sz="0" w:space="0" w:color="auto"/>
            <w:left w:val="none" w:sz="0" w:space="0" w:color="auto"/>
            <w:bottom w:val="none" w:sz="0" w:space="0" w:color="auto"/>
            <w:right w:val="none" w:sz="0" w:space="0" w:color="auto"/>
          </w:divBdr>
        </w:div>
        <w:div w:id="1056441078">
          <w:marLeft w:val="640"/>
          <w:marRight w:val="0"/>
          <w:marTop w:val="0"/>
          <w:marBottom w:val="0"/>
          <w:divBdr>
            <w:top w:val="none" w:sz="0" w:space="0" w:color="auto"/>
            <w:left w:val="none" w:sz="0" w:space="0" w:color="auto"/>
            <w:bottom w:val="none" w:sz="0" w:space="0" w:color="auto"/>
            <w:right w:val="none" w:sz="0" w:space="0" w:color="auto"/>
          </w:divBdr>
        </w:div>
      </w:divsChild>
    </w:div>
    <w:div w:id="570627036">
      <w:bodyDiv w:val="1"/>
      <w:marLeft w:val="0"/>
      <w:marRight w:val="0"/>
      <w:marTop w:val="0"/>
      <w:marBottom w:val="0"/>
      <w:divBdr>
        <w:top w:val="none" w:sz="0" w:space="0" w:color="auto"/>
        <w:left w:val="none" w:sz="0" w:space="0" w:color="auto"/>
        <w:bottom w:val="none" w:sz="0" w:space="0" w:color="auto"/>
        <w:right w:val="none" w:sz="0" w:space="0" w:color="auto"/>
      </w:divBdr>
      <w:divsChild>
        <w:div w:id="1044334452">
          <w:marLeft w:val="640"/>
          <w:marRight w:val="0"/>
          <w:marTop w:val="0"/>
          <w:marBottom w:val="0"/>
          <w:divBdr>
            <w:top w:val="none" w:sz="0" w:space="0" w:color="auto"/>
            <w:left w:val="none" w:sz="0" w:space="0" w:color="auto"/>
            <w:bottom w:val="none" w:sz="0" w:space="0" w:color="auto"/>
            <w:right w:val="none" w:sz="0" w:space="0" w:color="auto"/>
          </w:divBdr>
        </w:div>
        <w:div w:id="1287934107">
          <w:marLeft w:val="640"/>
          <w:marRight w:val="0"/>
          <w:marTop w:val="0"/>
          <w:marBottom w:val="0"/>
          <w:divBdr>
            <w:top w:val="none" w:sz="0" w:space="0" w:color="auto"/>
            <w:left w:val="none" w:sz="0" w:space="0" w:color="auto"/>
            <w:bottom w:val="none" w:sz="0" w:space="0" w:color="auto"/>
            <w:right w:val="none" w:sz="0" w:space="0" w:color="auto"/>
          </w:divBdr>
        </w:div>
        <w:div w:id="1521624773">
          <w:marLeft w:val="640"/>
          <w:marRight w:val="0"/>
          <w:marTop w:val="0"/>
          <w:marBottom w:val="0"/>
          <w:divBdr>
            <w:top w:val="none" w:sz="0" w:space="0" w:color="auto"/>
            <w:left w:val="none" w:sz="0" w:space="0" w:color="auto"/>
            <w:bottom w:val="none" w:sz="0" w:space="0" w:color="auto"/>
            <w:right w:val="none" w:sz="0" w:space="0" w:color="auto"/>
          </w:divBdr>
        </w:div>
        <w:div w:id="1970356683">
          <w:marLeft w:val="640"/>
          <w:marRight w:val="0"/>
          <w:marTop w:val="0"/>
          <w:marBottom w:val="0"/>
          <w:divBdr>
            <w:top w:val="none" w:sz="0" w:space="0" w:color="auto"/>
            <w:left w:val="none" w:sz="0" w:space="0" w:color="auto"/>
            <w:bottom w:val="none" w:sz="0" w:space="0" w:color="auto"/>
            <w:right w:val="none" w:sz="0" w:space="0" w:color="auto"/>
          </w:divBdr>
        </w:div>
        <w:div w:id="737870038">
          <w:marLeft w:val="640"/>
          <w:marRight w:val="0"/>
          <w:marTop w:val="0"/>
          <w:marBottom w:val="0"/>
          <w:divBdr>
            <w:top w:val="none" w:sz="0" w:space="0" w:color="auto"/>
            <w:left w:val="none" w:sz="0" w:space="0" w:color="auto"/>
            <w:bottom w:val="none" w:sz="0" w:space="0" w:color="auto"/>
            <w:right w:val="none" w:sz="0" w:space="0" w:color="auto"/>
          </w:divBdr>
        </w:div>
        <w:div w:id="610552001">
          <w:marLeft w:val="640"/>
          <w:marRight w:val="0"/>
          <w:marTop w:val="0"/>
          <w:marBottom w:val="0"/>
          <w:divBdr>
            <w:top w:val="none" w:sz="0" w:space="0" w:color="auto"/>
            <w:left w:val="none" w:sz="0" w:space="0" w:color="auto"/>
            <w:bottom w:val="none" w:sz="0" w:space="0" w:color="auto"/>
            <w:right w:val="none" w:sz="0" w:space="0" w:color="auto"/>
          </w:divBdr>
        </w:div>
      </w:divsChild>
    </w:div>
    <w:div w:id="581110889">
      <w:bodyDiv w:val="1"/>
      <w:marLeft w:val="0"/>
      <w:marRight w:val="0"/>
      <w:marTop w:val="0"/>
      <w:marBottom w:val="0"/>
      <w:divBdr>
        <w:top w:val="none" w:sz="0" w:space="0" w:color="auto"/>
        <w:left w:val="none" w:sz="0" w:space="0" w:color="auto"/>
        <w:bottom w:val="none" w:sz="0" w:space="0" w:color="auto"/>
        <w:right w:val="none" w:sz="0" w:space="0" w:color="auto"/>
      </w:divBdr>
    </w:div>
    <w:div w:id="591625080">
      <w:bodyDiv w:val="1"/>
      <w:marLeft w:val="0"/>
      <w:marRight w:val="0"/>
      <w:marTop w:val="0"/>
      <w:marBottom w:val="0"/>
      <w:divBdr>
        <w:top w:val="none" w:sz="0" w:space="0" w:color="auto"/>
        <w:left w:val="none" w:sz="0" w:space="0" w:color="auto"/>
        <w:bottom w:val="none" w:sz="0" w:space="0" w:color="auto"/>
        <w:right w:val="none" w:sz="0" w:space="0" w:color="auto"/>
      </w:divBdr>
    </w:div>
    <w:div w:id="600064279">
      <w:bodyDiv w:val="1"/>
      <w:marLeft w:val="0"/>
      <w:marRight w:val="0"/>
      <w:marTop w:val="0"/>
      <w:marBottom w:val="0"/>
      <w:divBdr>
        <w:top w:val="none" w:sz="0" w:space="0" w:color="auto"/>
        <w:left w:val="none" w:sz="0" w:space="0" w:color="auto"/>
        <w:bottom w:val="none" w:sz="0" w:space="0" w:color="auto"/>
        <w:right w:val="none" w:sz="0" w:space="0" w:color="auto"/>
      </w:divBdr>
    </w:div>
    <w:div w:id="602960943">
      <w:bodyDiv w:val="1"/>
      <w:marLeft w:val="0"/>
      <w:marRight w:val="0"/>
      <w:marTop w:val="0"/>
      <w:marBottom w:val="0"/>
      <w:divBdr>
        <w:top w:val="none" w:sz="0" w:space="0" w:color="auto"/>
        <w:left w:val="none" w:sz="0" w:space="0" w:color="auto"/>
        <w:bottom w:val="none" w:sz="0" w:space="0" w:color="auto"/>
        <w:right w:val="none" w:sz="0" w:space="0" w:color="auto"/>
      </w:divBdr>
    </w:div>
    <w:div w:id="603616459">
      <w:bodyDiv w:val="1"/>
      <w:marLeft w:val="0"/>
      <w:marRight w:val="0"/>
      <w:marTop w:val="0"/>
      <w:marBottom w:val="0"/>
      <w:divBdr>
        <w:top w:val="none" w:sz="0" w:space="0" w:color="auto"/>
        <w:left w:val="none" w:sz="0" w:space="0" w:color="auto"/>
        <w:bottom w:val="none" w:sz="0" w:space="0" w:color="auto"/>
        <w:right w:val="none" w:sz="0" w:space="0" w:color="auto"/>
      </w:divBdr>
    </w:div>
    <w:div w:id="605425520">
      <w:bodyDiv w:val="1"/>
      <w:marLeft w:val="0"/>
      <w:marRight w:val="0"/>
      <w:marTop w:val="0"/>
      <w:marBottom w:val="0"/>
      <w:divBdr>
        <w:top w:val="none" w:sz="0" w:space="0" w:color="auto"/>
        <w:left w:val="none" w:sz="0" w:space="0" w:color="auto"/>
        <w:bottom w:val="none" w:sz="0" w:space="0" w:color="auto"/>
        <w:right w:val="none" w:sz="0" w:space="0" w:color="auto"/>
      </w:divBdr>
    </w:div>
    <w:div w:id="614336613">
      <w:bodyDiv w:val="1"/>
      <w:marLeft w:val="0"/>
      <w:marRight w:val="0"/>
      <w:marTop w:val="0"/>
      <w:marBottom w:val="0"/>
      <w:divBdr>
        <w:top w:val="none" w:sz="0" w:space="0" w:color="auto"/>
        <w:left w:val="none" w:sz="0" w:space="0" w:color="auto"/>
        <w:bottom w:val="none" w:sz="0" w:space="0" w:color="auto"/>
        <w:right w:val="none" w:sz="0" w:space="0" w:color="auto"/>
      </w:divBdr>
    </w:div>
    <w:div w:id="623803547">
      <w:bodyDiv w:val="1"/>
      <w:marLeft w:val="0"/>
      <w:marRight w:val="0"/>
      <w:marTop w:val="0"/>
      <w:marBottom w:val="0"/>
      <w:divBdr>
        <w:top w:val="none" w:sz="0" w:space="0" w:color="auto"/>
        <w:left w:val="none" w:sz="0" w:space="0" w:color="auto"/>
        <w:bottom w:val="none" w:sz="0" w:space="0" w:color="auto"/>
        <w:right w:val="none" w:sz="0" w:space="0" w:color="auto"/>
      </w:divBdr>
    </w:div>
    <w:div w:id="628390336">
      <w:bodyDiv w:val="1"/>
      <w:marLeft w:val="0"/>
      <w:marRight w:val="0"/>
      <w:marTop w:val="0"/>
      <w:marBottom w:val="0"/>
      <w:divBdr>
        <w:top w:val="none" w:sz="0" w:space="0" w:color="auto"/>
        <w:left w:val="none" w:sz="0" w:space="0" w:color="auto"/>
        <w:bottom w:val="none" w:sz="0" w:space="0" w:color="auto"/>
        <w:right w:val="none" w:sz="0" w:space="0" w:color="auto"/>
      </w:divBdr>
    </w:div>
    <w:div w:id="648904553">
      <w:bodyDiv w:val="1"/>
      <w:marLeft w:val="0"/>
      <w:marRight w:val="0"/>
      <w:marTop w:val="0"/>
      <w:marBottom w:val="0"/>
      <w:divBdr>
        <w:top w:val="none" w:sz="0" w:space="0" w:color="auto"/>
        <w:left w:val="none" w:sz="0" w:space="0" w:color="auto"/>
        <w:bottom w:val="none" w:sz="0" w:space="0" w:color="auto"/>
        <w:right w:val="none" w:sz="0" w:space="0" w:color="auto"/>
      </w:divBdr>
    </w:div>
    <w:div w:id="657727190">
      <w:bodyDiv w:val="1"/>
      <w:marLeft w:val="0"/>
      <w:marRight w:val="0"/>
      <w:marTop w:val="0"/>
      <w:marBottom w:val="0"/>
      <w:divBdr>
        <w:top w:val="none" w:sz="0" w:space="0" w:color="auto"/>
        <w:left w:val="none" w:sz="0" w:space="0" w:color="auto"/>
        <w:bottom w:val="none" w:sz="0" w:space="0" w:color="auto"/>
        <w:right w:val="none" w:sz="0" w:space="0" w:color="auto"/>
      </w:divBdr>
    </w:div>
    <w:div w:id="676462799">
      <w:bodyDiv w:val="1"/>
      <w:marLeft w:val="0"/>
      <w:marRight w:val="0"/>
      <w:marTop w:val="0"/>
      <w:marBottom w:val="0"/>
      <w:divBdr>
        <w:top w:val="none" w:sz="0" w:space="0" w:color="auto"/>
        <w:left w:val="none" w:sz="0" w:space="0" w:color="auto"/>
        <w:bottom w:val="none" w:sz="0" w:space="0" w:color="auto"/>
        <w:right w:val="none" w:sz="0" w:space="0" w:color="auto"/>
      </w:divBdr>
    </w:div>
    <w:div w:id="685332999">
      <w:bodyDiv w:val="1"/>
      <w:marLeft w:val="0"/>
      <w:marRight w:val="0"/>
      <w:marTop w:val="0"/>
      <w:marBottom w:val="0"/>
      <w:divBdr>
        <w:top w:val="none" w:sz="0" w:space="0" w:color="auto"/>
        <w:left w:val="none" w:sz="0" w:space="0" w:color="auto"/>
        <w:bottom w:val="none" w:sz="0" w:space="0" w:color="auto"/>
        <w:right w:val="none" w:sz="0" w:space="0" w:color="auto"/>
      </w:divBdr>
    </w:div>
    <w:div w:id="710423593">
      <w:bodyDiv w:val="1"/>
      <w:marLeft w:val="0"/>
      <w:marRight w:val="0"/>
      <w:marTop w:val="0"/>
      <w:marBottom w:val="0"/>
      <w:divBdr>
        <w:top w:val="none" w:sz="0" w:space="0" w:color="auto"/>
        <w:left w:val="none" w:sz="0" w:space="0" w:color="auto"/>
        <w:bottom w:val="none" w:sz="0" w:space="0" w:color="auto"/>
        <w:right w:val="none" w:sz="0" w:space="0" w:color="auto"/>
      </w:divBdr>
    </w:div>
    <w:div w:id="726025745">
      <w:bodyDiv w:val="1"/>
      <w:marLeft w:val="0"/>
      <w:marRight w:val="0"/>
      <w:marTop w:val="0"/>
      <w:marBottom w:val="0"/>
      <w:divBdr>
        <w:top w:val="none" w:sz="0" w:space="0" w:color="auto"/>
        <w:left w:val="none" w:sz="0" w:space="0" w:color="auto"/>
        <w:bottom w:val="none" w:sz="0" w:space="0" w:color="auto"/>
        <w:right w:val="none" w:sz="0" w:space="0" w:color="auto"/>
      </w:divBdr>
      <w:divsChild>
        <w:div w:id="302319256">
          <w:marLeft w:val="640"/>
          <w:marRight w:val="0"/>
          <w:marTop w:val="0"/>
          <w:marBottom w:val="0"/>
          <w:divBdr>
            <w:top w:val="none" w:sz="0" w:space="0" w:color="auto"/>
            <w:left w:val="none" w:sz="0" w:space="0" w:color="auto"/>
            <w:bottom w:val="none" w:sz="0" w:space="0" w:color="auto"/>
            <w:right w:val="none" w:sz="0" w:space="0" w:color="auto"/>
          </w:divBdr>
        </w:div>
        <w:div w:id="2022705160">
          <w:marLeft w:val="640"/>
          <w:marRight w:val="0"/>
          <w:marTop w:val="0"/>
          <w:marBottom w:val="0"/>
          <w:divBdr>
            <w:top w:val="none" w:sz="0" w:space="0" w:color="auto"/>
            <w:left w:val="none" w:sz="0" w:space="0" w:color="auto"/>
            <w:bottom w:val="none" w:sz="0" w:space="0" w:color="auto"/>
            <w:right w:val="none" w:sz="0" w:space="0" w:color="auto"/>
          </w:divBdr>
        </w:div>
        <w:div w:id="676150122">
          <w:marLeft w:val="640"/>
          <w:marRight w:val="0"/>
          <w:marTop w:val="0"/>
          <w:marBottom w:val="0"/>
          <w:divBdr>
            <w:top w:val="none" w:sz="0" w:space="0" w:color="auto"/>
            <w:left w:val="none" w:sz="0" w:space="0" w:color="auto"/>
            <w:bottom w:val="none" w:sz="0" w:space="0" w:color="auto"/>
            <w:right w:val="none" w:sz="0" w:space="0" w:color="auto"/>
          </w:divBdr>
        </w:div>
        <w:div w:id="1528519307">
          <w:marLeft w:val="640"/>
          <w:marRight w:val="0"/>
          <w:marTop w:val="0"/>
          <w:marBottom w:val="0"/>
          <w:divBdr>
            <w:top w:val="none" w:sz="0" w:space="0" w:color="auto"/>
            <w:left w:val="none" w:sz="0" w:space="0" w:color="auto"/>
            <w:bottom w:val="none" w:sz="0" w:space="0" w:color="auto"/>
            <w:right w:val="none" w:sz="0" w:space="0" w:color="auto"/>
          </w:divBdr>
        </w:div>
        <w:div w:id="536742541">
          <w:marLeft w:val="640"/>
          <w:marRight w:val="0"/>
          <w:marTop w:val="0"/>
          <w:marBottom w:val="0"/>
          <w:divBdr>
            <w:top w:val="none" w:sz="0" w:space="0" w:color="auto"/>
            <w:left w:val="none" w:sz="0" w:space="0" w:color="auto"/>
            <w:bottom w:val="none" w:sz="0" w:space="0" w:color="auto"/>
            <w:right w:val="none" w:sz="0" w:space="0" w:color="auto"/>
          </w:divBdr>
        </w:div>
        <w:div w:id="1124083872">
          <w:marLeft w:val="640"/>
          <w:marRight w:val="0"/>
          <w:marTop w:val="0"/>
          <w:marBottom w:val="0"/>
          <w:divBdr>
            <w:top w:val="none" w:sz="0" w:space="0" w:color="auto"/>
            <w:left w:val="none" w:sz="0" w:space="0" w:color="auto"/>
            <w:bottom w:val="none" w:sz="0" w:space="0" w:color="auto"/>
            <w:right w:val="none" w:sz="0" w:space="0" w:color="auto"/>
          </w:divBdr>
        </w:div>
        <w:div w:id="365177897">
          <w:marLeft w:val="640"/>
          <w:marRight w:val="0"/>
          <w:marTop w:val="0"/>
          <w:marBottom w:val="0"/>
          <w:divBdr>
            <w:top w:val="none" w:sz="0" w:space="0" w:color="auto"/>
            <w:left w:val="none" w:sz="0" w:space="0" w:color="auto"/>
            <w:bottom w:val="none" w:sz="0" w:space="0" w:color="auto"/>
            <w:right w:val="none" w:sz="0" w:space="0" w:color="auto"/>
          </w:divBdr>
        </w:div>
      </w:divsChild>
    </w:div>
    <w:div w:id="726878146">
      <w:bodyDiv w:val="1"/>
      <w:marLeft w:val="0"/>
      <w:marRight w:val="0"/>
      <w:marTop w:val="0"/>
      <w:marBottom w:val="0"/>
      <w:divBdr>
        <w:top w:val="none" w:sz="0" w:space="0" w:color="auto"/>
        <w:left w:val="none" w:sz="0" w:space="0" w:color="auto"/>
        <w:bottom w:val="none" w:sz="0" w:space="0" w:color="auto"/>
        <w:right w:val="none" w:sz="0" w:space="0" w:color="auto"/>
      </w:divBdr>
      <w:divsChild>
        <w:div w:id="1816295354">
          <w:marLeft w:val="640"/>
          <w:marRight w:val="0"/>
          <w:marTop w:val="0"/>
          <w:marBottom w:val="0"/>
          <w:divBdr>
            <w:top w:val="none" w:sz="0" w:space="0" w:color="auto"/>
            <w:left w:val="none" w:sz="0" w:space="0" w:color="auto"/>
            <w:bottom w:val="none" w:sz="0" w:space="0" w:color="auto"/>
            <w:right w:val="none" w:sz="0" w:space="0" w:color="auto"/>
          </w:divBdr>
        </w:div>
        <w:div w:id="1384282889">
          <w:marLeft w:val="640"/>
          <w:marRight w:val="0"/>
          <w:marTop w:val="0"/>
          <w:marBottom w:val="0"/>
          <w:divBdr>
            <w:top w:val="none" w:sz="0" w:space="0" w:color="auto"/>
            <w:left w:val="none" w:sz="0" w:space="0" w:color="auto"/>
            <w:bottom w:val="none" w:sz="0" w:space="0" w:color="auto"/>
            <w:right w:val="none" w:sz="0" w:space="0" w:color="auto"/>
          </w:divBdr>
        </w:div>
        <w:div w:id="704453047">
          <w:marLeft w:val="640"/>
          <w:marRight w:val="0"/>
          <w:marTop w:val="0"/>
          <w:marBottom w:val="0"/>
          <w:divBdr>
            <w:top w:val="none" w:sz="0" w:space="0" w:color="auto"/>
            <w:left w:val="none" w:sz="0" w:space="0" w:color="auto"/>
            <w:bottom w:val="none" w:sz="0" w:space="0" w:color="auto"/>
            <w:right w:val="none" w:sz="0" w:space="0" w:color="auto"/>
          </w:divBdr>
        </w:div>
        <w:div w:id="360211274">
          <w:marLeft w:val="640"/>
          <w:marRight w:val="0"/>
          <w:marTop w:val="0"/>
          <w:marBottom w:val="0"/>
          <w:divBdr>
            <w:top w:val="none" w:sz="0" w:space="0" w:color="auto"/>
            <w:left w:val="none" w:sz="0" w:space="0" w:color="auto"/>
            <w:bottom w:val="none" w:sz="0" w:space="0" w:color="auto"/>
            <w:right w:val="none" w:sz="0" w:space="0" w:color="auto"/>
          </w:divBdr>
        </w:div>
        <w:div w:id="927270631">
          <w:marLeft w:val="640"/>
          <w:marRight w:val="0"/>
          <w:marTop w:val="0"/>
          <w:marBottom w:val="0"/>
          <w:divBdr>
            <w:top w:val="none" w:sz="0" w:space="0" w:color="auto"/>
            <w:left w:val="none" w:sz="0" w:space="0" w:color="auto"/>
            <w:bottom w:val="none" w:sz="0" w:space="0" w:color="auto"/>
            <w:right w:val="none" w:sz="0" w:space="0" w:color="auto"/>
          </w:divBdr>
        </w:div>
        <w:div w:id="1679192720">
          <w:marLeft w:val="640"/>
          <w:marRight w:val="0"/>
          <w:marTop w:val="0"/>
          <w:marBottom w:val="0"/>
          <w:divBdr>
            <w:top w:val="none" w:sz="0" w:space="0" w:color="auto"/>
            <w:left w:val="none" w:sz="0" w:space="0" w:color="auto"/>
            <w:bottom w:val="none" w:sz="0" w:space="0" w:color="auto"/>
            <w:right w:val="none" w:sz="0" w:space="0" w:color="auto"/>
          </w:divBdr>
        </w:div>
        <w:div w:id="763036860">
          <w:marLeft w:val="640"/>
          <w:marRight w:val="0"/>
          <w:marTop w:val="0"/>
          <w:marBottom w:val="0"/>
          <w:divBdr>
            <w:top w:val="none" w:sz="0" w:space="0" w:color="auto"/>
            <w:left w:val="none" w:sz="0" w:space="0" w:color="auto"/>
            <w:bottom w:val="none" w:sz="0" w:space="0" w:color="auto"/>
            <w:right w:val="none" w:sz="0" w:space="0" w:color="auto"/>
          </w:divBdr>
        </w:div>
      </w:divsChild>
    </w:div>
    <w:div w:id="744297678">
      <w:bodyDiv w:val="1"/>
      <w:marLeft w:val="0"/>
      <w:marRight w:val="0"/>
      <w:marTop w:val="0"/>
      <w:marBottom w:val="0"/>
      <w:divBdr>
        <w:top w:val="none" w:sz="0" w:space="0" w:color="auto"/>
        <w:left w:val="none" w:sz="0" w:space="0" w:color="auto"/>
        <w:bottom w:val="none" w:sz="0" w:space="0" w:color="auto"/>
        <w:right w:val="none" w:sz="0" w:space="0" w:color="auto"/>
      </w:divBdr>
      <w:divsChild>
        <w:div w:id="531723824">
          <w:marLeft w:val="640"/>
          <w:marRight w:val="0"/>
          <w:marTop w:val="0"/>
          <w:marBottom w:val="0"/>
          <w:divBdr>
            <w:top w:val="none" w:sz="0" w:space="0" w:color="auto"/>
            <w:left w:val="none" w:sz="0" w:space="0" w:color="auto"/>
            <w:bottom w:val="none" w:sz="0" w:space="0" w:color="auto"/>
            <w:right w:val="none" w:sz="0" w:space="0" w:color="auto"/>
          </w:divBdr>
        </w:div>
        <w:div w:id="1197933120">
          <w:marLeft w:val="640"/>
          <w:marRight w:val="0"/>
          <w:marTop w:val="0"/>
          <w:marBottom w:val="0"/>
          <w:divBdr>
            <w:top w:val="none" w:sz="0" w:space="0" w:color="auto"/>
            <w:left w:val="none" w:sz="0" w:space="0" w:color="auto"/>
            <w:bottom w:val="none" w:sz="0" w:space="0" w:color="auto"/>
            <w:right w:val="none" w:sz="0" w:space="0" w:color="auto"/>
          </w:divBdr>
        </w:div>
        <w:div w:id="1273704078">
          <w:marLeft w:val="640"/>
          <w:marRight w:val="0"/>
          <w:marTop w:val="0"/>
          <w:marBottom w:val="0"/>
          <w:divBdr>
            <w:top w:val="none" w:sz="0" w:space="0" w:color="auto"/>
            <w:left w:val="none" w:sz="0" w:space="0" w:color="auto"/>
            <w:bottom w:val="none" w:sz="0" w:space="0" w:color="auto"/>
            <w:right w:val="none" w:sz="0" w:space="0" w:color="auto"/>
          </w:divBdr>
        </w:div>
        <w:div w:id="367220649">
          <w:marLeft w:val="640"/>
          <w:marRight w:val="0"/>
          <w:marTop w:val="0"/>
          <w:marBottom w:val="0"/>
          <w:divBdr>
            <w:top w:val="none" w:sz="0" w:space="0" w:color="auto"/>
            <w:left w:val="none" w:sz="0" w:space="0" w:color="auto"/>
            <w:bottom w:val="none" w:sz="0" w:space="0" w:color="auto"/>
            <w:right w:val="none" w:sz="0" w:space="0" w:color="auto"/>
          </w:divBdr>
        </w:div>
        <w:div w:id="269287681">
          <w:marLeft w:val="640"/>
          <w:marRight w:val="0"/>
          <w:marTop w:val="0"/>
          <w:marBottom w:val="0"/>
          <w:divBdr>
            <w:top w:val="none" w:sz="0" w:space="0" w:color="auto"/>
            <w:left w:val="none" w:sz="0" w:space="0" w:color="auto"/>
            <w:bottom w:val="none" w:sz="0" w:space="0" w:color="auto"/>
            <w:right w:val="none" w:sz="0" w:space="0" w:color="auto"/>
          </w:divBdr>
        </w:div>
        <w:div w:id="265576990">
          <w:marLeft w:val="640"/>
          <w:marRight w:val="0"/>
          <w:marTop w:val="0"/>
          <w:marBottom w:val="0"/>
          <w:divBdr>
            <w:top w:val="none" w:sz="0" w:space="0" w:color="auto"/>
            <w:left w:val="none" w:sz="0" w:space="0" w:color="auto"/>
            <w:bottom w:val="none" w:sz="0" w:space="0" w:color="auto"/>
            <w:right w:val="none" w:sz="0" w:space="0" w:color="auto"/>
          </w:divBdr>
        </w:div>
      </w:divsChild>
    </w:div>
    <w:div w:id="744647699">
      <w:bodyDiv w:val="1"/>
      <w:marLeft w:val="0"/>
      <w:marRight w:val="0"/>
      <w:marTop w:val="0"/>
      <w:marBottom w:val="0"/>
      <w:divBdr>
        <w:top w:val="none" w:sz="0" w:space="0" w:color="auto"/>
        <w:left w:val="none" w:sz="0" w:space="0" w:color="auto"/>
        <w:bottom w:val="none" w:sz="0" w:space="0" w:color="auto"/>
        <w:right w:val="none" w:sz="0" w:space="0" w:color="auto"/>
      </w:divBdr>
    </w:div>
    <w:div w:id="748161555">
      <w:bodyDiv w:val="1"/>
      <w:marLeft w:val="0"/>
      <w:marRight w:val="0"/>
      <w:marTop w:val="0"/>
      <w:marBottom w:val="0"/>
      <w:divBdr>
        <w:top w:val="none" w:sz="0" w:space="0" w:color="auto"/>
        <w:left w:val="none" w:sz="0" w:space="0" w:color="auto"/>
        <w:bottom w:val="none" w:sz="0" w:space="0" w:color="auto"/>
        <w:right w:val="none" w:sz="0" w:space="0" w:color="auto"/>
      </w:divBdr>
      <w:divsChild>
        <w:div w:id="65961939">
          <w:marLeft w:val="640"/>
          <w:marRight w:val="0"/>
          <w:marTop w:val="0"/>
          <w:marBottom w:val="0"/>
          <w:divBdr>
            <w:top w:val="none" w:sz="0" w:space="0" w:color="auto"/>
            <w:left w:val="none" w:sz="0" w:space="0" w:color="auto"/>
            <w:bottom w:val="none" w:sz="0" w:space="0" w:color="auto"/>
            <w:right w:val="none" w:sz="0" w:space="0" w:color="auto"/>
          </w:divBdr>
        </w:div>
        <w:div w:id="2038505757">
          <w:marLeft w:val="640"/>
          <w:marRight w:val="0"/>
          <w:marTop w:val="0"/>
          <w:marBottom w:val="0"/>
          <w:divBdr>
            <w:top w:val="none" w:sz="0" w:space="0" w:color="auto"/>
            <w:left w:val="none" w:sz="0" w:space="0" w:color="auto"/>
            <w:bottom w:val="none" w:sz="0" w:space="0" w:color="auto"/>
            <w:right w:val="none" w:sz="0" w:space="0" w:color="auto"/>
          </w:divBdr>
        </w:div>
        <w:div w:id="1899124480">
          <w:marLeft w:val="640"/>
          <w:marRight w:val="0"/>
          <w:marTop w:val="0"/>
          <w:marBottom w:val="0"/>
          <w:divBdr>
            <w:top w:val="none" w:sz="0" w:space="0" w:color="auto"/>
            <w:left w:val="none" w:sz="0" w:space="0" w:color="auto"/>
            <w:bottom w:val="none" w:sz="0" w:space="0" w:color="auto"/>
            <w:right w:val="none" w:sz="0" w:space="0" w:color="auto"/>
          </w:divBdr>
        </w:div>
        <w:div w:id="1333289515">
          <w:marLeft w:val="640"/>
          <w:marRight w:val="0"/>
          <w:marTop w:val="0"/>
          <w:marBottom w:val="0"/>
          <w:divBdr>
            <w:top w:val="none" w:sz="0" w:space="0" w:color="auto"/>
            <w:left w:val="none" w:sz="0" w:space="0" w:color="auto"/>
            <w:bottom w:val="none" w:sz="0" w:space="0" w:color="auto"/>
            <w:right w:val="none" w:sz="0" w:space="0" w:color="auto"/>
          </w:divBdr>
        </w:div>
        <w:div w:id="943534107">
          <w:marLeft w:val="640"/>
          <w:marRight w:val="0"/>
          <w:marTop w:val="0"/>
          <w:marBottom w:val="0"/>
          <w:divBdr>
            <w:top w:val="none" w:sz="0" w:space="0" w:color="auto"/>
            <w:left w:val="none" w:sz="0" w:space="0" w:color="auto"/>
            <w:bottom w:val="none" w:sz="0" w:space="0" w:color="auto"/>
            <w:right w:val="none" w:sz="0" w:space="0" w:color="auto"/>
          </w:divBdr>
        </w:div>
        <w:div w:id="24404276">
          <w:marLeft w:val="640"/>
          <w:marRight w:val="0"/>
          <w:marTop w:val="0"/>
          <w:marBottom w:val="0"/>
          <w:divBdr>
            <w:top w:val="none" w:sz="0" w:space="0" w:color="auto"/>
            <w:left w:val="none" w:sz="0" w:space="0" w:color="auto"/>
            <w:bottom w:val="none" w:sz="0" w:space="0" w:color="auto"/>
            <w:right w:val="none" w:sz="0" w:space="0" w:color="auto"/>
          </w:divBdr>
        </w:div>
      </w:divsChild>
    </w:div>
    <w:div w:id="752240499">
      <w:bodyDiv w:val="1"/>
      <w:marLeft w:val="0"/>
      <w:marRight w:val="0"/>
      <w:marTop w:val="0"/>
      <w:marBottom w:val="0"/>
      <w:divBdr>
        <w:top w:val="none" w:sz="0" w:space="0" w:color="auto"/>
        <w:left w:val="none" w:sz="0" w:space="0" w:color="auto"/>
        <w:bottom w:val="none" w:sz="0" w:space="0" w:color="auto"/>
        <w:right w:val="none" w:sz="0" w:space="0" w:color="auto"/>
      </w:divBdr>
      <w:divsChild>
        <w:div w:id="1812559266">
          <w:marLeft w:val="640"/>
          <w:marRight w:val="0"/>
          <w:marTop w:val="0"/>
          <w:marBottom w:val="0"/>
          <w:divBdr>
            <w:top w:val="none" w:sz="0" w:space="0" w:color="auto"/>
            <w:left w:val="none" w:sz="0" w:space="0" w:color="auto"/>
            <w:bottom w:val="none" w:sz="0" w:space="0" w:color="auto"/>
            <w:right w:val="none" w:sz="0" w:space="0" w:color="auto"/>
          </w:divBdr>
        </w:div>
        <w:div w:id="72245974">
          <w:marLeft w:val="640"/>
          <w:marRight w:val="0"/>
          <w:marTop w:val="0"/>
          <w:marBottom w:val="0"/>
          <w:divBdr>
            <w:top w:val="none" w:sz="0" w:space="0" w:color="auto"/>
            <w:left w:val="none" w:sz="0" w:space="0" w:color="auto"/>
            <w:bottom w:val="none" w:sz="0" w:space="0" w:color="auto"/>
            <w:right w:val="none" w:sz="0" w:space="0" w:color="auto"/>
          </w:divBdr>
        </w:div>
        <w:div w:id="1208487649">
          <w:marLeft w:val="640"/>
          <w:marRight w:val="0"/>
          <w:marTop w:val="0"/>
          <w:marBottom w:val="0"/>
          <w:divBdr>
            <w:top w:val="none" w:sz="0" w:space="0" w:color="auto"/>
            <w:left w:val="none" w:sz="0" w:space="0" w:color="auto"/>
            <w:bottom w:val="none" w:sz="0" w:space="0" w:color="auto"/>
            <w:right w:val="none" w:sz="0" w:space="0" w:color="auto"/>
          </w:divBdr>
        </w:div>
        <w:div w:id="1420904582">
          <w:marLeft w:val="640"/>
          <w:marRight w:val="0"/>
          <w:marTop w:val="0"/>
          <w:marBottom w:val="0"/>
          <w:divBdr>
            <w:top w:val="none" w:sz="0" w:space="0" w:color="auto"/>
            <w:left w:val="none" w:sz="0" w:space="0" w:color="auto"/>
            <w:bottom w:val="none" w:sz="0" w:space="0" w:color="auto"/>
            <w:right w:val="none" w:sz="0" w:space="0" w:color="auto"/>
          </w:divBdr>
        </w:div>
        <w:div w:id="1569226396">
          <w:marLeft w:val="640"/>
          <w:marRight w:val="0"/>
          <w:marTop w:val="0"/>
          <w:marBottom w:val="0"/>
          <w:divBdr>
            <w:top w:val="none" w:sz="0" w:space="0" w:color="auto"/>
            <w:left w:val="none" w:sz="0" w:space="0" w:color="auto"/>
            <w:bottom w:val="none" w:sz="0" w:space="0" w:color="auto"/>
            <w:right w:val="none" w:sz="0" w:space="0" w:color="auto"/>
          </w:divBdr>
        </w:div>
        <w:div w:id="1465198294">
          <w:marLeft w:val="640"/>
          <w:marRight w:val="0"/>
          <w:marTop w:val="0"/>
          <w:marBottom w:val="0"/>
          <w:divBdr>
            <w:top w:val="none" w:sz="0" w:space="0" w:color="auto"/>
            <w:left w:val="none" w:sz="0" w:space="0" w:color="auto"/>
            <w:bottom w:val="none" w:sz="0" w:space="0" w:color="auto"/>
            <w:right w:val="none" w:sz="0" w:space="0" w:color="auto"/>
          </w:divBdr>
        </w:div>
        <w:div w:id="1703895548">
          <w:marLeft w:val="640"/>
          <w:marRight w:val="0"/>
          <w:marTop w:val="0"/>
          <w:marBottom w:val="0"/>
          <w:divBdr>
            <w:top w:val="none" w:sz="0" w:space="0" w:color="auto"/>
            <w:left w:val="none" w:sz="0" w:space="0" w:color="auto"/>
            <w:bottom w:val="none" w:sz="0" w:space="0" w:color="auto"/>
            <w:right w:val="none" w:sz="0" w:space="0" w:color="auto"/>
          </w:divBdr>
        </w:div>
      </w:divsChild>
    </w:div>
    <w:div w:id="784082129">
      <w:bodyDiv w:val="1"/>
      <w:marLeft w:val="0"/>
      <w:marRight w:val="0"/>
      <w:marTop w:val="0"/>
      <w:marBottom w:val="0"/>
      <w:divBdr>
        <w:top w:val="none" w:sz="0" w:space="0" w:color="auto"/>
        <w:left w:val="none" w:sz="0" w:space="0" w:color="auto"/>
        <w:bottom w:val="none" w:sz="0" w:space="0" w:color="auto"/>
        <w:right w:val="none" w:sz="0" w:space="0" w:color="auto"/>
      </w:divBdr>
    </w:div>
    <w:div w:id="793331485">
      <w:bodyDiv w:val="1"/>
      <w:marLeft w:val="0"/>
      <w:marRight w:val="0"/>
      <w:marTop w:val="0"/>
      <w:marBottom w:val="0"/>
      <w:divBdr>
        <w:top w:val="none" w:sz="0" w:space="0" w:color="auto"/>
        <w:left w:val="none" w:sz="0" w:space="0" w:color="auto"/>
        <w:bottom w:val="none" w:sz="0" w:space="0" w:color="auto"/>
        <w:right w:val="none" w:sz="0" w:space="0" w:color="auto"/>
      </w:divBdr>
    </w:div>
    <w:div w:id="803962396">
      <w:bodyDiv w:val="1"/>
      <w:marLeft w:val="0"/>
      <w:marRight w:val="0"/>
      <w:marTop w:val="0"/>
      <w:marBottom w:val="0"/>
      <w:divBdr>
        <w:top w:val="none" w:sz="0" w:space="0" w:color="auto"/>
        <w:left w:val="none" w:sz="0" w:space="0" w:color="auto"/>
        <w:bottom w:val="none" w:sz="0" w:space="0" w:color="auto"/>
        <w:right w:val="none" w:sz="0" w:space="0" w:color="auto"/>
      </w:divBdr>
    </w:div>
    <w:div w:id="817042011">
      <w:bodyDiv w:val="1"/>
      <w:marLeft w:val="0"/>
      <w:marRight w:val="0"/>
      <w:marTop w:val="0"/>
      <w:marBottom w:val="0"/>
      <w:divBdr>
        <w:top w:val="none" w:sz="0" w:space="0" w:color="auto"/>
        <w:left w:val="none" w:sz="0" w:space="0" w:color="auto"/>
        <w:bottom w:val="none" w:sz="0" w:space="0" w:color="auto"/>
        <w:right w:val="none" w:sz="0" w:space="0" w:color="auto"/>
      </w:divBdr>
    </w:div>
    <w:div w:id="829178096">
      <w:bodyDiv w:val="1"/>
      <w:marLeft w:val="0"/>
      <w:marRight w:val="0"/>
      <w:marTop w:val="0"/>
      <w:marBottom w:val="0"/>
      <w:divBdr>
        <w:top w:val="none" w:sz="0" w:space="0" w:color="auto"/>
        <w:left w:val="none" w:sz="0" w:space="0" w:color="auto"/>
        <w:bottom w:val="none" w:sz="0" w:space="0" w:color="auto"/>
        <w:right w:val="none" w:sz="0" w:space="0" w:color="auto"/>
      </w:divBdr>
    </w:div>
    <w:div w:id="834421976">
      <w:bodyDiv w:val="1"/>
      <w:marLeft w:val="0"/>
      <w:marRight w:val="0"/>
      <w:marTop w:val="0"/>
      <w:marBottom w:val="0"/>
      <w:divBdr>
        <w:top w:val="none" w:sz="0" w:space="0" w:color="auto"/>
        <w:left w:val="none" w:sz="0" w:space="0" w:color="auto"/>
        <w:bottom w:val="none" w:sz="0" w:space="0" w:color="auto"/>
        <w:right w:val="none" w:sz="0" w:space="0" w:color="auto"/>
      </w:divBdr>
    </w:div>
    <w:div w:id="860241502">
      <w:bodyDiv w:val="1"/>
      <w:marLeft w:val="0"/>
      <w:marRight w:val="0"/>
      <w:marTop w:val="0"/>
      <w:marBottom w:val="0"/>
      <w:divBdr>
        <w:top w:val="none" w:sz="0" w:space="0" w:color="auto"/>
        <w:left w:val="none" w:sz="0" w:space="0" w:color="auto"/>
        <w:bottom w:val="none" w:sz="0" w:space="0" w:color="auto"/>
        <w:right w:val="none" w:sz="0" w:space="0" w:color="auto"/>
      </w:divBdr>
      <w:divsChild>
        <w:div w:id="437723939">
          <w:marLeft w:val="640"/>
          <w:marRight w:val="0"/>
          <w:marTop w:val="0"/>
          <w:marBottom w:val="0"/>
          <w:divBdr>
            <w:top w:val="none" w:sz="0" w:space="0" w:color="auto"/>
            <w:left w:val="none" w:sz="0" w:space="0" w:color="auto"/>
            <w:bottom w:val="none" w:sz="0" w:space="0" w:color="auto"/>
            <w:right w:val="none" w:sz="0" w:space="0" w:color="auto"/>
          </w:divBdr>
        </w:div>
        <w:div w:id="2000570900">
          <w:marLeft w:val="640"/>
          <w:marRight w:val="0"/>
          <w:marTop w:val="0"/>
          <w:marBottom w:val="0"/>
          <w:divBdr>
            <w:top w:val="none" w:sz="0" w:space="0" w:color="auto"/>
            <w:left w:val="none" w:sz="0" w:space="0" w:color="auto"/>
            <w:bottom w:val="none" w:sz="0" w:space="0" w:color="auto"/>
            <w:right w:val="none" w:sz="0" w:space="0" w:color="auto"/>
          </w:divBdr>
        </w:div>
        <w:div w:id="2101025201">
          <w:marLeft w:val="640"/>
          <w:marRight w:val="0"/>
          <w:marTop w:val="0"/>
          <w:marBottom w:val="0"/>
          <w:divBdr>
            <w:top w:val="none" w:sz="0" w:space="0" w:color="auto"/>
            <w:left w:val="none" w:sz="0" w:space="0" w:color="auto"/>
            <w:bottom w:val="none" w:sz="0" w:space="0" w:color="auto"/>
            <w:right w:val="none" w:sz="0" w:space="0" w:color="auto"/>
          </w:divBdr>
        </w:div>
        <w:div w:id="1028483294">
          <w:marLeft w:val="640"/>
          <w:marRight w:val="0"/>
          <w:marTop w:val="0"/>
          <w:marBottom w:val="0"/>
          <w:divBdr>
            <w:top w:val="none" w:sz="0" w:space="0" w:color="auto"/>
            <w:left w:val="none" w:sz="0" w:space="0" w:color="auto"/>
            <w:bottom w:val="none" w:sz="0" w:space="0" w:color="auto"/>
            <w:right w:val="none" w:sz="0" w:space="0" w:color="auto"/>
          </w:divBdr>
        </w:div>
        <w:div w:id="575626406">
          <w:marLeft w:val="640"/>
          <w:marRight w:val="0"/>
          <w:marTop w:val="0"/>
          <w:marBottom w:val="0"/>
          <w:divBdr>
            <w:top w:val="none" w:sz="0" w:space="0" w:color="auto"/>
            <w:left w:val="none" w:sz="0" w:space="0" w:color="auto"/>
            <w:bottom w:val="none" w:sz="0" w:space="0" w:color="auto"/>
            <w:right w:val="none" w:sz="0" w:space="0" w:color="auto"/>
          </w:divBdr>
        </w:div>
        <w:div w:id="2040353032">
          <w:marLeft w:val="640"/>
          <w:marRight w:val="0"/>
          <w:marTop w:val="0"/>
          <w:marBottom w:val="0"/>
          <w:divBdr>
            <w:top w:val="none" w:sz="0" w:space="0" w:color="auto"/>
            <w:left w:val="none" w:sz="0" w:space="0" w:color="auto"/>
            <w:bottom w:val="none" w:sz="0" w:space="0" w:color="auto"/>
            <w:right w:val="none" w:sz="0" w:space="0" w:color="auto"/>
          </w:divBdr>
        </w:div>
        <w:div w:id="1120223211">
          <w:marLeft w:val="640"/>
          <w:marRight w:val="0"/>
          <w:marTop w:val="0"/>
          <w:marBottom w:val="0"/>
          <w:divBdr>
            <w:top w:val="none" w:sz="0" w:space="0" w:color="auto"/>
            <w:left w:val="none" w:sz="0" w:space="0" w:color="auto"/>
            <w:bottom w:val="none" w:sz="0" w:space="0" w:color="auto"/>
            <w:right w:val="none" w:sz="0" w:space="0" w:color="auto"/>
          </w:divBdr>
        </w:div>
      </w:divsChild>
    </w:div>
    <w:div w:id="887184101">
      <w:bodyDiv w:val="1"/>
      <w:marLeft w:val="0"/>
      <w:marRight w:val="0"/>
      <w:marTop w:val="0"/>
      <w:marBottom w:val="0"/>
      <w:divBdr>
        <w:top w:val="none" w:sz="0" w:space="0" w:color="auto"/>
        <w:left w:val="none" w:sz="0" w:space="0" w:color="auto"/>
        <w:bottom w:val="none" w:sz="0" w:space="0" w:color="auto"/>
        <w:right w:val="none" w:sz="0" w:space="0" w:color="auto"/>
      </w:divBdr>
    </w:div>
    <w:div w:id="892352711">
      <w:bodyDiv w:val="1"/>
      <w:marLeft w:val="0"/>
      <w:marRight w:val="0"/>
      <w:marTop w:val="0"/>
      <w:marBottom w:val="0"/>
      <w:divBdr>
        <w:top w:val="none" w:sz="0" w:space="0" w:color="auto"/>
        <w:left w:val="none" w:sz="0" w:space="0" w:color="auto"/>
        <w:bottom w:val="none" w:sz="0" w:space="0" w:color="auto"/>
        <w:right w:val="none" w:sz="0" w:space="0" w:color="auto"/>
      </w:divBdr>
      <w:divsChild>
        <w:div w:id="795176936">
          <w:marLeft w:val="640"/>
          <w:marRight w:val="0"/>
          <w:marTop w:val="0"/>
          <w:marBottom w:val="0"/>
          <w:divBdr>
            <w:top w:val="none" w:sz="0" w:space="0" w:color="auto"/>
            <w:left w:val="none" w:sz="0" w:space="0" w:color="auto"/>
            <w:bottom w:val="none" w:sz="0" w:space="0" w:color="auto"/>
            <w:right w:val="none" w:sz="0" w:space="0" w:color="auto"/>
          </w:divBdr>
        </w:div>
        <w:div w:id="1258637889">
          <w:marLeft w:val="640"/>
          <w:marRight w:val="0"/>
          <w:marTop w:val="0"/>
          <w:marBottom w:val="0"/>
          <w:divBdr>
            <w:top w:val="none" w:sz="0" w:space="0" w:color="auto"/>
            <w:left w:val="none" w:sz="0" w:space="0" w:color="auto"/>
            <w:bottom w:val="none" w:sz="0" w:space="0" w:color="auto"/>
            <w:right w:val="none" w:sz="0" w:space="0" w:color="auto"/>
          </w:divBdr>
        </w:div>
        <w:div w:id="1319116149">
          <w:marLeft w:val="640"/>
          <w:marRight w:val="0"/>
          <w:marTop w:val="0"/>
          <w:marBottom w:val="0"/>
          <w:divBdr>
            <w:top w:val="none" w:sz="0" w:space="0" w:color="auto"/>
            <w:left w:val="none" w:sz="0" w:space="0" w:color="auto"/>
            <w:bottom w:val="none" w:sz="0" w:space="0" w:color="auto"/>
            <w:right w:val="none" w:sz="0" w:space="0" w:color="auto"/>
          </w:divBdr>
        </w:div>
        <w:div w:id="515578146">
          <w:marLeft w:val="640"/>
          <w:marRight w:val="0"/>
          <w:marTop w:val="0"/>
          <w:marBottom w:val="0"/>
          <w:divBdr>
            <w:top w:val="none" w:sz="0" w:space="0" w:color="auto"/>
            <w:left w:val="none" w:sz="0" w:space="0" w:color="auto"/>
            <w:bottom w:val="none" w:sz="0" w:space="0" w:color="auto"/>
            <w:right w:val="none" w:sz="0" w:space="0" w:color="auto"/>
          </w:divBdr>
        </w:div>
        <w:div w:id="1194609538">
          <w:marLeft w:val="640"/>
          <w:marRight w:val="0"/>
          <w:marTop w:val="0"/>
          <w:marBottom w:val="0"/>
          <w:divBdr>
            <w:top w:val="none" w:sz="0" w:space="0" w:color="auto"/>
            <w:left w:val="none" w:sz="0" w:space="0" w:color="auto"/>
            <w:bottom w:val="none" w:sz="0" w:space="0" w:color="auto"/>
            <w:right w:val="none" w:sz="0" w:space="0" w:color="auto"/>
          </w:divBdr>
        </w:div>
        <w:div w:id="1381245435">
          <w:marLeft w:val="640"/>
          <w:marRight w:val="0"/>
          <w:marTop w:val="0"/>
          <w:marBottom w:val="0"/>
          <w:divBdr>
            <w:top w:val="none" w:sz="0" w:space="0" w:color="auto"/>
            <w:left w:val="none" w:sz="0" w:space="0" w:color="auto"/>
            <w:bottom w:val="none" w:sz="0" w:space="0" w:color="auto"/>
            <w:right w:val="none" w:sz="0" w:space="0" w:color="auto"/>
          </w:divBdr>
        </w:div>
        <w:div w:id="498039244">
          <w:marLeft w:val="640"/>
          <w:marRight w:val="0"/>
          <w:marTop w:val="0"/>
          <w:marBottom w:val="0"/>
          <w:divBdr>
            <w:top w:val="none" w:sz="0" w:space="0" w:color="auto"/>
            <w:left w:val="none" w:sz="0" w:space="0" w:color="auto"/>
            <w:bottom w:val="none" w:sz="0" w:space="0" w:color="auto"/>
            <w:right w:val="none" w:sz="0" w:space="0" w:color="auto"/>
          </w:divBdr>
        </w:div>
      </w:divsChild>
    </w:div>
    <w:div w:id="920673388">
      <w:bodyDiv w:val="1"/>
      <w:marLeft w:val="0"/>
      <w:marRight w:val="0"/>
      <w:marTop w:val="0"/>
      <w:marBottom w:val="0"/>
      <w:divBdr>
        <w:top w:val="none" w:sz="0" w:space="0" w:color="auto"/>
        <w:left w:val="none" w:sz="0" w:space="0" w:color="auto"/>
        <w:bottom w:val="none" w:sz="0" w:space="0" w:color="auto"/>
        <w:right w:val="none" w:sz="0" w:space="0" w:color="auto"/>
      </w:divBdr>
    </w:div>
    <w:div w:id="971907138">
      <w:bodyDiv w:val="1"/>
      <w:marLeft w:val="0"/>
      <w:marRight w:val="0"/>
      <w:marTop w:val="0"/>
      <w:marBottom w:val="0"/>
      <w:divBdr>
        <w:top w:val="none" w:sz="0" w:space="0" w:color="auto"/>
        <w:left w:val="none" w:sz="0" w:space="0" w:color="auto"/>
        <w:bottom w:val="none" w:sz="0" w:space="0" w:color="auto"/>
        <w:right w:val="none" w:sz="0" w:space="0" w:color="auto"/>
      </w:divBdr>
    </w:div>
    <w:div w:id="975141812">
      <w:bodyDiv w:val="1"/>
      <w:marLeft w:val="0"/>
      <w:marRight w:val="0"/>
      <w:marTop w:val="0"/>
      <w:marBottom w:val="0"/>
      <w:divBdr>
        <w:top w:val="none" w:sz="0" w:space="0" w:color="auto"/>
        <w:left w:val="none" w:sz="0" w:space="0" w:color="auto"/>
        <w:bottom w:val="none" w:sz="0" w:space="0" w:color="auto"/>
        <w:right w:val="none" w:sz="0" w:space="0" w:color="auto"/>
      </w:divBdr>
    </w:div>
    <w:div w:id="992371988">
      <w:bodyDiv w:val="1"/>
      <w:marLeft w:val="0"/>
      <w:marRight w:val="0"/>
      <w:marTop w:val="0"/>
      <w:marBottom w:val="0"/>
      <w:divBdr>
        <w:top w:val="none" w:sz="0" w:space="0" w:color="auto"/>
        <w:left w:val="none" w:sz="0" w:space="0" w:color="auto"/>
        <w:bottom w:val="none" w:sz="0" w:space="0" w:color="auto"/>
        <w:right w:val="none" w:sz="0" w:space="0" w:color="auto"/>
      </w:divBdr>
    </w:div>
    <w:div w:id="1008020830">
      <w:bodyDiv w:val="1"/>
      <w:marLeft w:val="0"/>
      <w:marRight w:val="0"/>
      <w:marTop w:val="0"/>
      <w:marBottom w:val="0"/>
      <w:divBdr>
        <w:top w:val="none" w:sz="0" w:space="0" w:color="auto"/>
        <w:left w:val="none" w:sz="0" w:space="0" w:color="auto"/>
        <w:bottom w:val="none" w:sz="0" w:space="0" w:color="auto"/>
        <w:right w:val="none" w:sz="0" w:space="0" w:color="auto"/>
      </w:divBdr>
    </w:div>
    <w:div w:id="1042823038">
      <w:bodyDiv w:val="1"/>
      <w:marLeft w:val="0"/>
      <w:marRight w:val="0"/>
      <w:marTop w:val="0"/>
      <w:marBottom w:val="0"/>
      <w:divBdr>
        <w:top w:val="none" w:sz="0" w:space="0" w:color="auto"/>
        <w:left w:val="none" w:sz="0" w:space="0" w:color="auto"/>
        <w:bottom w:val="none" w:sz="0" w:space="0" w:color="auto"/>
        <w:right w:val="none" w:sz="0" w:space="0" w:color="auto"/>
      </w:divBdr>
    </w:div>
    <w:div w:id="1053504557">
      <w:bodyDiv w:val="1"/>
      <w:marLeft w:val="0"/>
      <w:marRight w:val="0"/>
      <w:marTop w:val="0"/>
      <w:marBottom w:val="0"/>
      <w:divBdr>
        <w:top w:val="none" w:sz="0" w:space="0" w:color="auto"/>
        <w:left w:val="none" w:sz="0" w:space="0" w:color="auto"/>
        <w:bottom w:val="none" w:sz="0" w:space="0" w:color="auto"/>
        <w:right w:val="none" w:sz="0" w:space="0" w:color="auto"/>
      </w:divBdr>
    </w:div>
    <w:div w:id="1096176514">
      <w:bodyDiv w:val="1"/>
      <w:marLeft w:val="0"/>
      <w:marRight w:val="0"/>
      <w:marTop w:val="0"/>
      <w:marBottom w:val="0"/>
      <w:divBdr>
        <w:top w:val="none" w:sz="0" w:space="0" w:color="auto"/>
        <w:left w:val="none" w:sz="0" w:space="0" w:color="auto"/>
        <w:bottom w:val="none" w:sz="0" w:space="0" w:color="auto"/>
        <w:right w:val="none" w:sz="0" w:space="0" w:color="auto"/>
      </w:divBdr>
    </w:div>
    <w:div w:id="1114908762">
      <w:bodyDiv w:val="1"/>
      <w:marLeft w:val="0"/>
      <w:marRight w:val="0"/>
      <w:marTop w:val="0"/>
      <w:marBottom w:val="0"/>
      <w:divBdr>
        <w:top w:val="none" w:sz="0" w:space="0" w:color="auto"/>
        <w:left w:val="none" w:sz="0" w:space="0" w:color="auto"/>
        <w:bottom w:val="none" w:sz="0" w:space="0" w:color="auto"/>
        <w:right w:val="none" w:sz="0" w:space="0" w:color="auto"/>
      </w:divBdr>
      <w:divsChild>
        <w:div w:id="557787694">
          <w:marLeft w:val="640"/>
          <w:marRight w:val="0"/>
          <w:marTop w:val="0"/>
          <w:marBottom w:val="0"/>
          <w:divBdr>
            <w:top w:val="none" w:sz="0" w:space="0" w:color="auto"/>
            <w:left w:val="none" w:sz="0" w:space="0" w:color="auto"/>
            <w:bottom w:val="none" w:sz="0" w:space="0" w:color="auto"/>
            <w:right w:val="none" w:sz="0" w:space="0" w:color="auto"/>
          </w:divBdr>
        </w:div>
        <w:div w:id="758866230">
          <w:marLeft w:val="640"/>
          <w:marRight w:val="0"/>
          <w:marTop w:val="0"/>
          <w:marBottom w:val="0"/>
          <w:divBdr>
            <w:top w:val="none" w:sz="0" w:space="0" w:color="auto"/>
            <w:left w:val="none" w:sz="0" w:space="0" w:color="auto"/>
            <w:bottom w:val="none" w:sz="0" w:space="0" w:color="auto"/>
            <w:right w:val="none" w:sz="0" w:space="0" w:color="auto"/>
          </w:divBdr>
        </w:div>
        <w:div w:id="2093382340">
          <w:marLeft w:val="640"/>
          <w:marRight w:val="0"/>
          <w:marTop w:val="0"/>
          <w:marBottom w:val="0"/>
          <w:divBdr>
            <w:top w:val="none" w:sz="0" w:space="0" w:color="auto"/>
            <w:left w:val="none" w:sz="0" w:space="0" w:color="auto"/>
            <w:bottom w:val="none" w:sz="0" w:space="0" w:color="auto"/>
            <w:right w:val="none" w:sz="0" w:space="0" w:color="auto"/>
          </w:divBdr>
        </w:div>
        <w:div w:id="1751416680">
          <w:marLeft w:val="640"/>
          <w:marRight w:val="0"/>
          <w:marTop w:val="0"/>
          <w:marBottom w:val="0"/>
          <w:divBdr>
            <w:top w:val="none" w:sz="0" w:space="0" w:color="auto"/>
            <w:left w:val="none" w:sz="0" w:space="0" w:color="auto"/>
            <w:bottom w:val="none" w:sz="0" w:space="0" w:color="auto"/>
            <w:right w:val="none" w:sz="0" w:space="0" w:color="auto"/>
          </w:divBdr>
        </w:div>
        <w:div w:id="1456631744">
          <w:marLeft w:val="640"/>
          <w:marRight w:val="0"/>
          <w:marTop w:val="0"/>
          <w:marBottom w:val="0"/>
          <w:divBdr>
            <w:top w:val="none" w:sz="0" w:space="0" w:color="auto"/>
            <w:left w:val="none" w:sz="0" w:space="0" w:color="auto"/>
            <w:bottom w:val="none" w:sz="0" w:space="0" w:color="auto"/>
            <w:right w:val="none" w:sz="0" w:space="0" w:color="auto"/>
          </w:divBdr>
        </w:div>
        <w:div w:id="1019160202">
          <w:marLeft w:val="640"/>
          <w:marRight w:val="0"/>
          <w:marTop w:val="0"/>
          <w:marBottom w:val="0"/>
          <w:divBdr>
            <w:top w:val="none" w:sz="0" w:space="0" w:color="auto"/>
            <w:left w:val="none" w:sz="0" w:space="0" w:color="auto"/>
            <w:bottom w:val="none" w:sz="0" w:space="0" w:color="auto"/>
            <w:right w:val="none" w:sz="0" w:space="0" w:color="auto"/>
          </w:divBdr>
        </w:div>
        <w:div w:id="237640340">
          <w:marLeft w:val="640"/>
          <w:marRight w:val="0"/>
          <w:marTop w:val="0"/>
          <w:marBottom w:val="0"/>
          <w:divBdr>
            <w:top w:val="none" w:sz="0" w:space="0" w:color="auto"/>
            <w:left w:val="none" w:sz="0" w:space="0" w:color="auto"/>
            <w:bottom w:val="none" w:sz="0" w:space="0" w:color="auto"/>
            <w:right w:val="none" w:sz="0" w:space="0" w:color="auto"/>
          </w:divBdr>
        </w:div>
      </w:divsChild>
    </w:div>
    <w:div w:id="1123041228">
      <w:bodyDiv w:val="1"/>
      <w:marLeft w:val="0"/>
      <w:marRight w:val="0"/>
      <w:marTop w:val="0"/>
      <w:marBottom w:val="0"/>
      <w:divBdr>
        <w:top w:val="none" w:sz="0" w:space="0" w:color="auto"/>
        <w:left w:val="none" w:sz="0" w:space="0" w:color="auto"/>
        <w:bottom w:val="none" w:sz="0" w:space="0" w:color="auto"/>
        <w:right w:val="none" w:sz="0" w:space="0" w:color="auto"/>
      </w:divBdr>
    </w:div>
    <w:div w:id="1132559713">
      <w:bodyDiv w:val="1"/>
      <w:marLeft w:val="0"/>
      <w:marRight w:val="0"/>
      <w:marTop w:val="0"/>
      <w:marBottom w:val="0"/>
      <w:divBdr>
        <w:top w:val="none" w:sz="0" w:space="0" w:color="auto"/>
        <w:left w:val="none" w:sz="0" w:space="0" w:color="auto"/>
        <w:bottom w:val="none" w:sz="0" w:space="0" w:color="auto"/>
        <w:right w:val="none" w:sz="0" w:space="0" w:color="auto"/>
      </w:divBdr>
      <w:divsChild>
        <w:div w:id="345519136">
          <w:marLeft w:val="640"/>
          <w:marRight w:val="0"/>
          <w:marTop w:val="0"/>
          <w:marBottom w:val="0"/>
          <w:divBdr>
            <w:top w:val="none" w:sz="0" w:space="0" w:color="auto"/>
            <w:left w:val="none" w:sz="0" w:space="0" w:color="auto"/>
            <w:bottom w:val="none" w:sz="0" w:space="0" w:color="auto"/>
            <w:right w:val="none" w:sz="0" w:space="0" w:color="auto"/>
          </w:divBdr>
        </w:div>
        <w:div w:id="1319309633">
          <w:marLeft w:val="640"/>
          <w:marRight w:val="0"/>
          <w:marTop w:val="0"/>
          <w:marBottom w:val="0"/>
          <w:divBdr>
            <w:top w:val="none" w:sz="0" w:space="0" w:color="auto"/>
            <w:left w:val="none" w:sz="0" w:space="0" w:color="auto"/>
            <w:bottom w:val="none" w:sz="0" w:space="0" w:color="auto"/>
            <w:right w:val="none" w:sz="0" w:space="0" w:color="auto"/>
          </w:divBdr>
        </w:div>
        <w:div w:id="2103869351">
          <w:marLeft w:val="640"/>
          <w:marRight w:val="0"/>
          <w:marTop w:val="0"/>
          <w:marBottom w:val="0"/>
          <w:divBdr>
            <w:top w:val="none" w:sz="0" w:space="0" w:color="auto"/>
            <w:left w:val="none" w:sz="0" w:space="0" w:color="auto"/>
            <w:bottom w:val="none" w:sz="0" w:space="0" w:color="auto"/>
            <w:right w:val="none" w:sz="0" w:space="0" w:color="auto"/>
          </w:divBdr>
        </w:div>
        <w:div w:id="1744791723">
          <w:marLeft w:val="640"/>
          <w:marRight w:val="0"/>
          <w:marTop w:val="0"/>
          <w:marBottom w:val="0"/>
          <w:divBdr>
            <w:top w:val="none" w:sz="0" w:space="0" w:color="auto"/>
            <w:left w:val="none" w:sz="0" w:space="0" w:color="auto"/>
            <w:bottom w:val="none" w:sz="0" w:space="0" w:color="auto"/>
            <w:right w:val="none" w:sz="0" w:space="0" w:color="auto"/>
          </w:divBdr>
        </w:div>
        <w:div w:id="163058433">
          <w:marLeft w:val="640"/>
          <w:marRight w:val="0"/>
          <w:marTop w:val="0"/>
          <w:marBottom w:val="0"/>
          <w:divBdr>
            <w:top w:val="none" w:sz="0" w:space="0" w:color="auto"/>
            <w:left w:val="none" w:sz="0" w:space="0" w:color="auto"/>
            <w:bottom w:val="none" w:sz="0" w:space="0" w:color="auto"/>
            <w:right w:val="none" w:sz="0" w:space="0" w:color="auto"/>
          </w:divBdr>
        </w:div>
        <w:div w:id="372391325">
          <w:marLeft w:val="640"/>
          <w:marRight w:val="0"/>
          <w:marTop w:val="0"/>
          <w:marBottom w:val="0"/>
          <w:divBdr>
            <w:top w:val="none" w:sz="0" w:space="0" w:color="auto"/>
            <w:left w:val="none" w:sz="0" w:space="0" w:color="auto"/>
            <w:bottom w:val="none" w:sz="0" w:space="0" w:color="auto"/>
            <w:right w:val="none" w:sz="0" w:space="0" w:color="auto"/>
          </w:divBdr>
        </w:div>
      </w:divsChild>
    </w:div>
    <w:div w:id="1140609662">
      <w:bodyDiv w:val="1"/>
      <w:marLeft w:val="0"/>
      <w:marRight w:val="0"/>
      <w:marTop w:val="0"/>
      <w:marBottom w:val="0"/>
      <w:divBdr>
        <w:top w:val="none" w:sz="0" w:space="0" w:color="auto"/>
        <w:left w:val="none" w:sz="0" w:space="0" w:color="auto"/>
        <w:bottom w:val="none" w:sz="0" w:space="0" w:color="auto"/>
        <w:right w:val="none" w:sz="0" w:space="0" w:color="auto"/>
      </w:divBdr>
    </w:div>
    <w:div w:id="1163277056">
      <w:bodyDiv w:val="1"/>
      <w:marLeft w:val="0"/>
      <w:marRight w:val="0"/>
      <w:marTop w:val="0"/>
      <w:marBottom w:val="0"/>
      <w:divBdr>
        <w:top w:val="none" w:sz="0" w:space="0" w:color="auto"/>
        <w:left w:val="none" w:sz="0" w:space="0" w:color="auto"/>
        <w:bottom w:val="none" w:sz="0" w:space="0" w:color="auto"/>
        <w:right w:val="none" w:sz="0" w:space="0" w:color="auto"/>
      </w:divBdr>
    </w:div>
    <w:div w:id="1163356075">
      <w:bodyDiv w:val="1"/>
      <w:marLeft w:val="0"/>
      <w:marRight w:val="0"/>
      <w:marTop w:val="0"/>
      <w:marBottom w:val="0"/>
      <w:divBdr>
        <w:top w:val="none" w:sz="0" w:space="0" w:color="auto"/>
        <w:left w:val="none" w:sz="0" w:space="0" w:color="auto"/>
        <w:bottom w:val="none" w:sz="0" w:space="0" w:color="auto"/>
        <w:right w:val="none" w:sz="0" w:space="0" w:color="auto"/>
      </w:divBdr>
      <w:divsChild>
        <w:div w:id="244808620">
          <w:marLeft w:val="640"/>
          <w:marRight w:val="0"/>
          <w:marTop w:val="0"/>
          <w:marBottom w:val="0"/>
          <w:divBdr>
            <w:top w:val="none" w:sz="0" w:space="0" w:color="auto"/>
            <w:left w:val="none" w:sz="0" w:space="0" w:color="auto"/>
            <w:bottom w:val="none" w:sz="0" w:space="0" w:color="auto"/>
            <w:right w:val="none" w:sz="0" w:space="0" w:color="auto"/>
          </w:divBdr>
        </w:div>
        <w:div w:id="773936102">
          <w:marLeft w:val="640"/>
          <w:marRight w:val="0"/>
          <w:marTop w:val="0"/>
          <w:marBottom w:val="0"/>
          <w:divBdr>
            <w:top w:val="none" w:sz="0" w:space="0" w:color="auto"/>
            <w:left w:val="none" w:sz="0" w:space="0" w:color="auto"/>
            <w:bottom w:val="none" w:sz="0" w:space="0" w:color="auto"/>
            <w:right w:val="none" w:sz="0" w:space="0" w:color="auto"/>
          </w:divBdr>
        </w:div>
        <w:div w:id="863128172">
          <w:marLeft w:val="640"/>
          <w:marRight w:val="0"/>
          <w:marTop w:val="0"/>
          <w:marBottom w:val="0"/>
          <w:divBdr>
            <w:top w:val="none" w:sz="0" w:space="0" w:color="auto"/>
            <w:left w:val="none" w:sz="0" w:space="0" w:color="auto"/>
            <w:bottom w:val="none" w:sz="0" w:space="0" w:color="auto"/>
            <w:right w:val="none" w:sz="0" w:space="0" w:color="auto"/>
          </w:divBdr>
        </w:div>
        <w:div w:id="922909378">
          <w:marLeft w:val="640"/>
          <w:marRight w:val="0"/>
          <w:marTop w:val="0"/>
          <w:marBottom w:val="0"/>
          <w:divBdr>
            <w:top w:val="none" w:sz="0" w:space="0" w:color="auto"/>
            <w:left w:val="none" w:sz="0" w:space="0" w:color="auto"/>
            <w:bottom w:val="none" w:sz="0" w:space="0" w:color="auto"/>
            <w:right w:val="none" w:sz="0" w:space="0" w:color="auto"/>
          </w:divBdr>
        </w:div>
        <w:div w:id="25445710">
          <w:marLeft w:val="640"/>
          <w:marRight w:val="0"/>
          <w:marTop w:val="0"/>
          <w:marBottom w:val="0"/>
          <w:divBdr>
            <w:top w:val="none" w:sz="0" w:space="0" w:color="auto"/>
            <w:left w:val="none" w:sz="0" w:space="0" w:color="auto"/>
            <w:bottom w:val="none" w:sz="0" w:space="0" w:color="auto"/>
            <w:right w:val="none" w:sz="0" w:space="0" w:color="auto"/>
          </w:divBdr>
        </w:div>
        <w:div w:id="1529566439">
          <w:marLeft w:val="640"/>
          <w:marRight w:val="0"/>
          <w:marTop w:val="0"/>
          <w:marBottom w:val="0"/>
          <w:divBdr>
            <w:top w:val="none" w:sz="0" w:space="0" w:color="auto"/>
            <w:left w:val="none" w:sz="0" w:space="0" w:color="auto"/>
            <w:bottom w:val="none" w:sz="0" w:space="0" w:color="auto"/>
            <w:right w:val="none" w:sz="0" w:space="0" w:color="auto"/>
          </w:divBdr>
        </w:div>
      </w:divsChild>
    </w:div>
    <w:div w:id="1164584362">
      <w:bodyDiv w:val="1"/>
      <w:marLeft w:val="0"/>
      <w:marRight w:val="0"/>
      <w:marTop w:val="0"/>
      <w:marBottom w:val="0"/>
      <w:divBdr>
        <w:top w:val="none" w:sz="0" w:space="0" w:color="auto"/>
        <w:left w:val="none" w:sz="0" w:space="0" w:color="auto"/>
        <w:bottom w:val="none" w:sz="0" w:space="0" w:color="auto"/>
        <w:right w:val="none" w:sz="0" w:space="0" w:color="auto"/>
      </w:divBdr>
    </w:div>
    <w:div w:id="1165628863">
      <w:bodyDiv w:val="1"/>
      <w:marLeft w:val="0"/>
      <w:marRight w:val="0"/>
      <w:marTop w:val="0"/>
      <w:marBottom w:val="0"/>
      <w:divBdr>
        <w:top w:val="none" w:sz="0" w:space="0" w:color="auto"/>
        <w:left w:val="none" w:sz="0" w:space="0" w:color="auto"/>
        <w:bottom w:val="none" w:sz="0" w:space="0" w:color="auto"/>
        <w:right w:val="none" w:sz="0" w:space="0" w:color="auto"/>
      </w:divBdr>
    </w:div>
    <w:div w:id="1167552544">
      <w:bodyDiv w:val="1"/>
      <w:marLeft w:val="0"/>
      <w:marRight w:val="0"/>
      <w:marTop w:val="0"/>
      <w:marBottom w:val="0"/>
      <w:divBdr>
        <w:top w:val="none" w:sz="0" w:space="0" w:color="auto"/>
        <w:left w:val="none" w:sz="0" w:space="0" w:color="auto"/>
        <w:bottom w:val="none" w:sz="0" w:space="0" w:color="auto"/>
        <w:right w:val="none" w:sz="0" w:space="0" w:color="auto"/>
      </w:divBdr>
    </w:div>
    <w:div w:id="1168790778">
      <w:bodyDiv w:val="1"/>
      <w:marLeft w:val="0"/>
      <w:marRight w:val="0"/>
      <w:marTop w:val="0"/>
      <w:marBottom w:val="0"/>
      <w:divBdr>
        <w:top w:val="none" w:sz="0" w:space="0" w:color="auto"/>
        <w:left w:val="none" w:sz="0" w:space="0" w:color="auto"/>
        <w:bottom w:val="none" w:sz="0" w:space="0" w:color="auto"/>
        <w:right w:val="none" w:sz="0" w:space="0" w:color="auto"/>
      </w:divBdr>
    </w:div>
    <w:div w:id="1210915924">
      <w:bodyDiv w:val="1"/>
      <w:marLeft w:val="0"/>
      <w:marRight w:val="0"/>
      <w:marTop w:val="0"/>
      <w:marBottom w:val="0"/>
      <w:divBdr>
        <w:top w:val="none" w:sz="0" w:space="0" w:color="auto"/>
        <w:left w:val="none" w:sz="0" w:space="0" w:color="auto"/>
        <w:bottom w:val="none" w:sz="0" w:space="0" w:color="auto"/>
        <w:right w:val="none" w:sz="0" w:space="0" w:color="auto"/>
      </w:divBdr>
    </w:div>
    <w:div w:id="1225796475">
      <w:bodyDiv w:val="1"/>
      <w:marLeft w:val="0"/>
      <w:marRight w:val="0"/>
      <w:marTop w:val="0"/>
      <w:marBottom w:val="0"/>
      <w:divBdr>
        <w:top w:val="none" w:sz="0" w:space="0" w:color="auto"/>
        <w:left w:val="none" w:sz="0" w:space="0" w:color="auto"/>
        <w:bottom w:val="none" w:sz="0" w:space="0" w:color="auto"/>
        <w:right w:val="none" w:sz="0" w:space="0" w:color="auto"/>
      </w:divBdr>
    </w:div>
    <w:div w:id="1226720920">
      <w:bodyDiv w:val="1"/>
      <w:marLeft w:val="0"/>
      <w:marRight w:val="0"/>
      <w:marTop w:val="0"/>
      <w:marBottom w:val="0"/>
      <w:divBdr>
        <w:top w:val="none" w:sz="0" w:space="0" w:color="auto"/>
        <w:left w:val="none" w:sz="0" w:space="0" w:color="auto"/>
        <w:bottom w:val="none" w:sz="0" w:space="0" w:color="auto"/>
        <w:right w:val="none" w:sz="0" w:space="0" w:color="auto"/>
      </w:divBdr>
    </w:div>
    <w:div w:id="1228495734">
      <w:bodyDiv w:val="1"/>
      <w:marLeft w:val="0"/>
      <w:marRight w:val="0"/>
      <w:marTop w:val="0"/>
      <w:marBottom w:val="0"/>
      <w:divBdr>
        <w:top w:val="none" w:sz="0" w:space="0" w:color="auto"/>
        <w:left w:val="none" w:sz="0" w:space="0" w:color="auto"/>
        <w:bottom w:val="none" w:sz="0" w:space="0" w:color="auto"/>
        <w:right w:val="none" w:sz="0" w:space="0" w:color="auto"/>
      </w:divBdr>
    </w:div>
    <w:div w:id="1248423718">
      <w:bodyDiv w:val="1"/>
      <w:marLeft w:val="0"/>
      <w:marRight w:val="0"/>
      <w:marTop w:val="0"/>
      <w:marBottom w:val="0"/>
      <w:divBdr>
        <w:top w:val="none" w:sz="0" w:space="0" w:color="auto"/>
        <w:left w:val="none" w:sz="0" w:space="0" w:color="auto"/>
        <w:bottom w:val="none" w:sz="0" w:space="0" w:color="auto"/>
        <w:right w:val="none" w:sz="0" w:space="0" w:color="auto"/>
      </w:divBdr>
    </w:div>
    <w:div w:id="1250650887">
      <w:bodyDiv w:val="1"/>
      <w:marLeft w:val="0"/>
      <w:marRight w:val="0"/>
      <w:marTop w:val="0"/>
      <w:marBottom w:val="0"/>
      <w:divBdr>
        <w:top w:val="none" w:sz="0" w:space="0" w:color="auto"/>
        <w:left w:val="none" w:sz="0" w:space="0" w:color="auto"/>
        <w:bottom w:val="none" w:sz="0" w:space="0" w:color="auto"/>
        <w:right w:val="none" w:sz="0" w:space="0" w:color="auto"/>
      </w:divBdr>
    </w:div>
    <w:div w:id="1302267409">
      <w:bodyDiv w:val="1"/>
      <w:marLeft w:val="0"/>
      <w:marRight w:val="0"/>
      <w:marTop w:val="0"/>
      <w:marBottom w:val="0"/>
      <w:divBdr>
        <w:top w:val="none" w:sz="0" w:space="0" w:color="auto"/>
        <w:left w:val="none" w:sz="0" w:space="0" w:color="auto"/>
        <w:bottom w:val="none" w:sz="0" w:space="0" w:color="auto"/>
        <w:right w:val="none" w:sz="0" w:space="0" w:color="auto"/>
      </w:divBdr>
    </w:div>
    <w:div w:id="1312905021">
      <w:bodyDiv w:val="1"/>
      <w:marLeft w:val="0"/>
      <w:marRight w:val="0"/>
      <w:marTop w:val="0"/>
      <w:marBottom w:val="0"/>
      <w:divBdr>
        <w:top w:val="none" w:sz="0" w:space="0" w:color="auto"/>
        <w:left w:val="none" w:sz="0" w:space="0" w:color="auto"/>
        <w:bottom w:val="none" w:sz="0" w:space="0" w:color="auto"/>
        <w:right w:val="none" w:sz="0" w:space="0" w:color="auto"/>
      </w:divBdr>
    </w:div>
    <w:div w:id="1332101400">
      <w:bodyDiv w:val="1"/>
      <w:marLeft w:val="0"/>
      <w:marRight w:val="0"/>
      <w:marTop w:val="0"/>
      <w:marBottom w:val="0"/>
      <w:divBdr>
        <w:top w:val="none" w:sz="0" w:space="0" w:color="auto"/>
        <w:left w:val="none" w:sz="0" w:space="0" w:color="auto"/>
        <w:bottom w:val="none" w:sz="0" w:space="0" w:color="auto"/>
        <w:right w:val="none" w:sz="0" w:space="0" w:color="auto"/>
      </w:divBdr>
    </w:div>
    <w:div w:id="1355036642">
      <w:bodyDiv w:val="1"/>
      <w:marLeft w:val="0"/>
      <w:marRight w:val="0"/>
      <w:marTop w:val="0"/>
      <w:marBottom w:val="0"/>
      <w:divBdr>
        <w:top w:val="none" w:sz="0" w:space="0" w:color="auto"/>
        <w:left w:val="none" w:sz="0" w:space="0" w:color="auto"/>
        <w:bottom w:val="none" w:sz="0" w:space="0" w:color="auto"/>
        <w:right w:val="none" w:sz="0" w:space="0" w:color="auto"/>
      </w:divBdr>
      <w:divsChild>
        <w:div w:id="555900385">
          <w:marLeft w:val="640"/>
          <w:marRight w:val="0"/>
          <w:marTop w:val="0"/>
          <w:marBottom w:val="0"/>
          <w:divBdr>
            <w:top w:val="none" w:sz="0" w:space="0" w:color="auto"/>
            <w:left w:val="none" w:sz="0" w:space="0" w:color="auto"/>
            <w:bottom w:val="none" w:sz="0" w:space="0" w:color="auto"/>
            <w:right w:val="none" w:sz="0" w:space="0" w:color="auto"/>
          </w:divBdr>
        </w:div>
        <w:div w:id="452553574">
          <w:marLeft w:val="640"/>
          <w:marRight w:val="0"/>
          <w:marTop w:val="0"/>
          <w:marBottom w:val="0"/>
          <w:divBdr>
            <w:top w:val="none" w:sz="0" w:space="0" w:color="auto"/>
            <w:left w:val="none" w:sz="0" w:space="0" w:color="auto"/>
            <w:bottom w:val="none" w:sz="0" w:space="0" w:color="auto"/>
            <w:right w:val="none" w:sz="0" w:space="0" w:color="auto"/>
          </w:divBdr>
        </w:div>
        <w:div w:id="1187525602">
          <w:marLeft w:val="640"/>
          <w:marRight w:val="0"/>
          <w:marTop w:val="0"/>
          <w:marBottom w:val="0"/>
          <w:divBdr>
            <w:top w:val="none" w:sz="0" w:space="0" w:color="auto"/>
            <w:left w:val="none" w:sz="0" w:space="0" w:color="auto"/>
            <w:bottom w:val="none" w:sz="0" w:space="0" w:color="auto"/>
            <w:right w:val="none" w:sz="0" w:space="0" w:color="auto"/>
          </w:divBdr>
        </w:div>
        <w:div w:id="208109433">
          <w:marLeft w:val="640"/>
          <w:marRight w:val="0"/>
          <w:marTop w:val="0"/>
          <w:marBottom w:val="0"/>
          <w:divBdr>
            <w:top w:val="none" w:sz="0" w:space="0" w:color="auto"/>
            <w:left w:val="none" w:sz="0" w:space="0" w:color="auto"/>
            <w:bottom w:val="none" w:sz="0" w:space="0" w:color="auto"/>
            <w:right w:val="none" w:sz="0" w:space="0" w:color="auto"/>
          </w:divBdr>
        </w:div>
        <w:div w:id="1862668613">
          <w:marLeft w:val="640"/>
          <w:marRight w:val="0"/>
          <w:marTop w:val="0"/>
          <w:marBottom w:val="0"/>
          <w:divBdr>
            <w:top w:val="none" w:sz="0" w:space="0" w:color="auto"/>
            <w:left w:val="none" w:sz="0" w:space="0" w:color="auto"/>
            <w:bottom w:val="none" w:sz="0" w:space="0" w:color="auto"/>
            <w:right w:val="none" w:sz="0" w:space="0" w:color="auto"/>
          </w:divBdr>
        </w:div>
        <w:div w:id="210385443">
          <w:marLeft w:val="640"/>
          <w:marRight w:val="0"/>
          <w:marTop w:val="0"/>
          <w:marBottom w:val="0"/>
          <w:divBdr>
            <w:top w:val="none" w:sz="0" w:space="0" w:color="auto"/>
            <w:left w:val="none" w:sz="0" w:space="0" w:color="auto"/>
            <w:bottom w:val="none" w:sz="0" w:space="0" w:color="auto"/>
            <w:right w:val="none" w:sz="0" w:space="0" w:color="auto"/>
          </w:divBdr>
        </w:div>
        <w:div w:id="1488740391">
          <w:marLeft w:val="640"/>
          <w:marRight w:val="0"/>
          <w:marTop w:val="0"/>
          <w:marBottom w:val="0"/>
          <w:divBdr>
            <w:top w:val="none" w:sz="0" w:space="0" w:color="auto"/>
            <w:left w:val="none" w:sz="0" w:space="0" w:color="auto"/>
            <w:bottom w:val="none" w:sz="0" w:space="0" w:color="auto"/>
            <w:right w:val="none" w:sz="0" w:space="0" w:color="auto"/>
          </w:divBdr>
        </w:div>
      </w:divsChild>
    </w:div>
    <w:div w:id="1367027297">
      <w:bodyDiv w:val="1"/>
      <w:marLeft w:val="0"/>
      <w:marRight w:val="0"/>
      <w:marTop w:val="0"/>
      <w:marBottom w:val="0"/>
      <w:divBdr>
        <w:top w:val="none" w:sz="0" w:space="0" w:color="auto"/>
        <w:left w:val="none" w:sz="0" w:space="0" w:color="auto"/>
        <w:bottom w:val="none" w:sz="0" w:space="0" w:color="auto"/>
        <w:right w:val="none" w:sz="0" w:space="0" w:color="auto"/>
      </w:divBdr>
    </w:div>
    <w:div w:id="1370644507">
      <w:bodyDiv w:val="1"/>
      <w:marLeft w:val="0"/>
      <w:marRight w:val="0"/>
      <w:marTop w:val="0"/>
      <w:marBottom w:val="0"/>
      <w:divBdr>
        <w:top w:val="none" w:sz="0" w:space="0" w:color="auto"/>
        <w:left w:val="none" w:sz="0" w:space="0" w:color="auto"/>
        <w:bottom w:val="none" w:sz="0" w:space="0" w:color="auto"/>
        <w:right w:val="none" w:sz="0" w:space="0" w:color="auto"/>
      </w:divBdr>
    </w:div>
    <w:div w:id="1374311022">
      <w:bodyDiv w:val="1"/>
      <w:marLeft w:val="0"/>
      <w:marRight w:val="0"/>
      <w:marTop w:val="0"/>
      <w:marBottom w:val="0"/>
      <w:divBdr>
        <w:top w:val="none" w:sz="0" w:space="0" w:color="auto"/>
        <w:left w:val="none" w:sz="0" w:space="0" w:color="auto"/>
        <w:bottom w:val="none" w:sz="0" w:space="0" w:color="auto"/>
        <w:right w:val="none" w:sz="0" w:space="0" w:color="auto"/>
      </w:divBdr>
    </w:div>
    <w:div w:id="1403869141">
      <w:bodyDiv w:val="1"/>
      <w:marLeft w:val="0"/>
      <w:marRight w:val="0"/>
      <w:marTop w:val="0"/>
      <w:marBottom w:val="0"/>
      <w:divBdr>
        <w:top w:val="none" w:sz="0" w:space="0" w:color="auto"/>
        <w:left w:val="none" w:sz="0" w:space="0" w:color="auto"/>
        <w:bottom w:val="none" w:sz="0" w:space="0" w:color="auto"/>
        <w:right w:val="none" w:sz="0" w:space="0" w:color="auto"/>
      </w:divBdr>
    </w:div>
    <w:div w:id="1419787725">
      <w:bodyDiv w:val="1"/>
      <w:marLeft w:val="0"/>
      <w:marRight w:val="0"/>
      <w:marTop w:val="0"/>
      <w:marBottom w:val="0"/>
      <w:divBdr>
        <w:top w:val="none" w:sz="0" w:space="0" w:color="auto"/>
        <w:left w:val="none" w:sz="0" w:space="0" w:color="auto"/>
        <w:bottom w:val="none" w:sz="0" w:space="0" w:color="auto"/>
        <w:right w:val="none" w:sz="0" w:space="0" w:color="auto"/>
      </w:divBdr>
    </w:div>
    <w:div w:id="1427310418">
      <w:bodyDiv w:val="1"/>
      <w:marLeft w:val="0"/>
      <w:marRight w:val="0"/>
      <w:marTop w:val="0"/>
      <w:marBottom w:val="0"/>
      <w:divBdr>
        <w:top w:val="none" w:sz="0" w:space="0" w:color="auto"/>
        <w:left w:val="none" w:sz="0" w:space="0" w:color="auto"/>
        <w:bottom w:val="none" w:sz="0" w:space="0" w:color="auto"/>
        <w:right w:val="none" w:sz="0" w:space="0" w:color="auto"/>
      </w:divBdr>
    </w:div>
    <w:div w:id="1445272410">
      <w:bodyDiv w:val="1"/>
      <w:marLeft w:val="0"/>
      <w:marRight w:val="0"/>
      <w:marTop w:val="0"/>
      <w:marBottom w:val="0"/>
      <w:divBdr>
        <w:top w:val="none" w:sz="0" w:space="0" w:color="auto"/>
        <w:left w:val="none" w:sz="0" w:space="0" w:color="auto"/>
        <w:bottom w:val="none" w:sz="0" w:space="0" w:color="auto"/>
        <w:right w:val="none" w:sz="0" w:space="0" w:color="auto"/>
      </w:divBdr>
    </w:div>
    <w:div w:id="1447044553">
      <w:bodyDiv w:val="1"/>
      <w:marLeft w:val="0"/>
      <w:marRight w:val="0"/>
      <w:marTop w:val="0"/>
      <w:marBottom w:val="0"/>
      <w:divBdr>
        <w:top w:val="none" w:sz="0" w:space="0" w:color="auto"/>
        <w:left w:val="none" w:sz="0" w:space="0" w:color="auto"/>
        <w:bottom w:val="none" w:sz="0" w:space="0" w:color="auto"/>
        <w:right w:val="none" w:sz="0" w:space="0" w:color="auto"/>
      </w:divBdr>
      <w:divsChild>
        <w:div w:id="895898260">
          <w:marLeft w:val="640"/>
          <w:marRight w:val="0"/>
          <w:marTop w:val="0"/>
          <w:marBottom w:val="0"/>
          <w:divBdr>
            <w:top w:val="none" w:sz="0" w:space="0" w:color="auto"/>
            <w:left w:val="none" w:sz="0" w:space="0" w:color="auto"/>
            <w:bottom w:val="none" w:sz="0" w:space="0" w:color="auto"/>
            <w:right w:val="none" w:sz="0" w:space="0" w:color="auto"/>
          </w:divBdr>
        </w:div>
        <w:div w:id="112406059">
          <w:marLeft w:val="640"/>
          <w:marRight w:val="0"/>
          <w:marTop w:val="0"/>
          <w:marBottom w:val="0"/>
          <w:divBdr>
            <w:top w:val="none" w:sz="0" w:space="0" w:color="auto"/>
            <w:left w:val="none" w:sz="0" w:space="0" w:color="auto"/>
            <w:bottom w:val="none" w:sz="0" w:space="0" w:color="auto"/>
            <w:right w:val="none" w:sz="0" w:space="0" w:color="auto"/>
          </w:divBdr>
        </w:div>
        <w:div w:id="852451821">
          <w:marLeft w:val="640"/>
          <w:marRight w:val="0"/>
          <w:marTop w:val="0"/>
          <w:marBottom w:val="0"/>
          <w:divBdr>
            <w:top w:val="none" w:sz="0" w:space="0" w:color="auto"/>
            <w:left w:val="none" w:sz="0" w:space="0" w:color="auto"/>
            <w:bottom w:val="none" w:sz="0" w:space="0" w:color="auto"/>
            <w:right w:val="none" w:sz="0" w:space="0" w:color="auto"/>
          </w:divBdr>
        </w:div>
        <w:div w:id="1748452605">
          <w:marLeft w:val="640"/>
          <w:marRight w:val="0"/>
          <w:marTop w:val="0"/>
          <w:marBottom w:val="0"/>
          <w:divBdr>
            <w:top w:val="none" w:sz="0" w:space="0" w:color="auto"/>
            <w:left w:val="none" w:sz="0" w:space="0" w:color="auto"/>
            <w:bottom w:val="none" w:sz="0" w:space="0" w:color="auto"/>
            <w:right w:val="none" w:sz="0" w:space="0" w:color="auto"/>
          </w:divBdr>
        </w:div>
        <w:div w:id="727538736">
          <w:marLeft w:val="640"/>
          <w:marRight w:val="0"/>
          <w:marTop w:val="0"/>
          <w:marBottom w:val="0"/>
          <w:divBdr>
            <w:top w:val="none" w:sz="0" w:space="0" w:color="auto"/>
            <w:left w:val="none" w:sz="0" w:space="0" w:color="auto"/>
            <w:bottom w:val="none" w:sz="0" w:space="0" w:color="auto"/>
            <w:right w:val="none" w:sz="0" w:space="0" w:color="auto"/>
          </w:divBdr>
        </w:div>
        <w:div w:id="1293366691">
          <w:marLeft w:val="640"/>
          <w:marRight w:val="0"/>
          <w:marTop w:val="0"/>
          <w:marBottom w:val="0"/>
          <w:divBdr>
            <w:top w:val="none" w:sz="0" w:space="0" w:color="auto"/>
            <w:left w:val="none" w:sz="0" w:space="0" w:color="auto"/>
            <w:bottom w:val="none" w:sz="0" w:space="0" w:color="auto"/>
            <w:right w:val="none" w:sz="0" w:space="0" w:color="auto"/>
          </w:divBdr>
        </w:div>
      </w:divsChild>
    </w:div>
    <w:div w:id="1457799948">
      <w:bodyDiv w:val="1"/>
      <w:marLeft w:val="0"/>
      <w:marRight w:val="0"/>
      <w:marTop w:val="0"/>
      <w:marBottom w:val="0"/>
      <w:divBdr>
        <w:top w:val="none" w:sz="0" w:space="0" w:color="auto"/>
        <w:left w:val="none" w:sz="0" w:space="0" w:color="auto"/>
        <w:bottom w:val="none" w:sz="0" w:space="0" w:color="auto"/>
        <w:right w:val="none" w:sz="0" w:space="0" w:color="auto"/>
      </w:divBdr>
      <w:divsChild>
        <w:div w:id="805053048">
          <w:marLeft w:val="640"/>
          <w:marRight w:val="0"/>
          <w:marTop w:val="0"/>
          <w:marBottom w:val="0"/>
          <w:divBdr>
            <w:top w:val="none" w:sz="0" w:space="0" w:color="auto"/>
            <w:left w:val="none" w:sz="0" w:space="0" w:color="auto"/>
            <w:bottom w:val="none" w:sz="0" w:space="0" w:color="auto"/>
            <w:right w:val="none" w:sz="0" w:space="0" w:color="auto"/>
          </w:divBdr>
        </w:div>
        <w:div w:id="1633554350">
          <w:marLeft w:val="640"/>
          <w:marRight w:val="0"/>
          <w:marTop w:val="0"/>
          <w:marBottom w:val="0"/>
          <w:divBdr>
            <w:top w:val="none" w:sz="0" w:space="0" w:color="auto"/>
            <w:left w:val="none" w:sz="0" w:space="0" w:color="auto"/>
            <w:bottom w:val="none" w:sz="0" w:space="0" w:color="auto"/>
            <w:right w:val="none" w:sz="0" w:space="0" w:color="auto"/>
          </w:divBdr>
        </w:div>
        <w:div w:id="300119230">
          <w:marLeft w:val="640"/>
          <w:marRight w:val="0"/>
          <w:marTop w:val="0"/>
          <w:marBottom w:val="0"/>
          <w:divBdr>
            <w:top w:val="none" w:sz="0" w:space="0" w:color="auto"/>
            <w:left w:val="none" w:sz="0" w:space="0" w:color="auto"/>
            <w:bottom w:val="none" w:sz="0" w:space="0" w:color="auto"/>
            <w:right w:val="none" w:sz="0" w:space="0" w:color="auto"/>
          </w:divBdr>
        </w:div>
        <w:div w:id="1066609377">
          <w:marLeft w:val="640"/>
          <w:marRight w:val="0"/>
          <w:marTop w:val="0"/>
          <w:marBottom w:val="0"/>
          <w:divBdr>
            <w:top w:val="none" w:sz="0" w:space="0" w:color="auto"/>
            <w:left w:val="none" w:sz="0" w:space="0" w:color="auto"/>
            <w:bottom w:val="none" w:sz="0" w:space="0" w:color="auto"/>
            <w:right w:val="none" w:sz="0" w:space="0" w:color="auto"/>
          </w:divBdr>
        </w:div>
        <w:div w:id="119425545">
          <w:marLeft w:val="640"/>
          <w:marRight w:val="0"/>
          <w:marTop w:val="0"/>
          <w:marBottom w:val="0"/>
          <w:divBdr>
            <w:top w:val="none" w:sz="0" w:space="0" w:color="auto"/>
            <w:left w:val="none" w:sz="0" w:space="0" w:color="auto"/>
            <w:bottom w:val="none" w:sz="0" w:space="0" w:color="auto"/>
            <w:right w:val="none" w:sz="0" w:space="0" w:color="auto"/>
          </w:divBdr>
        </w:div>
        <w:div w:id="1482233432">
          <w:marLeft w:val="640"/>
          <w:marRight w:val="0"/>
          <w:marTop w:val="0"/>
          <w:marBottom w:val="0"/>
          <w:divBdr>
            <w:top w:val="none" w:sz="0" w:space="0" w:color="auto"/>
            <w:left w:val="none" w:sz="0" w:space="0" w:color="auto"/>
            <w:bottom w:val="none" w:sz="0" w:space="0" w:color="auto"/>
            <w:right w:val="none" w:sz="0" w:space="0" w:color="auto"/>
          </w:divBdr>
        </w:div>
        <w:div w:id="1014918667">
          <w:marLeft w:val="640"/>
          <w:marRight w:val="0"/>
          <w:marTop w:val="0"/>
          <w:marBottom w:val="0"/>
          <w:divBdr>
            <w:top w:val="none" w:sz="0" w:space="0" w:color="auto"/>
            <w:left w:val="none" w:sz="0" w:space="0" w:color="auto"/>
            <w:bottom w:val="none" w:sz="0" w:space="0" w:color="auto"/>
            <w:right w:val="none" w:sz="0" w:space="0" w:color="auto"/>
          </w:divBdr>
        </w:div>
      </w:divsChild>
    </w:div>
    <w:div w:id="1464040838">
      <w:bodyDiv w:val="1"/>
      <w:marLeft w:val="0"/>
      <w:marRight w:val="0"/>
      <w:marTop w:val="0"/>
      <w:marBottom w:val="0"/>
      <w:divBdr>
        <w:top w:val="none" w:sz="0" w:space="0" w:color="auto"/>
        <w:left w:val="none" w:sz="0" w:space="0" w:color="auto"/>
        <w:bottom w:val="none" w:sz="0" w:space="0" w:color="auto"/>
        <w:right w:val="none" w:sz="0" w:space="0" w:color="auto"/>
      </w:divBdr>
      <w:divsChild>
        <w:div w:id="1088962006">
          <w:marLeft w:val="640"/>
          <w:marRight w:val="0"/>
          <w:marTop w:val="0"/>
          <w:marBottom w:val="0"/>
          <w:divBdr>
            <w:top w:val="none" w:sz="0" w:space="0" w:color="auto"/>
            <w:left w:val="none" w:sz="0" w:space="0" w:color="auto"/>
            <w:bottom w:val="none" w:sz="0" w:space="0" w:color="auto"/>
            <w:right w:val="none" w:sz="0" w:space="0" w:color="auto"/>
          </w:divBdr>
        </w:div>
        <w:div w:id="1684700662">
          <w:marLeft w:val="640"/>
          <w:marRight w:val="0"/>
          <w:marTop w:val="0"/>
          <w:marBottom w:val="0"/>
          <w:divBdr>
            <w:top w:val="none" w:sz="0" w:space="0" w:color="auto"/>
            <w:left w:val="none" w:sz="0" w:space="0" w:color="auto"/>
            <w:bottom w:val="none" w:sz="0" w:space="0" w:color="auto"/>
            <w:right w:val="none" w:sz="0" w:space="0" w:color="auto"/>
          </w:divBdr>
        </w:div>
        <w:div w:id="1852983431">
          <w:marLeft w:val="640"/>
          <w:marRight w:val="0"/>
          <w:marTop w:val="0"/>
          <w:marBottom w:val="0"/>
          <w:divBdr>
            <w:top w:val="none" w:sz="0" w:space="0" w:color="auto"/>
            <w:left w:val="none" w:sz="0" w:space="0" w:color="auto"/>
            <w:bottom w:val="none" w:sz="0" w:space="0" w:color="auto"/>
            <w:right w:val="none" w:sz="0" w:space="0" w:color="auto"/>
          </w:divBdr>
        </w:div>
        <w:div w:id="1961644144">
          <w:marLeft w:val="640"/>
          <w:marRight w:val="0"/>
          <w:marTop w:val="0"/>
          <w:marBottom w:val="0"/>
          <w:divBdr>
            <w:top w:val="none" w:sz="0" w:space="0" w:color="auto"/>
            <w:left w:val="none" w:sz="0" w:space="0" w:color="auto"/>
            <w:bottom w:val="none" w:sz="0" w:space="0" w:color="auto"/>
            <w:right w:val="none" w:sz="0" w:space="0" w:color="auto"/>
          </w:divBdr>
        </w:div>
        <w:div w:id="68424892">
          <w:marLeft w:val="640"/>
          <w:marRight w:val="0"/>
          <w:marTop w:val="0"/>
          <w:marBottom w:val="0"/>
          <w:divBdr>
            <w:top w:val="none" w:sz="0" w:space="0" w:color="auto"/>
            <w:left w:val="none" w:sz="0" w:space="0" w:color="auto"/>
            <w:bottom w:val="none" w:sz="0" w:space="0" w:color="auto"/>
            <w:right w:val="none" w:sz="0" w:space="0" w:color="auto"/>
          </w:divBdr>
        </w:div>
        <w:div w:id="2006857190">
          <w:marLeft w:val="640"/>
          <w:marRight w:val="0"/>
          <w:marTop w:val="0"/>
          <w:marBottom w:val="0"/>
          <w:divBdr>
            <w:top w:val="none" w:sz="0" w:space="0" w:color="auto"/>
            <w:left w:val="none" w:sz="0" w:space="0" w:color="auto"/>
            <w:bottom w:val="none" w:sz="0" w:space="0" w:color="auto"/>
            <w:right w:val="none" w:sz="0" w:space="0" w:color="auto"/>
          </w:divBdr>
        </w:div>
      </w:divsChild>
    </w:div>
    <w:div w:id="1480876598">
      <w:bodyDiv w:val="1"/>
      <w:marLeft w:val="0"/>
      <w:marRight w:val="0"/>
      <w:marTop w:val="0"/>
      <w:marBottom w:val="0"/>
      <w:divBdr>
        <w:top w:val="none" w:sz="0" w:space="0" w:color="auto"/>
        <w:left w:val="none" w:sz="0" w:space="0" w:color="auto"/>
        <w:bottom w:val="none" w:sz="0" w:space="0" w:color="auto"/>
        <w:right w:val="none" w:sz="0" w:space="0" w:color="auto"/>
      </w:divBdr>
      <w:divsChild>
        <w:div w:id="1824472066">
          <w:marLeft w:val="640"/>
          <w:marRight w:val="0"/>
          <w:marTop w:val="0"/>
          <w:marBottom w:val="0"/>
          <w:divBdr>
            <w:top w:val="none" w:sz="0" w:space="0" w:color="auto"/>
            <w:left w:val="none" w:sz="0" w:space="0" w:color="auto"/>
            <w:bottom w:val="none" w:sz="0" w:space="0" w:color="auto"/>
            <w:right w:val="none" w:sz="0" w:space="0" w:color="auto"/>
          </w:divBdr>
        </w:div>
        <w:div w:id="989480921">
          <w:marLeft w:val="640"/>
          <w:marRight w:val="0"/>
          <w:marTop w:val="0"/>
          <w:marBottom w:val="0"/>
          <w:divBdr>
            <w:top w:val="none" w:sz="0" w:space="0" w:color="auto"/>
            <w:left w:val="none" w:sz="0" w:space="0" w:color="auto"/>
            <w:bottom w:val="none" w:sz="0" w:space="0" w:color="auto"/>
            <w:right w:val="none" w:sz="0" w:space="0" w:color="auto"/>
          </w:divBdr>
        </w:div>
        <w:div w:id="2105148752">
          <w:marLeft w:val="640"/>
          <w:marRight w:val="0"/>
          <w:marTop w:val="0"/>
          <w:marBottom w:val="0"/>
          <w:divBdr>
            <w:top w:val="none" w:sz="0" w:space="0" w:color="auto"/>
            <w:left w:val="none" w:sz="0" w:space="0" w:color="auto"/>
            <w:bottom w:val="none" w:sz="0" w:space="0" w:color="auto"/>
            <w:right w:val="none" w:sz="0" w:space="0" w:color="auto"/>
          </w:divBdr>
        </w:div>
        <w:div w:id="1482429050">
          <w:marLeft w:val="640"/>
          <w:marRight w:val="0"/>
          <w:marTop w:val="0"/>
          <w:marBottom w:val="0"/>
          <w:divBdr>
            <w:top w:val="none" w:sz="0" w:space="0" w:color="auto"/>
            <w:left w:val="none" w:sz="0" w:space="0" w:color="auto"/>
            <w:bottom w:val="none" w:sz="0" w:space="0" w:color="auto"/>
            <w:right w:val="none" w:sz="0" w:space="0" w:color="auto"/>
          </w:divBdr>
        </w:div>
        <w:div w:id="1820149726">
          <w:marLeft w:val="640"/>
          <w:marRight w:val="0"/>
          <w:marTop w:val="0"/>
          <w:marBottom w:val="0"/>
          <w:divBdr>
            <w:top w:val="none" w:sz="0" w:space="0" w:color="auto"/>
            <w:left w:val="none" w:sz="0" w:space="0" w:color="auto"/>
            <w:bottom w:val="none" w:sz="0" w:space="0" w:color="auto"/>
            <w:right w:val="none" w:sz="0" w:space="0" w:color="auto"/>
          </w:divBdr>
        </w:div>
        <w:div w:id="738869665">
          <w:marLeft w:val="640"/>
          <w:marRight w:val="0"/>
          <w:marTop w:val="0"/>
          <w:marBottom w:val="0"/>
          <w:divBdr>
            <w:top w:val="none" w:sz="0" w:space="0" w:color="auto"/>
            <w:left w:val="none" w:sz="0" w:space="0" w:color="auto"/>
            <w:bottom w:val="none" w:sz="0" w:space="0" w:color="auto"/>
            <w:right w:val="none" w:sz="0" w:space="0" w:color="auto"/>
          </w:divBdr>
        </w:div>
        <w:div w:id="1591155256">
          <w:marLeft w:val="640"/>
          <w:marRight w:val="0"/>
          <w:marTop w:val="0"/>
          <w:marBottom w:val="0"/>
          <w:divBdr>
            <w:top w:val="none" w:sz="0" w:space="0" w:color="auto"/>
            <w:left w:val="none" w:sz="0" w:space="0" w:color="auto"/>
            <w:bottom w:val="none" w:sz="0" w:space="0" w:color="auto"/>
            <w:right w:val="none" w:sz="0" w:space="0" w:color="auto"/>
          </w:divBdr>
        </w:div>
      </w:divsChild>
    </w:div>
    <w:div w:id="1489517460">
      <w:bodyDiv w:val="1"/>
      <w:marLeft w:val="0"/>
      <w:marRight w:val="0"/>
      <w:marTop w:val="0"/>
      <w:marBottom w:val="0"/>
      <w:divBdr>
        <w:top w:val="none" w:sz="0" w:space="0" w:color="auto"/>
        <w:left w:val="none" w:sz="0" w:space="0" w:color="auto"/>
        <w:bottom w:val="none" w:sz="0" w:space="0" w:color="auto"/>
        <w:right w:val="none" w:sz="0" w:space="0" w:color="auto"/>
      </w:divBdr>
    </w:div>
    <w:div w:id="1500459441">
      <w:bodyDiv w:val="1"/>
      <w:marLeft w:val="0"/>
      <w:marRight w:val="0"/>
      <w:marTop w:val="0"/>
      <w:marBottom w:val="0"/>
      <w:divBdr>
        <w:top w:val="none" w:sz="0" w:space="0" w:color="auto"/>
        <w:left w:val="none" w:sz="0" w:space="0" w:color="auto"/>
        <w:bottom w:val="none" w:sz="0" w:space="0" w:color="auto"/>
        <w:right w:val="none" w:sz="0" w:space="0" w:color="auto"/>
      </w:divBdr>
    </w:div>
    <w:div w:id="1513449601">
      <w:bodyDiv w:val="1"/>
      <w:marLeft w:val="0"/>
      <w:marRight w:val="0"/>
      <w:marTop w:val="0"/>
      <w:marBottom w:val="0"/>
      <w:divBdr>
        <w:top w:val="none" w:sz="0" w:space="0" w:color="auto"/>
        <w:left w:val="none" w:sz="0" w:space="0" w:color="auto"/>
        <w:bottom w:val="none" w:sz="0" w:space="0" w:color="auto"/>
        <w:right w:val="none" w:sz="0" w:space="0" w:color="auto"/>
      </w:divBdr>
    </w:div>
    <w:div w:id="1529634767">
      <w:bodyDiv w:val="1"/>
      <w:marLeft w:val="0"/>
      <w:marRight w:val="0"/>
      <w:marTop w:val="0"/>
      <w:marBottom w:val="0"/>
      <w:divBdr>
        <w:top w:val="none" w:sz="0" w:space="0" w:color="auto"/>
        <w:left w:val="none" w:sz="0" w:space="0" w:color="auto"/>
        <w:bottom w:val="none" w:sz="0" w:space="0" w:color="auto"/>
        <w:right w:val="none" w:sz="0" w:space="0" w:color="auto"/>
      </w:divBdr>
    </w:div>
    <w:div w:id="1530800741">
      <w:bodyDiv w:val="1"/>
      <w:marLeft w:val="0"/>
      <w:marRight w:val="0"/>
      <w:marTop w:val="0"/>
      <w:marBottom w:val="0"/>
      <w:divBdr>
        <w:top w:val="none" w:sz="0" w:space="0" w:color="auto"/>
        <w:left w:val="none" w:sz="0" w:space="0" w:color="auto"/>
        <w:bottom w:val="none" w:sz="0" w:space="0" w:color="auto"/>
        <w:right w:val="none" w:sz="0" w:space="0" w:color="auto"/>
      </w:divBdr>
    </w:div>
    <w:div w:id="1549994852">
      <w:bodyDiv w:val="1"/>
      <w:marLeft w:val="0"/>
      <w:marRight w:val="0"/>
      <w:marTop w:val="0"/>
      <w:marBottom w:val="0"/>
      <w:divBdr>
        <w:top w:val="none" w:sz="0" w:space="0" w:color="auto"/>
        <w:left w:val="none" w:sz="0" w:space="0" w:color="auto"/>
        <w:bottom w:val="none" w:sz="0" w:space="0" w:color="auto"/>
        <w:right w:val="none" w:sz="0" w:space="0" w:color="auto"/>
      </w:divBdr>
    </w:div>
    <w:div w:id="1562015028">
      <w:bodyDiv w:val="1"/>
      <w:marLeft w:val="0"/>
      <w:marRight w:val="0"/>
      <w:marTop w:val="0"/>
      <w:marBottom w:val="0"/>
      <w:divBdr>
        <w:top w:val="none" w:sz="0" w:space="0" w:color="auto"/>
        <w:left w:val="none" w:sz="0" w:space="0" w:color="auto"/>
        <w:bottom w:val="none" w:sz="0" w:space="0" w:color="auto"/>
        <w:right w:val="none" w:sz="0" w:space="0" w:color="auto"/>
      </w:divBdr>
      <w:divsChild>
        <w:div w:id="1672365501">
          <w:marLeft w:val="640"/>
          <w:marRight w:val="0"/>
          <w:marTop w:val="0"/>
          <w:marBottom w:val="0"/>
          <w:divBdr>
            <w:top w:val="none" w:sz="0" w:space="0" w:color="auto"/>
            <w:left w:val="none" w:sz="0" w:space="0" w:color="auto"/>
            <w:bottom w:val="none" w:sz="0" w:space="0" w:color="auto"/>
            <w:right w:val="none" w:sz="0" w:space="0" w:color="auto"/>
          </w:divBdr>
        </w:div>
        <w:div w:id="1901671583">
          <w:marLeft w:val="640"/>
          <w:marRight w:val="0"/>
          <w:marTop w:val="0"/>
          <w:marBottom w:val="0"/>
          <w:divBdr>
            <w:top w:val="none" w:sz="0" w:space="0" w:color="auto"/>
            <w:left w:val="none" w:sz="0" w:space="0" w:color="auto"/>
            <w:bottom w:val="none" w:sz="0" w:space="0" w:color="auto"/>
            <w:right w:val="none" w:sz="0" w:space="0" w:color="auto"/>
          </w:divBdr>
        </w:div>
        <w:div w:id="1423181976">
          <w:marLeft w:val="640"/>
          <w:marRight w:val="0"/>
          <w:marTop w:val="0"/>
          <w:marBottom w:val="0"/>
          <w:divBdr>
            <w:top w:val="none" w:sz="0" w:space="0" w:color="auto"/>
            <w:left w:val="none" w:sz="0" w:space="0" w:color="auto"/>
            <w:bottom w:val="none" w:sz="0" w:space="0" w:color="auto"/>
            <w:right w:val="none" w:sz="0" w:space="0" w:color="auto"/>
          </w:divBdr>
        </w:div>
        <w:div w:id="831525408">
          <w:marLeft w:val="640"/>
          <w:marRight w:val="0"/>
          <w:marTop w:val="0"/>
          <w:marBottom w:val="0"/>
          <w:divBdr>
            <w:top w:val="none" w:sz="0" w:space="0" w:color="auto"/>
            <w:left w:val="none" w:sz="0" w:space="0" w:color="auto"/>
            <w:bottom w:val="none" w:sz="0" w:space="0" w:color="auto"/>
            <w:right w:val="none" w:sz="0" w:space="0" w:color="auto"/>
          </w:divBdr>
        </w:div>
        <w:div w:id="1442535744">
          <w:marLeft w:val="640"/>
          <w:marRight w:val="0"/>
          <w:marTop w:val="0"/>
          <w:marBottom w:val="0"/>
          <w:divBdr>
            <w:top w:val="none" w:sz="0" w:space="0" w:color="auto"/>
            <w:left w:val="none" w:sz="0" w:space="0" w:color="auto"/>
            <w:bottom w:val="none" w:sz="0" w:space="0" w:color="auto"/>
            <w:right w:val="none" w:sz="0" w:space="0" w:color="auto"/>
          </w:divBdr>
        </w:div>
        <w:div w:id="563105949">
          <w:marLeft w:val="640"/>
          <w:marRight w:val="0"/>
          <w:marTop w:val="0"/>
          <w:marBottom w:val="0"/>
          <w:divBdr>
            <w:top w:val="none" w:sz="0" w:space="0" w:color="auto"/>
            <w:left w:val="none" w:sz="0" w:space="0" w:color="auto"/>
            <w:bottom w:val="none" w:sz="0" w:space="0" w:color="auto"/>
            <w:right w:val="none" w:sz="0" w:space="0" w:color="auto"/>
          </w:divBdr>
        </w:div>
        <w:div w:id="1075468366">
          <w:marLeft w:val="640"/>
          <w:marRight w:val="0"/>
          <w:marTop w:val="0"/>
          <w:marBottom w:val="0"/>
          <w:divBdr>
            <w:top w:val="none" w:sz="0" w:space="0" w:color="auto"/>
            <w:left w:val="none" w:sz="0" w:space="0" w:color="auto"/>
            <w:bottom w:val="none" w:sz="0" w:space="0" w:color="auto"/>
            <w:right w:val="none" w:sz="0" w:space="0" w:color="auto"/>
          </w:divBdr>
        </w:div>
      </w:divsChild>
    </w:div>
    <w:div w:id="1563636320">
      <w:bodyDiv w:val="1"/>
      <w:marLeft w:val="0"/>
      <w:marRight w:val="0"/>
      <w:marTop w:val="0"/>
      <w:marBottom w:val="0"/>
      <w:divBdr>
        <w:top w:val="none" w:sz="0" w:space="0" w:color="auto"/>
        <w:left w:val="none" w:sz="0" w:space="0" w:color="auto"/>
        <w:bottom w:val="none" w:sz="0" w:space="0" w:color="auto"/>
        <w:right w:val="none" w:sz="0" w:space="0" w:color="auto"/>
      </w:divBdr>
    </w:div>
    <w:div w:id="1567490395">
      <w:bodyDiv w:val="1"/>
      <w:marLeft w:val="0"/>
      <w:marRight w:val="0"/>
      <w:marTop w:val="0"/>
      <w:marBottom w:val="0"/>
      <w:divBdr>
        <w:top w:val="none" w:sz="0" w:space="0" w:color="auto"/>
        <w:left w:val="none" w:sz="0" w:space="0" w:color="auto"/>
        <w:bottom w:val="none" w:sz="0" w:space="0" w:color="auto"/>
        <w:right w:val="none" w:sz="0" w:space="0" w:color="auto"/>
      </w:divBdr>
    </w:div>
    <w:div w:id="1575430720">
      <w:bodyDiv w:val="1"/>
      <w:marLeft w:val="0"/>
      <w:marRight w:val="0"/>
      <w:marTop w:val="0"/>
      <w:marBottom w:val="0"/>
      <w:divBdr>
        <w:top w:val="none" w:sz="0" w:space="0" w:color="auto"/>
        <w:left w:val="none" w:sz="0" w:space="0" w:color="auto"/>
        <w:bottom w:val="none" w:sz="0" w:space="0" w:color="auto"/>
        <w:right w:val="none" w:sz="0" w:space="0" w:color="auto"/>
      </w:divBdr>
    </w:div>
    <w:div w:id="1589343036">
      <w:bodyDiv w:val="1"/>
      <w:marLeft w:val="0"/>
      <w:marRight w:val="0"/>
      <w:marTop w:val="0"/>
      <w:marBottom w:val="0"/>
      <w:divBdr>
        <w:top w:val="none" w:sz="0" w:space="0" w:color="auto"/>
        <w:left w:val="none" w:sz="0" w:space="0" w:color="auto"/>
        <w:bottom w:val="none" w:sz="0" w:space="0" w:color="auto"/>
        <w:right w:val="none" w:sz="0" w:space="0" w:color="auto"/>
      </w:divBdr>
    </w:div>
    <w:div w:id="1590235046">
      <w:bodyDiv w:val="1"/>
      <w:marLeft w:val="0"/>
      <w:marRight w:val="0"/>
      <w:marTop w:val="0"/>
      <w:marBottom w:val="0"/>
      <w:divBdr>
        <w:top w:val="none" w:sz="0" w:space="0" w:color="auto"/>
        <w:left w:val="none" w:sz="0" w:space="0" w:color="auto"/>
        <w:bottom w:val="none" w:sz="0" w:space="0" w:color="auto"/>
        <w:right w:val="none" w:sz="0" w:space="0" w:color="auto"/>
      </w:divBdr>
    </w:div>
    <w:div w:id="1590845364">
      <w:bodyDiv w:val="1"/>
      <w:marLeft w:val="0"/>
      <w:marRight w:val="0"/>
      <w:marTop w:val="0"/>
      <w:marBottom w:val="0"/>
      <w:divBdr>
        <w:top w:val="none" w:sz="0" w:space="0" w:color="auto"/>
        <w:left w:val="none" w:sz="0" w:space="0" w:color="auto"/>
        <w:bottom w:val="none" w:sz="0" w:space="0" w:color="auto"/>
        <w:right w:val="none" w:sz="0" w:space="0" w:color="auto"/>
      </w:divBdr>
      <w:divsChild>
        <w:div w:id="167137999">
          <w:marLeft w:val="640"/>
          <w:marRight w:val="0"/>
          <w:marTop w:val="0"/>
          <w:marBottom w:val="0"/>
          <w:divBdr>
            <w:top w:val="none" w:sz="0" w:space="0" w:color="auto"/>
            <w:left w:val="none" w:sz="0" w:space="0" w:color="auto"/>
            <w:bottom w:val="none" w:sz="0" w:space="0" w:color="auto"/>
            <w:right w:val="none" w:sz="0" w:space="0" w:color="auto"/>
          </w:divBdr>
        </w:div>
        <w:div w:id="2132165525">
          <w:marLeft w:val="640"/>
          <w:marRight w:val="0"/>
          <w:marTop w:val="0"/>
          <w:marBottom w:val="0"/>
          <w:divBdr>
            <w:top w:val="none" w:sz="0" w:space="0" w:color="auto"/>
            <w:left w:val="none" w:sz="0" w:space="0" w:color="auto"/>
            <w:bottom w:val="none" w:sz="0" w:space="0" w:color="auto"/>
            <w:right w:val="none" w:sz="0" w:space="0" w:color="auto"/>
          </w:divBdr>
        </w:div>
        <w:div w:id="1219316564">
          <w:marLeft w:val="640"/>
          <w:marRight w:val="0"/>
          <w:marTop w:val="0"/>
          <w:marBottom w:val="0"/>
          <w:divBdr>
            <w:top w:val="none" w:sz="0" w:space="0" w:color="auto"/>
            <w:left w:val="none" w:sz="0" w:space="0" w:color="auto"/>
            <w:bottom w:val="none" w:sz="0" w:space="0" w:color="auto"/>
            <w:right w:val="none" w:sz="0" w:space="0" w:color="auto"/>
          </w:divBdr>
        </w:div>
        <w:div w:id="42099490">
          <w:marLeft w:val="640"/>
          <w:marRight w:val="0"/>
          <w:marTop w:val="0"/>
          <w:marBottom w:val="0"/>
          <w:divBdr>
            <w:top w:val="none" w:sz="0" w:space="0" w:color="auto"/>
            <w:left w:val="none" w:sz="0" w:space="0" w:color="auto"/>
            <w:bottom w:val="none" w:sz="0" w:space="0" w:color="auto"/>
            <w:right w:val="none" w:sz="0" w:space="0" w:color="auto"/>
          </w:divBdr>
        </w:div>
        <w:div w:id="723020010">
          <w:marLeft w:val="640"/>
          <w:marRight w:val="0"/>
          <w:marTop w:val="0"/>
          <w:marBottom w:val="0"/>
          <w:divBdr>
            <w:top w:val="none" w:sz="0" w:space="0" w:color="auto"/>
            <w:left w:val="none" w:sz="0" w:space="0" w:color="auto"/>
            <w:bottom w:val="none" w:sz="0" w:space="0" w:color="auto"/>
            <w:right w:val="none" w:sz="0" w:space="0" w:color="auto"/>
          </w:divBdr>
        </w:div>
        <w:div w:id="253514386">
          <w:marLeft w:val="640"/>
          <w:marRight w:val="0"/>
          <w:marTop w:val="0"/>
          <w:marBottom w:val="0"/>
          <w:divBdr>
            <w:top w:val="none" w:sz="0" w:space="0" w:color="auto"/>
            <w:left w:val="none" w:sz="0" w:space="0" w:color="auto"/>
            <w:bottom w:val="none" w:sz="0" w:space="0" w:color="auto"/>
            <w:right w:val="none" w:sz="0" w:space="0" w:color="auto"/>
          </w:divBdr>
        </w:div>
      </w:divsChild>
    </w:div>
    <w:div w:id="1591159751">
      <w:bodyDiv w:val="1"/>
      <w:marLeft w:val="0"/>
      <w:marRight w:val="0"/>
      <w:marTop w:val="0"/>
      <w:marBottom w:val="0"/>
      <w:divBdr>
        <w:top w:val="none" w:sz="0" w:space="0" w:color="auto"/>
        <w:left w:val="none" w:sz="0" w:space="0" w:color="auto"/>
        <w:bottom w:val="none" w:sz="0" w:space="0" w:color="auto"/>
        <w:right w:val="none" w:sz="0" w:space="0" w:color="auto"/>
      </w:divBdr>
    </w:div>
    <w:div w:id="1608927941">
      <w:bodyDiv w:val="1"/>
      <w:marLeft w:val="0"/>
      <w:marRight w:val="0"/>
      <w:marTop w:val="0"/>
      <w:marBottom w:val="0"/>
      <w:divBdr>
        <w:top w:val="none" w:sz="0" w:space="0" w:color="auto"/>
        <w:left w:val="none" w:sz="0" w:space="0" w:color="auto"/>
        <w:bottom w:val="none" w:sz="0" w:space="0" w:color="auto"/>
        <w:right w:val="none" w:sz="0" w:space="0" w:color="auto"/>
      </w:divBdr>
    </w:div>
    <w:div w:id="1618488770">
      <w:bodyDiv w:val="1"/>
      <w:marLeft w:val="0"/>
      <w:marRight w:val="0"/>
      <w:marTop w:val="0"/>
      <w:marBottom w:val="0"/>
      <w:divBdr>
        <w:top w:val="none" w:sz="0" w:space="0" w:color="auto"/>
        <w:left w:val="none" w:sz="0" w:space="0" w:color="auto"/>
        <w:bottom w:val="none" w:sz="0" w:space="0" w:color="auto"/>
        <w:right w:val="none" w:sz="0" w:space="0" w:color="auto"/>
      </w:divBdr>
      <w:divsChild>
        <w:div w:id="579364371">
          <w:marLeft w:val="640"/>
          <w:marRight w:val="0"/>
          <w:marTop w:val="0"/>
          <w:marBottom w:val="0"/>
          <w:divBdr>
            <w:top w:val="none" w:sz="0" w:space="0" w:color="auto"/>
            <w:left w:val="none" w:sz="0" w:space="0" w:color="auto"/>
            <w:bottom w:val="none" w:sz="0" w:space="0" w:color="auto"/>
            <w:right w:val="none" w:sz="0" w:space="0" w:color="auto"/>
          </w:divBdr>
        </w:div>
        <w:div w:id="57869934">
          <w:marLeft w:val="640"/>
          <w:marRight w:val="0"/>
          <w:marTop w:val="0"/>
          <w:marBottom w:val="0"/>
          <w:divBdr>
            <w:top w:val="none" w:sz="0" w:space="0" w:color="auto"/>
            <w:left w:val="none" w:sz="0" w:space="0" w:color="auto"/>
            <w:bottom w:val="none" w:sz="0" w:space="0" w:color="auto"/>
            <w:right w:val="none" w:sz="0" w:space="0" w:color="auto"/>
          </w:divBdr>
        </w:div>
        <w:div w:id="642856132">
          <w:marLeft w:val="640"/>
          <w:marRight w:val="0"/>
          <w:marTop w:val="0"/>
          <w:marBottom w:val="0"/>
          <w:divBdr>
            <w:top w:val="none" w:sz="0" w:space="0" w:color="auto"/>
            <w:left w:val="none" w:sz="0" w:space="0" w:color="auto"/>
            <w:bottom w:val="none" w:sz="0" w:space="0" w:color="auto"/>
            <w:right w:val="none" w:sz="0" w:space="0" w:color="auto"/>
          </w:divBdr>
        </w:div>
        <w:div w:id="1691568194">
          <w:marLeft w:val="640"/>
          <w:marRight w:val="0"/>
          <w:marTop w:val="0"/>
          <w:marBottom w:val="0"/>
          <w:divBdr>
            <w:top w:val="none" w:sz="0" w:space="0" w:color="auto"/>
            <w:left w:val="none" w:sz="0" w:space="0" w:color="auto"/>
            <w:bottom w:val="none" w:sz="0" w:space="0" w:color="auto"/>
            <w:right w:val="none" w:sz="0" w:space="0" w:color="auto"/>
          </w:divBdr>
        </w:div>
        <w:div w:id="721903378">
          <w:marLeft w:val="640"/>
          <w:marRight w:val="0"/>
          <w:marTop w:val="0"/>
          <w:marBottom w:val="0"/>
          <w:divBdr>
            <w:top w:val="none" w:sz="0" w:space="0" w:color="auto"/>
            <w:left w:val="none" w:sz="0" w:space="0" w:color="auto"/>
            <w:bottom w:val="none" w:sz="0" w:space="0" w:color="auto"/>
            <w:right w:val="none" w:sz="0" w:space="0" w:color="auto"/>
          </w:divBdr>
        </w:div>
        <w:div w:id="1411538290">
          <w:marLeft w:val="640"/>
          <w:marRight w:val="0"/>
          <w:marTop w:val="0"/>
          <w:marBottom w:val="0"/>
          <w:divBdr>
            <w:top w:val="none" w:sz="0" w:space="0" w:color="auto"/>
            <w:left w:val="none" w:sz="0" w:space="0" w:color="auto"/>
            <w:bottom w:val="none" w:sz="0" w:space="0" w:color="auto"/>
            <w:right w:val="none" w:sz="0" w:space="0" w:color="auto"/>
          </w:divBdr>
        </w:div>
        <w:div w:id="2050241">
          <w:marLeft w:val="640"/>
          <w:marRight w:val="0"/>
          <w:marTop w:val="0"/>
          <w:marBottom w:val="0"/>
          <w:divBdr>
            <w:top w:val="none" w:sz="0" w:space="0" w:color="auto"/>
            <w:left w:val="none" w:sz="0" w:space="0" w:color="auto"/>
            <w:bottom w:val="none" w:sz="0" w:space="0" w:color="auto"/>
            <w:right w:val="none" w:sz="0" w:space="0" w:color="auto"/>
          </w:divBdr>
        </w:div>
        <w:div w:id="557741390">
          <w:marLeft w:val="640"/>
          <w:marRight w:val="0"/>
          <w:marTop w:val="0"/>
          <w:marBottom w:val="0"/>
          <w:divBdr>
            <w:top w:val="none" w:sz="0" w:space="0" w:color="auto"/>
            <w:left w:val="none" w:sz="0" w:space="0" w:color="auto"/>
            <w:bottom w:val="none" w:sz="0" w:space="0" w:color="auto"/>
            <w:right w:val="none" w:sz="0" w:space="0" w:color="auto"/>
          </w:divBdr>
        </w:div>
      </w:divsChild>
    </w:div>
    <w:div w:id="1632706847">
      <w:bodyDiv w:val="1"/>
      <w:marLeft w:val="0"/>
      <w:marRight w:val="0"/>
      <w:marTop w:val="0"/>
      <w:marBottom w:val="0"/>
      <w:divBdr>
        <w:top w:val="none" w:sz="0" w:space="0" w:color="auto"/>
        <w:left w:val="none" w:sz="0" w:space="0" w:color="auto"/>
        <w:bottom w:val="none" w:sz="0" w:space="0" w:color="auto"/>
        <w:right w:val="none" w:sz="0" w:space="0" w:color="auto"/>
      </w:divBdr>
    </w:div>
    <w:div w:id="1632710127">
      <w:bodyDiv w:val="1"/>
      <w:marLeft w:val="0"/>
      <w:marRight w:val="0"/>
      <w:marTop w:val="0"/>
      <w:marBottom w:val="0"/>
      <w:divBdr>
        <w:top w:val="none" w:sz="0" w:space="0" w:color="auto"/>
        <w:left w:val="none" w:sz="0" w:space="0" w:color="auto"/>
        <w:bottom w:val="none" w:sz="0" w:space="0" w:color="auto"/>
        <w:right w:val="none" w:sz="0" w:space="0" w:color="auto"/>
      </w:divBdr>
    </w:div>
    <w:div w:id="1636719769">
      <w:bodyDiv w:val="1"/>
      <w:marLeft w:val="0"/>
      <w:marRight w:val="0"/>
      <w:marTop w:val="0"/>
      <w:marBottom w:val="0"/>
      <w:divBdr>
        <w:top w:val="none" w:sz="0" w:space="0" w:color="auto"/>
        <w:left w:val="none" w:sz="0" w:space="0" w:color="auto"/>
        <w:bottom w:val="none" w:sz="0" w:space="0" w:color="auto"/>
        <w:right w:val="none" w:sz="0" w:space="0" w:color="auto"/>
      </w:divBdr>
    </w:div>
    <w:div w:id="1637762765">
      <w:bodyDiv w:val="1"/>
      <w:marLeft w:val="0"/>
      <w:marRight w:val="0"/>
      <w:marTop w:val="0"/>
      <w:marBottom w:val="0"/>
      <w:divBdr>
        <w:top w:val="none" w:sz="0" w:space="0" w:color="auto"/>
        <w:left w:val="none" w:sz="0" w:space="0" w:color="auto"/>
        <w:bottom w:val="none" w:sz="0" w:space="0" w:color="auto"/>
        <w:right w:val="none" w:sz="0" w:space="0" w:color="auto"/>
      </w:divBdr>
    </w:div>
    <w:div w:id="1639991484">
      <w:bodyDiv w:val="1"/>
      <w:marLeft w:val="0"/>
      <w:marRight w:val="0"/>
      <w:marTop w:val="0"/>
      <w:marBottom w:val="0"/>
      <w:divBdr>
        <w:top w:val="none" w:sz="0" w:space="0" w:color="auto"/>
        <w:left w:val="none" w:sz="0" w:space="0" w:color="auto"/>
        <w:bottom w:val="none" w:sz="0" w:space="0" w:color="auto"/>
        <w:right w:val="none" w:sz="0" w:space="0" w:color="auto"/>
      </w:divBdr>
      <w:divsChild>
        <w:div w:id="1708751542">
          <w:marLeft w:val="640"/>
          <w:marRight w:val="0"/>
          <w:marTop w:val="0"/>
          <w:marBottom w:val="0"/>
          <w:divBdr>
            <w:top w:val="none" w:sz="0" w:space="0" w:color="auto"/>
            <w:left w:val="none" w:sz="0" w:space="0" w:color="auto"/>
            <w:bottom w:val="none" w:sz="0" w:space="0" w:color="auto"/>
            <w:right w:val="none" w:sz="0" w:space="0" w:color="auto"/>
          </w:divBdr>
        </w:div>
        <w:div w:id="1187908167">
          <w:marLeft w:val="640"/>
          <w:marRight w:val="0"/>
          <w:marTop w:val="0"/>
          <w:marBottom w:val="0"/>
          <w:divBdr>
            <w:top w:val="none" w:sz="0" w:space="0" w:color="auto"/>
            <w:left w:val="none" w:sz="0" w:space="0" w:color="auto"/>
            <w:bottom w:val="none" w:sz="0" w:space="0" w:color="auto"/>
            <w:right w:val="none" w:sz="0" w:space="0" w:color="auto"/>
          </w:divBdr>
        </w:div>
        <w:div w:id="1455753948">
          <w:marLeft w:val="640"/>
          <w:marRight w:val="0"/>
          <w:marTop w:val="0"/>
          <w:marBottom w:val="0"/>
          <w:divBdr>
            <w:top w:val="none" w:sz="0" w:space="0" w:color="auto"/>
            <w:left w:val="none" w:sz="0" w:space="0" w:color="auto"/>
            <w:bottom w:val="none" w:sz="0" w:space="0" w:color="auto"/>
            <w:right w:val="none" w:sz="0" w:space="0" w:color="auto"/>
          </w:divBdr>
        </w:div>
        <w:div w:id="463545014">
          <w:marLeft w:val="640"/>
          <w:marRight w:val="0"/>
          <w:marTop w:val="0"/>
          <w:marBottom w:val="0"/>
          <w:divBdr>
            <w:top w:val="none" w:sz="0" w:space="0" w:color="auto"/>
            <w:left w:val="none" w:sz="0" w:space="0" w:color="auto"/>
            <w:bottom w:val="none" w:sz="0" w:space="0" w:color="auto"/>
            <w:right w:val="none" w:sz="0" w:space="0" w:color="auto"/>
          </w:divBdr>
        </w:div>
        <w:div w:id="933435610">
          <w:marLeft w:val="640"/>
          <w:marRight w:val="0"/>
          <w:marTop w:val="0"/>
          <w:marBottom w:val="0"/>
          <w:divBdr>
            <w:top w:val="none" w:sz="0" w:space="0" w:color="auto"/>
            <w:left w:val="none" w:sz="0" w:space="0" w:color="auto"/>
            <w:bottom w:val="none" w:sz="0" w:space="0" w:color="auto"/>
            <w:right w:val="none" w:sz="0" w:space="0" w:color="auto"/>
          </w:divBdr>
        </w:div>
        <w:div w:id="1999915610">
          <w:marLeft w:val="640"/>
          <w:marRight w:val="0"/>
          <w:marTop w:val="0"/>
          <w:marBottom w:val="0"/>
          <w:divBdr>
            <w:top w:val="none" w:sz="0" w:space="0" w:color="auto"/>
            <w:left w:val="none" w:sz="0" w:space="0" w:color="auto"/>
            <w:bottom w:val="none" w:sz="0" w:space="0" w:color="auto"/>
            <w:right w:val="none" w:sz="0" w:space="0" w:color="auto"/>
          </w:divBdr>
        </w:div>
        <w:div w:id="116681878">
          <w:marLeft w:val="640"/>
          <w:marRight w:val="0"/>
          <w:marTop w:val="0"/>
          <w:marBottom w:val="0"/>
          <w:divBdr>
            <w:top w:val="none" w:sz="0" w:space="0" w:color="auto"/>
            <w:left w:val="none" w:sz="0" w:space="0" w:color="auto"/>
            <w:bottom w:val="none" w:sz="0" w:space="0" w:color="auto"/>
            <w:right w:val="none" w:sz="0" w:space="0" w:color="auto"/>
          </w:divBdr>
        </w:div>
      </w:divsChild>
    </w:div>
    <w:div w:id="1651009890">
      <w:bodyDiv w:val="1"/>
      <w:marLeft w:val="0"/>
      <w:marRight w:val="0"/>
      <w:marTop w:val="0"/>
      <w:marBottom w:val="0"/>
      <w:divBdr>
        <w:top w:val="none" w:sz="0" w:space="0" w:color="auto"/>
        <w:left w:val="none" w:sz="0" w:space="0" w:color="auto"/>
        <w:bottom w:val="none" w:sz="0" w:space="0" w:color="auto"/>
        <w:right w:val="none" w:sz="0" w:space="0" w:color="auto"/>
      </w:divBdr>
      <w:divsChild>
        <w:div w:id="806974509">
          <w:marLeft w:val="640"/>
          <w:marRight w:val="0"/>
          <w:marTop w:val="0"/>
          <w:marBottom w:val="0"/>
          <w:divBdr>
            <w:top w:val="none" w:sz="0" w:space="0" w:color="auto"/>
            <w:left w:val="none" w:sz="0" w:space="0" w:color="auto"/>
            <w:bottom w:val="none" w:sz="0" w:space="0" w:color="auto"/>
            <w:right w:val="none" w:sz="0" w:space="0" w:color="auto"/>
          </w:divBdr>
        </w:div>
        <w:div w:id="323704549">
          <w:marLeft w:val="640"/>
          <w:marRight w:val="0"/>
          <w:marTop w:val="0"/>
          <w:marBottom w:val="0"/>
          <w:divBdr>
            <w:top w:val="none" w:sz="0" w:space="0" w:color="auto"/>
            <w:left w:val="none" w:sz="0" w:space="0" w:color="auto"/>
            <w:bottom w:val="none" w:sz="0" w:space="0" w:color="auto"/>
            <w:right w:val="none" w:sz="0" w:space="0" w:color="auto"/>
          </w:divBdr>
        </w:div>
        <w:div w:id="932471181">
          <w:marLeft w:val="640"/>
          <w:marRight w:val="0"/>
          <w:marTop w:val="0"/>
          <w:marBottom w:val="0"/>
          <w:divBdr>
            <w:top w:val="none" w:sz="0" w:space="0" w:color="auto"/>
            <w:left w:val="none" w:sz="0" w:space="0" w:color="auto"/>
            <w:bottom w:val="none" w:sz="0" w:space="0" w:color="auto"/>
            <w:right w:val="none" w:sz="0" w:space="0" w:color="auto"/>
          </w:divBdr>
        </w:div>
        <w:div w:id="1939369965">
          <w:marLeft w:val="640"/>
          <w:marRight w:val="0"/>
          <w:marTop w:val="0"/>
          <w:marBottom w:val="0"/>
          <w:divBdr>
            <w:top w:val="none" w:sz="0" w:space="0" w:color="auto"/>
            <w:left w:val="none" w:sz="0" w:space="0" w:color="auto"/>
            <w:bottom w:val="none" w:sz="0" w:space="0" w:color="auto"/>
            <w:right w:val="none" w:sz="0" w:space="0" w:color="auto"/>
          </w:divBdr>
        </w:div>
        <w:div w:id="1854681393">
          <w:marLeft w:val="640"/>
          <w:marRight w:val="0"/>
          <w:marTop w:val="0"/>
          <w:marBottom w:val="0"/>
          <w:divBdr>
            <w:top w:val="none" w:sz="0" w:space="0" w:color="auto"/>
            <w:left w:val="none" w:sz="0" w:space="0" w:color="auto"/>
            <w:bottom w:val="none" w:sz="0" w:space="0" w:color="auto"/>
            <w:right w:val="none" w:sz="0" w:space="0" w:color="auto"/>
          </w:divBdr>
        </w:div>
        <w:div w:id="944773250">
          <w:marLeft w:val="640"/>
          <w:marRight w:val="0"/>
          <w:marTop w:val="0"/>
          <w:marBottom w:val="0"/>
          <w:divBdr>
            <w:top w:val="none" w:sz="0" w:space="0" w:color="auto"/>
            <w:left w:val="none" w:sz="0" w:space="0" w:color="auto"/>
            <w:bottom w:val="none" w:sz="0" w:space="0" w:color="auto"/>
            <w:right w:val="none" w:sz="0" w:space="0" w:color="auto"/>
          </w:divBdr>
        </w:div>
        <w:div w:id="969867527">
          <w:marLeft w:val="640"/>
          <w:marRight w:val="0"/>
          <w:marTop w:val="0"/>
          <w:marBottom w:val="0"/>
          <w:divBdr>
            <w:top w:val="none" w:sz="0" w:space="0" w:color="auto"/>
            <w:left w:val="none" w:sz="0" w:space="0" w:color="auto"/>
            <w:bottom w:val="none" w:sz="0" w:space="0" w:color="auto"/>
            <w:right w:val="none" w:sz="0" w:space="0" w:color="auto"/>
          </w:divBdr>
        </w:div>
      </w:divsChild>
    </w:div>
    <w:div w:id="1653946801">
      <w:bodyDiv w:val="1"/>
      <w:marLeft w:val="0"/>
      <w:marRight w:val="0"/>
      <w:marTop w:val="0"/>
      <w:marBottom w:val="0"/>
      <w:divBdr>
        <w:top w:val="none" w:sz="0" w:space="0" w:color="auto"/>
        <w:left w:val="none" w:sz="0" w:space="0" w:color="auto"/>
        <w:bottom w:val="none" w:sz="0" w:space="0" w:color="auto"/>
        <w:right w:val="none" w:sz="0" w:space="0" w:color="auto"/>
      </w:divBdr>
    </w:div>
    <w:div w:id="1666475159">
      <w:bodyDiv w:val="1"/>
      <w:marLeft w:val="0"/>
      <w:marRight w:val="0"/>
      <w:marTop w:val="0"/>
      <w:marBottom w:val="0"/>
      <w:divBdr>
        <w:top w:val="none" w:sz="0" w:space="0" w:color="auto"/>
        <w:left w:val="none" w:sz="0" w:space="0" w:color="auto"/>
        <w:bottom w:val="none" w:sz="0" w:space="0" w:color="auto"/>
        <w:right w:val="none" w:sz="0" w:space="0" w:color="auto"/>
      </w:divBdr>
      <w:divsChild>
        <w:div w:id="1637908171">
          <w:marLeft w:val="640"/>
          <w:marRight w:val="0"/>
          <w:marTop w:val="0"/>
          <w:marBottom w:val="0"/>
          <w:divBdr>
            <w:top w:val="none" w:sz="0" w:space="0" w:color="auto"/>
            <w:left w:val="none" w:sz="0" w:space="0" w:color="auto"/>
            <w:bottom w:val="none" w:sz="0" w:space="0" w:color="auto"/>
            <w:right w:val="none" w:sz="0" w:space="0" w:color="auto"/>
          </w:divBdr>
        </w:div>
        <w:div w:id="1735855835">
          <w:marLeft w:val="640"/>
          <w:marRight w:val="0"/>
          <w:marTop w:val="0"/>
          <w:marBottom w:val="0"/>
          <w:divBdr>
            <w:top w:val="none" w:sz="0" w:space="0" w:color="auto"/>
            <w:left w:val="none" w:sz="0" w:space="0" w:color="auto"/>
            <w:bottom w:val="none" w:sz="0" w:space="0" w:color="auto"/>
            <w:right w:val="none" w:sz="0" w:space="0" w:color="auto"/>
          </w:divBdr>
        </w:div>
        <w:div w:id="2060860914">
          <w:marLeft w:val="640"/>
          <w:marRight w:val="0"/>
          <w:marTop w:val="0"/>
          <w:marBottom w:val="0"/>
          <w:divBdr>
            <w:top w:val="none" w:sz="0" w:space="0" w:color="auto"/>
            <w:left w:val="none" w:sz="0" w:space="0" w:color="auto"/>
            <w:bottom w:val="none" w:sz="0" w:space="0" w:color="auto"/>
            <w:right w:val="none" w:sz="0" w:space="0" w:color="auto"/>
          </w:divBdr>
        </w:div>
        <w:div w:id="215513858">
          <w:marLeft w:val="640"/>
          <w:marRight w:val="0"/>
          <w:marTop w:val="0"/>
          <w:marBottom w:val="0"/>
          <w:divBdr>
            <w:top w:val="none" w:sz="0" w:space="0" w:color="auto"/>
            <w:left w:val="none" w:sz="0" w:space="0" w:color="auto"/>
            <w:bottom w:val="none" w:sz="0" w:space="0" w:color="auto"/>
            <w:right w:val="none" w:sz="0" w:space="0" w:color="auto"/>
          </w:divBdr>
        </w:div>
        <w:div w:id="644773019">
          <w:marLeft w:val="640"/>
          <w:marRight w:val="0"/>
          <w:marTop w:val="0"/>
          <w:marBottom w:val="0"/>
          <w:divBdr>
            <w:top w:val="none" w:sz="0" w:space="0" w:color="auto"/>
            <w:left w:val="none" w:sz="0" w:space="0" w:color="auto"/>
            <w:bottom w:val="none" w:sz="0" w:space="0" w:color="auto"/>
            <w:right w:val="none" w:sz="0" w:space="0" w:color="auto"/>
          </w:divBdr>
        </w:div>
        <w:div w:id="434518489">
          <w:marLeft w:val="640"/>
          <w:marRight w:val="0"/>
          <w:marTop w:val="0"/>
          <w:marBottom w:val="0"/>
          <w:divBdr>
            <w:top w:val="none" w:sz="0" w:space="0" w:color="auto"/>
            <w:left w:val="none" w:sz="0" w:space="0" w:color="auto"/>
            <w:bottom w:val="none" w:sz="0" w:space="0" w:color="auto"/>
            <w:right w:val="none" w:sz="0" w:space="0" w:color="auto"/>
          </w:divBdr>
        </w:div>
      </w:divsChild>
    </w:div>
    <w:div w:id="1668439164">
      <w:bodyDiv w:val="1"/>
      <w:marLeft w:val="0"/>
      <w:marRight w:val="0"/>
      <w:marTop w:val="0"/>
      <w:marBottom w:val="0"/>
      <w:divBdr>
        <w:top w:val="none" w:sz="0" w:space="0" w:color="auto"/>
        <w:left w:val="none" w:sz="0" w:space="0" w:color="auto"/>
        <w:bottom w:val="none" w:sz="0" w:space="0" w:color="auto"/>
        <w:right w:val="none" w:sz="0" w:space="0" w:color="auto"/>
      </w:divBdr>
    </w:div>
    <w:div w:id="1679191971">
      <w:bodyDiv w:val="1"/>
      <w:marLeft w:val="0"/>
      <w:marRight w:val="0"/>
      <w:marTop w:val="0"/>
      <w:marBottom w:val="0"/>
      <w:divBdr>
        <w:top w:val="none" w:sz="0" w:space="0" w:color="auto"/>
        <w:left w:val="none" w:sz="0" w:space="0" w:color="auto"/>
        <w:bottom w:val="none" w:sz="0" w:space="0" w:color="auto"/>
        <w:right w:val="none" w:sz="0" w:space="0" w:color="auto"/>
      </w:divBdr>
    </w:div>
    <w:div w:id="1699626632">
      <w:bodyDiv w:val="1"/>
      <w:marLeft w:val="0"/>
      <w:marRight w:val="0"/>
      <w:marTop w:val="0"/>
      <w:marBottom w:val="0"/>
      <w:divBdr>
        <w:top w:val="none" w:sz="0" w:space="0" w:color="auto"/>
        <w:left w:val="none" w:sz="0" w:space="0" w:color="auto"/>
        <w:bottom w:val="none" w:sz="0" w:space="0" w:color="auto"/>
        <w:right w:val="none" w:sz="0" w:space="0" w:color="auto"/>
      </w:divBdr>
    </w:div>
    <w:div w:id="1709063356">
      <w:bodyDiv w:val="1"/>
      <w:marLeft w:val="0"/>
      <w:marRight w:val="0"/>
      <w:marTop w:val="0"/>
      <w:marBottom w:val="0"/>
      <w:divBdr>
        <w:top w:val="none" w:sz="0" w:space="0" w:color="auto"/>
        <w:left w:val="none" w:sz="0" w:space="0" w:color="auto"/>
        <w:bottom w:val="none" w:sz="0" w:space="0" w:color="auto"/>
        <w:right w:val="none" w:sz="0" w:space="0" w:color="auto"/>
      </w:divBdr>
    </w:div>
    <w:div w:id="1717467266">
      <w:bodyDiv w:val="1"/>
      <w:marLeft w:val="0"/>
      <w:marRight w:val="0"/>
      <w:marTop w:val="0"/>
      <w:marBottom w:val="0"/>
      <w:divBdr>
        <w:top w:val="none" w:sz="0" w:space="0" w:color="auto"/>
        <w:left w:val="none" w:sz="0" w:space="0" w:color="auto"/>
        <w:bottom w:val="none" w:sz="0" w:space="0" w:color="auto"/>
        <w:right w:val="none" w:sz="0" w:space="0" w:color="auto"/>
      </w:divBdr>
    </w:div>
    <w:div w:id="1725450697">
      <w:bodyDiv w:val="1"/>
      <w:marLeft w:val="0"/>
      <w:marRight w:val="0"/>
      <w:marTop w:val="0"/>
      <w:marBottom w:val="0"/>
      <w:divBdr>
        <w:top w:val="none" w:sz="0" w:space="0" w:color="auto"/>
        <w:left w:val="none" w:sz="0" w:space="0" w:color="auto"/>
        <w:bottom w:val="none" w:sz="0" w:space="0" w:color="auto"/>
        <w:right w:val="none" w:sz="0" w:space="0" w:color="auto"/>
      </w:divBdr>
    </w:div>
    <w:div w:id="1729495825">
      <w:bodyDiv w:val="1"/>
      <w:marLeft w:val="0"/>
      <w:marRight w:val="0"/>
      <w:marTop w:val="0"/>
      <w:marBottom w:val="0"/>
      <w:divBdr>
        <w:top w:val="none" w:sz="0" w:space="0" w:color="auto"/>
        <w:left w:val="none" w:sz="0" w:space="0" w:color="auto"/>
        <w:bottom w:val="none" w:sz="0" w:space="0" w:color="auto"/>
        <w:right w:val="none" w:sz="0" w:space="0" w:color="auto"/>
      </w:divBdr>
    </w:div>
    <w:div w:id="1734625078">
      <w:bodyDiv w:val="1"/>
      <w:marLeft w:val="0"/>
      <w:marRight w:val="0"/>
      <w:marTop w:val="0"/>
      <w:marBottom w:val="0"/>
      <w:divBdr>
        <w:top w:val="none" w:sz="0" w:space="0" w:color="auto"/>
        <w:left w:val="none" w:sz="0" w:space="0" w:color="auto"/>
        <w:bottom w:val="none" w:sz="0" w:space="0" w:color="auto"/>
        <w:right w:val="none" w:sz="0" w:space="0" w:color="auto"/>
      </w:divBdr>
    </w:div>
    <w:div w:id="1744251551">
      <w:bodyDiv w:val="1"/>
      <w:marLeft w:val="0"/>
      <w:marRight w:val="0"/>
      <w:marTop w:val="0"/>
      <w:marBottom w:val="0"/>
      <w:divBdr>
        <w:top w:val="none" w:sz="0" w:space="0" w:color="auto"/>
        <w:left w:val="none" w:sz="0" w:space="0" w:color="auto"/>
        <w:bottom w:val="none" w:sz="0" w:space="0" w:color="auto"/>
        <w:right w:val="none" w:sz="0" w:space="0" w:color="auto"/>
      </w:divBdr>
      <w:divsChild>
        <w:div w:id="370544804">
          <w:marLeft w:val="640"/>
          <w:marRight w:val="0"/>
          <w:marTop w:val="0"/>
          <w:marBottom w:val="0"/>
          <w:divBdr>
            <w:top w:val="none" w:sz="0" w:space="0" w:color="auto"/>
            <w:left w:val="none" w:sz="0" w:space="0" w:color="auto"/>
            <w:bottom w:val="none" w:sz="0" w:space="0" w:color="auto"/>
            <w:right w:val="none" w:sz="0" w:space="0" w:color="auto"/>
          </w:divBdr>
        </w:div>
        <w:div w:id="1715815231">
          <w:marLeft w:val="640"/>
          <w:marRight w:val="0"/>
          <w:marTop w:val="0"/>
          <w:marBottom w:val="0"/>
          <w:divBdr>
            <w:top w:val="none" w:sz="0" w:space="0" w:color="auto"/>
            <w:left w:val="none" w:sz="0" w:space="0" w:color="auto"/>
            <w:bottom w:val="none" w:sz="0" w:space="0" w:color="auto"/>
            <w:right w:val="none" w:sz="0" w:space="0" w:color="auto"/>
          </w:divBdr>
        </w:div>
        <w:div w:id="1595165352">
          <w:marLeft w:val="640"/>
          <w:marRight w:val="0"/>
          <w:marTop w:val="0"/>
          <w:marBottom w:val="0"/>
          <w:divBdr>
            <w:top w:val="none" w:sz="0" w:space="0" w:color="auto"/>
            <w:left w:val="none" w:sz="0" w:space="0" w:color="auto"/>
            <w:bottom w:val="none" w:sz="0" w:space="0" w:color="auto"/>
            <w:right w:val="none" w:sz="0" w:space="0" w:color="auto"/>
          </w:divBdr>
        </w:div>
        <w:div w:id="452678173">
          <w:marLeft w:val="640"/>
          <w:marRight w:val="0"/>
          <w:marTop w:val="0"/>
          <w:marBottom w:val="0"/>
          <w:divBdr>
            <w:top w:val="none" w:sz="0" w:space="0" w:color="auto"/>
            <w:left w:val="none" w:sz="0" w:space="0" w:color="auto"/>
            <w:bottom w:val="none" w:sz="0" w:space="0" w:color="auto"/>
            <w:right w:val="none" w:sz="0" w:space="0" w:color="auto"/>
          </w:divBdr>
        </w:div>
        <w:div w:id="1043868837">
          <w:marLeft w:val="640"/>
          <w:marRight w:val="0"/>
          <w:marTop w:val="0"/>
          <w:marBottom w:val="0"/>
          <w:divBdr>
            <w:top w:val="none" w:sz="0" w:space="0" w:color="auto"/>
            <w:left w:val="none" w:sz="0" w:space="0" w:color="auto"/>
            <w:bottom w:val="none" w:sz="0" w:space="0" w:color="auto"/>
            <w:right w:val="none" w:sz="0" w:space="0" w:color="auto"/>
          </w:divBdr>
        </w:div>
        <w:div w:id="1027869386">
          <w:marLeft w:val="640"/>
          <w:marRight w:val="0"/>
          <w:marTop w:val="0"/>
          <w:marBottom w:val="0"/>
          <w:divBdr>
            <w:top w:val="none" w:sz="0" w:space="0" w:color="auto"/>
            <w:left w:val="none" w:sz="0" w:space="0" w:color="auto"/>
            <w:bottom w:val="none" w:sz="0" w:space="0" w:color="auto"/>
            <w:right w:val="none" w:sz="0" w:space="0" w:color="auto"/>
          </w:divBdr>
        </w:div>
        <w:div w:id="2122525662">
          <w:marLeft w:val="640"/>
          <w:marRight w:val="0"/>
          <w:marTop w:val="0"/>
          <w:marBottom w:val="0"/>
          <w:divBdr>
            <w:top w:val="none" w:sz="0" w:space="0" w:color="auto"/>
            <w:left w:val="none" w:sz="0" w:space="0" w:color="auto"/>
            <w:bottom w:val="none" w:sz="0" w:space="0" w:color="auto"/>
            <w:right w:val="none" w:sz="0" w:space="0" w:color="auto"/>
          </w:divBdr>
        </w:div>
      </w:divsChild>
    </w:div>
    <w:div w:id="1750076495">
      <w:bodyDiv w:val="1"/>
      <w:marLeft w:val="0"/>
      <w:marRight w:val="0"/>
      <w:marTop w:val="0"/>
      <w:marBottom w:val="0"/>
      <w:divBdr>
        <w:top w:val="none" w:sz="0" w:space="0" w:color="auto"/>
        <w:left w:val="none" w:sz="0" w:space="0" w:color="auto"/>
        <w:bottom w:val="none" w:sz="0" w:space="0" w:color="auto"/>
        <w:right w:val="none" w:sz="0" w:space="0" w:color="auto"/>
      </w:divBdr>
      <w:divsChild>
        <w:div w:id="1663043796">
          <w:marLeft w:val="640"/>
          <w:marRight w:val="0"/>
          <w:marTop w:val="0"/>
          <w:marBottom w:val="0"/>
          <w:divBdr>
            <w:top w:val="none" w:sz="0" w:space="0" w:color="auto"/>
            <w:left w:val="none" w:sz="0" w:space="0" w:color="auto"/>
            <w:bottom w:val="none" w:sz="0" w:space="0" w:color="auto"/>
            <w:right w:val="none" w:sz="0" w:space="0" w:color="auto"/>
          </w:divBdr>
        </w:div>
        <w:div w:id="738944811">
          <w:marLeft w:val="640"/>
          <w:marRight w:val="0"/>
          <w:marTop w:val="0"/>
          <w:marBottom w:val="0"/>
          <w:divBdr>
            <w:top w:val="none" w:sz="0" w:space="0" w:color="auto"/>
            <w:left w:val="none" w:sz="0" w:space="0" w:color="auto"/>
            <w:bottom w:val="none" w:sz="0" w:space="0" w:color="auto"/>
            <w:right w:val="none" w:sz="0" w:space="0" w:color="auto"/>
          </w:divBdr>
        </w:div>
        <w:div w:id="348214680">
          <w:marLeft w:val="640"/>
          <w:marRight w:val="0"/>
          <w:marTop w:val="0"/>
          <w:marBottom w:val="0"/>
          <w:divBdr>
            <w:top w:val="none" w:sz="0" w:space="0" w:color="auto"/>
            <w:left w:val="none" w:sz="0" w:space="0" w:color="auto"/>
            <w:bottom w:val="none" w:sz="0" w:space="0" w:color="auto"/>
            <w:right w:val="none" w:sz="0" w:space="0" w:color="auto"/>
          </w:divBdr>
        </w:div>
        <w:div w:id="1520121978">
          <w:marLeft w:val="640"/>
          <w:marRight w:val="0"/>
          <w:marTop w:val="0"/>
          <w:marBottom w:val="0"/>
          <w:divBdr>
            <w:top w:val="none" w:sz="0" w:space="0" w:color="auto"/>
            <w:left w:val="none" w:sz="0" w:space="0" w:color="auto"/>
            <w:bottom w:val="none" w:sz="0" w:space="0" w:color="auto"/>
            <w:right w:val="none" w:sz="0" w:space="0" w:color="auto"/>
          </w:divBdr>
        </w:div>
        <w:div w:id="711032016">
          <w:marLeft w:val="640"/>
          <w:marRight w:val="0"/>
          <w:marTop w:val="0"/>
          <w:marBottom w:val="0"/>
          <w:divBdr>
            <w:top w:val="none" w:sz="0" w:space="0" w:color="auto"/>
            <w:left w:val="none" w:sz="0" w:space="0" w:color="auto"/>
            <w:bottom w:val="none" w:sz="0" w:space="0" w:color="auto"/>
            <w:right w:val="none" w:sz="0" w:space="0" w:color="auto"/>
          </w:divBdr>
        </w:div>
        <w:div w:id="1823035372">
          <w:marLeft w:val="640"/>
          <w:marRight w:val="0"/>
          <w:marTop w:val="0"/>
          <w:marBottom w:val="0"/>
          <w:divBdr>
            <w:top w:val="none" w:sz="0" w:space="0" w:color="auto"/>
            <w:left w:val="none" w:sz="0" w:space="0" w:color="auto"/>
            <w:bottom w:val="none" w:sz="0" w:space="0" w:color="auto"/>
            <w:right w:val="none" w:sz="0" w:space="0" w:color="auto"/>
          </w:divBdr>
        </w:div>
        <w:div w:id="567425794">
          <w:marLeft w:val="640"/>
          <w:marRight w:val="0"/>
          <w:marTop w:val="0"/>
          <w:marBottom w:val="0"/>
          <w:divBdr>
            <w:top w:val="none" w:sz="0" w:space="0" w:color="auto"/>
            <w:left w:val="none" w:sz="0" w:space="0" w:color="auto"/>
            <w:bottom w:val="none" w:sz="0" w:space="0" w:color="auto"/>
            <w:right w:val="none" w:sz="0" w:space="0" w:color="auto"/>
          </w:divBdr>
        </w:div>
      </w:divsChild>
    </w:div>
    <w:div w:id="1759477437">
      <w:bodyDiv w:val="1"/>
      <w:marLeft w:val="0"/>
      <w:marRight w:val="0"/>
      <w:marTop w:val="0"/>
      <w:marBottom w:val="0"/>
      <w:divBdr>
        <w:top w:val="none" w:sz="0" w:space="0" w:color="auto"/>
        <w:left w:val="none" w:sz="0" w:space="0" w:color="auto"/>
        <w:bottom w:val="none" w:sz="0" w:space="0" w:color="auto"/>
        <w:right w:val="none" w:sz="0" w:space="0" w:color="auto"/>
      </w:divBdr>
      <w:divsChild>
        <w:div w:id="2099593230">
          <w:marLeft w:val="640"/>
          <w:marRight w:val="0"/>
          <w:marTop w:val="0"/>
          <w:marBottom w:val="0"/>
          <w:divBdr>
            <w:top w:val="none" w:sz="0" w:space="0" w:color="auto"/>
            <w:left w:val="none" w:sz="0" w:space="0" w:color="auto"/>
            <w:bottom w:val="none" w:sz="0" w:space="0" w:color="auto"/>
            <w:right w:val="none" w:sz="0" w:space="0" w:color="auto"/>
          </w:divBdr>
        </w:div>
        <w:div w:id="1663197502">
          <w:marLeft w:val="640"/>
          <w:marRight w:val="0"/>
          <w:marTop w:val="0"/>
          <w:marBottom w:val="0"/>
          <w:divBdr>
            <w:top w:val="none" w:sz="0" w:space="0" w:color="auto"/>
            <w:left w:val="none" w:sz="0" w:space="0" w:color="auto"/>
            <w:bottom w:val="none" w:sz="0" w:space="0" w:color="auto"/>
            <w:right w:val="none" w:sz="0" w:space="0" w:color="auto"/>
          </w:divBdr>
        </w:div>
        <w:div w:id="517739051">
          <w:marLeft w:val="640"/>
          <w:marRight w:val="0"/>
          <w:marTop w:val="0"/>
          <w:marBottom w:val="0"/>
          <w:divBdr>
            <w:top w:val="none" w:sz="0" w:space="0" w:color="auto"/>
            <w:left w:val="none" w:sz="0" w:space="0" w:color="auto"/>
            <w:bottom w:val="none" w:sz="0" w:space="0" w:color="auto"/>
            <w:right w:val="none" w:sz="0" w:space="0" w:color="auto"/>
          </w:divBdr>
        </w:div>
        <w:div w:id="1981376862">
          <w:marLeft w:val="640"/>
          <w:marRight w:val="0"/>
          <w:marTop w:val="0"/>
          <w:marBottom w:val="0"/>
          <w:divBdr>
            <w:top w:val="none" w:sz="0" w:space="0" w:color="auto"/>
            <w:left w:val="none" w:sz="0" w:space="0" w:color="auto"/>
            <w:bottom w:val="none" w:sz="0" w:space="0" w:color="auto"/>
            <w:right w:val="none" w:sz="0" w:space="0" w:color="auto"/>
          </w:divBdr>
        </w:div>
        <w:div w:id="1750343443">
          <w:marLeft w:val="640"/>
          <w:marRight w:val="0"/>
          <w:marTop w:val="0"/>
          <w:marBottom w:val="0"/>
          <w:divBdr>
            <w:top w:val="none" w:sz="0" w:space="0" w:color="auto"/>
            <w:left w:val="none" w:sz="0" w:space="0" w:color="auto"/>
            <w:bottom w:val="none" w:sz="0" w:space="0" w:color="auto"/>
            <w:right w:val="none" w:sz="0" w:space="0" w:color="auto"/>
          </w:divBdr>
        </w:div>
        <w:div w:id="974137736">
          <w:marLeft w:val="640"/>
          <w:marRight w:val="0"/>
          <w:marTop w:val="0"/>
          <w:marBottom w:val="0"/>
          <w:divBdr>
            <w:top w:val="none" w:sz="0" w:space="0" w:color="auto"/>
            <w:left w:val="none" w:sz="0" w:space="0" w:color="auto"/>
            <w:bottom w:val="none" w:sz="0" w:space="0" w:color="auto"/>
            <w:right w:val="none" w:sz="0" w:space="0" w:color="auto"/>
          </w:divBdr>
        </w:div>
        <w:div w:id="1603301527">
          <w:marLeft w:val="640"/>
          <w:marRight w:val="0"/>
          <w:marTop w:val="0"/>
          <w:marBottom w:val="0"/>
          <w:divBdr>
            <w:top w:val="none" w:sz="0" w:space="0" w:color="auto"/>
            <w:left w:val="none" w:sz="0" w:space="0" w:color="auto"/>
            <w:bottom w:val="none" w:sz="0" w:space="0" w:color="auto"/>
            <w:right w:val="none" w:sz="0" w:space="0" w:color="auto"/>
          </w:divBdr>
        </w:div>
      </w:divsChild>
    </w:div>
    <w:div w:id="1768572064">
      <w:bodyDiv w:val="1"/>
      <w:marLeft w:val="0"/>
      <w:marRight w:val="0"/>
      <w:marTop w:val="0"/>
      <w:marBottom w:val="0"/>
      <w:divBdr>
        <w:top w:val="none" w:sz="0" w:space="0" w:color="auto"/>
        <w:left w:val="none" w:sz="0" w:space="0" w:color="auto"/>
        <w:bottom w:val="none" w:sz="0" w:space="0" w:color="auto"/>
        <w:right w:val="none" w:sz="0" w:space="0" w:color="auto"/>
      </w:divBdr>
    </w:div>
    <w:div w:id="1778597030">
      <w:bodyDiv w:val="1"/>
      <w:marLeft w:val="0"/>
      <w:marRight w:val="0"/>
      <w:marTop w:val="0"/>
      <w:marBottom w:val="0"/>
      <w:divBdr>
        <w:top w:val="none" w:sz="0" w:space="0" w:color="auto"/>
        <w:left w:val="none" w:sz="0" w:space="0" w:color="auto"/>
        <w:bottom w:val="none" w:sz="0" w:space="0" w:color="auto"/>
        <w:right w:val="none" w:sz="0" w:space="0" w:color="auto"/>
      </w:divBdr>
    </w:div>
    <w:div w:id="1782610279">
      <w:bodyDiv w:val="1"/>
      <w:marLeft w:val="0"/>
      <w:marRight w:val="0"/>
      <w:marTop w:val="0"/>
      <w:marBottom w:val="0"/>
      <w:divBdr>
        <w:top w:val="none" w:sz="0" w:space="0" w:color="auto"/>
        <w:left w:val="none" w:sz="0" w:space="0" w:color="auto"/>
        <w:bottom w:val="none" w:sz="0" w:space="0" w:color="auto"/>
        <w:right w:val="none" w:sz="0" w:space="0" w:color="auto"/>
      </w:divBdr>
    </w:div>
    <w:div w:id="1788311586">
      <w:bodyDiv w:val="1"/>
      <w:marLeft w:val="0"/>
      <w:marRight w:val="0"/>
      <w:marTop w:val="0"/>
      <w:marBottom w:val="0"/>
      <w:divBdr>
        <w:top w:val="none" w:sz="0" w:space="0" w:color="auto"/>
        <w:left w:val="none" w:sz="0" w:space="0" w:color="auto"/>
        <w:bottom w:val="none" w:sz="0" w:space="0" w:color="auto"/>
        <w:right w:val="none" w:sz="0" w:space="0" w:color="auto"/>
      </w:divBdr>
      <w:divsChild>
        <w:div w:id="1834449149">
          <w:marLeft w:val="640"/>
          <w:marRight w:val="0"/>
          <w:marTop w:val="0"/>
          <w:marBottom w:val="0"/>
          <w:divBdr>
            <w:top w:val="none" w:sz="0" w:space="0" w:color="auto"/>
            <w:left w:val="none" w:sz="0" w:space="0" w:color="auto"/>
            <w:bottom w:val="none" w:sz="0" w:space="0" w:color="auto"/>
            <w:right w:val="none" w:sz="0" w:space="0" w:color="auto"/>
          </w:divBdr>
        </w:div>
        <w:div w:id="1063602401">
          <w:marLeft w:val="640"/>
          <w:marRight w:val="0"/>
          <w:marTop w:val="0"/>
          <w:marBottom w:val="0"/>
          <w:divBdr>
            <w:top w:val="none" w:sz="0" w:space="0" w:color="auto"/>
            <w:left w:val="none" w:sz="0" w:space="0" w:color="auto"/>
            <w:bottom w:val="none" w:sz="0" w:space="0" w:color="auto"/>
            <w:right w:val="none" w:sz="0" w:space="0" w:color="auto"/>
          </w:divBdr>
        </w:div>
        <w:div w:id="14693766">
          <w:marLeft w:val="640"/>
          <w:marRight w:val="0"/>
          <w:marTop w:val="0"/>
          <w:marBottom w:val="0"/>
          <w:divBdr>
            <w:top w:val="none" w:sz="0" w:space="0" w:color="auto"/>
            <w:left w:val="none" w:sz="0" w:space="0" w:color="auto"/>
            <w:bottom w:val="none" w:sz="0" w:space="0" w:color="auto"/>
            <w:right w:val="none" w:sz="0" w:space="0" w:color="auto"/>
          </w:divBdr>
        </w:div>
        <w:div w:id="2037851055">
          <w:marLeft w:val="640"/>
          <w:marRight w:val="0"/>
          <w:marTop w:val="0"/>
          <w:marBottom w:val="0"/>
          <w:divBdr>
            <w:top w:val="none" w:sz="0" w:space="0" w:color="auto"/>
            <w:left w:val="none" w:sz="0" w:space="0" w:color="auto"/>
            <w:bottom w:val="none" w:sz="0" w:space="0" w:color="auto"/>
            <w:right w:val="none" w:sz="0" w:space="0" w:color="auto"/>
          </w:divBdr>
        </w:div>
        <w:div w:id="1956061951">
          <w:marLeft w:val="640"/>
          <w:marRight w:val="0"/>
          <w:marTop w:val="0"/>
          <w:marBottom w:val="0"/>
          <w:divBdr>
            <w:top w:val="none" w:sz="0" w:space="0" w:color="auto"/>
            <w:left w:val="none" w:sz="0" w:space="0" w:color="auto"/>
            <w:bottom w:val="none" w:sz="0" w:space="0" w:color="auto"/>
            <w:right w:val="none" w:sz="0" w:space="0" w:color="auto"/>
          </w:divBdr>
        </w:div>
        <w:div w:id="597058774">
          <w:marLeft w:val="640"/>
          <w:marRight w:val="0"/>
          <w:marTop w:val="0"/>
          <w:marBottom w:val="0"/>
          <w:divBdr>
            <w:top w:val="none" w:sz="0" w:space="0" w:color="auto"/>
            <w:left w:val="none" w:sz="0" w:space="0" w:color="auto"/>
            <w:bottom w:val="none" w:sz="0" w:space="0" w:color="auto"/>
            <w:right w:val="none" w:sz="0" w:space="0" w:color="auto"/>
          </w:divBdr>
        </w:div>
        <w:div w:id="485780250">
          <w:marLeft w:val="640"/>
          <w:marRight w:val="0"/>
          <w:marTop w:val="0"/>
          <w:marBottom w:val="0"/>
          <w:divBdr>
            <w:top w:val="none" w:sz="0" w:space="0" w:color="auto"/>
            <w:left w:val="none" w:sz="0" w:space="0" w:color="auto"/>
            <w:bottom w:val="none" w:sz="0" w:space="0" w:color="auto"/>
            <w:right w:val="none" w:sz="0" w:space="0" w:color="auto"/>
          </w:divBdr>
        </w:div>
      </w:divsChild>
    </w:div>
    <w:div w:id="1797335713">
      <w:bodyDiv w:val="1"/>
      <w:marLeft w:val="0"/>
      <w:marRight w:val="0"/>
      <w:marTop w:val="0"/>
      <w:marBottom w:val="0"/>
      <w:divBdr>
        <w:top w:val="none" w:sz="0" w:space="0" w:color="auto"/>
        <w:left w:val="none" w:sz="0" w:space="0" w:color="auto"/>
        <w:bottom w:val="none" w:sz="0" w:space="0" w:color="auto"/>
        <w:right w:val="none" w:sz="0" w:space="0" w:color="auto"/>
      </w:divBdr>
    </w:div>
    <w:div w:id="1800024910">
      <w:bodyDiv w:val="1"/>
      <w:marLeft w:val="0"/>
      <w:marRight w:val="0"/>
      <w:marTop w:val="0"/>
      <w:marBottom w:val="0"/>
      <w:divBdr>
        <w:top w:val="none" w:sz="0" w:space="0" w:color="auto"/>
        <w:left w:val="none" w:sz="0" w:space="0" w:color="auto"/>
        <w:bottom w:val="none" w:sz="0" w:space="0" w:color="auto"/>
        <w:right w:val="none" w:sz="0" w:space="0" w:color="auto"/>
      </w:divBdr>
    </w:div>
    <w:div w:id="1801143396">
      <w:bodyDiv w:val="1"/>
      <w:marLeft w:val="0"/>
      <w:marRight w:val="0"/>
      <w:marTop w:val="0"/>
      <w:marBottom w:val="0"/>
      <w:divBdr>
        <w:top w:val="none" w:sz="0" w:space="0" w:color="auto"/>
        <w:left w:val="none" w:sz="0" w:space="0" w:color="auto"/>
        <w:bottom w:val="none" w:sz="0" w:space="0" w:color="auto"/>
        <w:right w:val="none" w:sz="0" w:space="0" w:color="auto"/>
      </w:divBdr>
    </w:div>
    <w:div w:id="1813016701">
      <w:bodyDiv w:val="1"/>
      <w:marLeft w:val="0"/>
      <w:marRight w:val="0"/>
      <w:marTop w:val="0"/>
      <w:marBottom w:val="0"/>
      <w:divBdr>
        <w:top w:val="none" w:sz="0" w:space="0" w:color="auto"/>
        <w:left w:val="none" w:sz="0" w:space="0" w:color="auto"/>
        <w:bottom w:val="none" w:sz="0" w:space="0" w:color="auto"/>
        <w:right w:val="none" w:sz="0" w:space="0" w:color="auto"/>
      </w:divBdr>
    </w:div>
    <w:div w:id="1817607649">
      <w:bodyDiv w:val="1"/>
      <w:marLeft w:val="0"/>
      <w:marRight w:val="0"/>
      <w:marTop w:val="0"/>
      <w:marBottom w:val="0"/>
      <w:divBdr>
        <w:top w:val="none" w:sz="0" w:space="0" w:color="auto"/>
        <w:left w:val="none" w:sz="0" w:space="0" w:color="auto"/>
        <w:bottom w:val="none" w:sz="0" w:space="0" w:color="auto"/>
        <w:right w:val="none" w:sz="0" w:space="0" w:color="auto"/>
      </w:divBdr>
      <w:divsChild>
        <w:div w:id="1867130862">
          <w:marLeft w:val="640"/>
          <w:marRight w:val="0"/>
          <w:marTop w:val="0"/>
          <w:marBottom w:val="0"/>
          <w:divBdr>
            <w:top w:val="none" w:sz="0" w:space="0" w:color="auto"/>
            <w:left w:val="none" w:sz="0" w:space="0" w:color="auto"/>
            <w:bottom w:val="none" w:sz="0" w:space="0" w:color="auto"/>
            <w:right w:val="none" w:sz="0" w:space="0" w:color="auto"/>
          </w:divBdr>
        </w:div>
        <w:div w:id="1965768948">
          <w:marLeft w:val="640"/>
          <w:marRight w:val="0"/>
          <w:marTop w:val="0"/>
          <w:marBottom w:val="0"/>
          <w:divBdr>
            <w:top w:val="none" w:sz="0" w:space="0" w:color="auto"/>
            <w:left w:val="none" w:sz="0" w:space="0" w:color="auto"/>
            <w:bottom w:val="none" w:sz="0" w:space="0" w:color="auto"/>
            <w:right w:val="none" w:sz="0" w:space="0" w:color="auto"/>
          </w:divBdr>
        </w:div>
        <w:div w:id="1754742242">
          <w:marLeft w:val="640"/>
          <w:marRight w:val="0"/>
          <w:marTop w:val="0"/>
          <w:marBottom w:val="0"/>
          <w:divBdr>
            <w:top w:val="none" w:sz="0" w:space="0" w:color="auto"/>
            <w:left w:val="none" w:sz="0" w:space="0" w:color="auto"/>
            <w:bottom w:val="none" w:sz="0" w:space="0" w:color="auto"/>
            <w:right w:val="none" w:sz="0" w:space="0" w:color="auto"/>
          </w:divBdr>
        </w:div>
        <w:div w:id="537396579">
          <w:marLeft w:val="640"/>
          <w:marRight w:val="0"/>
          <w:marTop w:val="0"/>
          <w:marBottom w:val="0"/>
          <w:divBdr>
            <w:top w:val="none" w:sz="0" w:space="0" w:color="auto"/>
            <w:left w:val="none" w:sz="0" w:space="0" w:color="auto"/>
            <w:bottom w:val="none" w:sz="0" w:space="0" w:color="auto"/>
            <w:right w:val="none" w:sz="0" w:space="0" w:color="auto"/>
          </w:divBdr>
        </w:div>
        <w:div w:id="1123112482">
          <w:marLeft w:val="640"/>
          <w:marRight w:val="0"/>
          <w:marTop w:val="0"/>
          <w:marBottom w:val="0"/>
          <w:divBdr>
            <w:top w:val="none" w:sz="0" w:space="0" w:color="auto"/>
            <w:left w:val="none" w:sz="0" w:space="0" w:color="auto"/>
            <w:bottom w:val="none" w:sz="0" w:space="0" w:color="auto"/>
            <w:right w:val="none" w:sz="0" w:space="0" w:color="auto"/>
          </w:divBdr>
        </w:div>
        <w:div w:id="1872498328">
          <w:marLeft w:val="640"/>
          <w:marRight w:val="0"/>
          <w:marTop w:val="0"/>
          <w:marBottom w:val="0"/>
          <w:divBdr>
            <w:top w:val="none" w:sz="0" w:space="0" w:color="auto"/>
            <w:left w:val="none" w:sz="0" w:space="0" w:color="auto"/>
            <w:bottom w:val="none" w:sz="0" w:space="0" w:color="auto"/>
            <w:right w:val="none" w:sz="0" w:space="0" w:color="auto"/>
          </w:divBdr>
        </w:div>
        <w:div w:id="1838231731">
          <w:marLeft w:val="640"/>
          <w:marRight w:val="0"/>
          <w:marTop w:val="0"/>
          <w:marBottom w:val="0"/>
          <w:divBdr>
            <w:top w:val="none" w:sz="0" w:space="0" w:color="auto"/>
            <w:left w:val="none" w:sz="0" w:space="0" w:color="auto"/>
            <w:bottom w:val="none" w:sz="0" w:space="0" w:color="auto"/>
            <w:right w:val="none" w:sz="0" w:space="0" w:color="auto"/>
          </w:divBdr>
        </w:div>
      </w:divsChild>
    </w:div>
    <w:div w:id="1849709124">
      <w:bodyDiv w:val="1"/>
      <w:marLeft w:val="0"/>
      <w:marRight w:val="0"/>
      <w:marTop w:val="0"/>
      <w:marBottom w:val="0"/>
      <w:divBdr>
        <w:top w:val="none" w:sz="0" w:space="0" w:color="auto"/>
        <w:left w:val="none" w:sz="0" w:space="0" w:color="auto"/>
        <w:bottom w:val="none" w:sz="0" w:space="0" w:color="auto"/>
        <w:right w:val="none" w:sz="0" w:space="0" w:color="auto"/>
      </w:divBdr>
    </w:div>
    <w:div w:id="1869177362">
      <w:bodyDiv w:val="1"/>
      <w:marLeft w:val="0"/>
      <w:marRight w:val="0"/>
      <w:marTop w:val="0"/>
      <w:marBottom w:val="0"/>
      <w:divBdr>
        <w:top w:val="none" w:sz="0" w:space="0" w:color="auto"/>
        <w:left w:val="none" w:sz="0" w:space="0" w:color="auto"/>
        <w:bottom w:val="none" w:sz="0" w:space="0" w:color="auto"/>
        <w:right w:val="none" w:sz="0" w:space="0" w:color="auto"/>
      </w:divBdr>
    </w:div>
    <w:div w:id="1871214853">
      <w:bodyDiv w:val="1"/>
      <w:marLeft w:val="0"/>
      <w:marRight w:val="0"/>
      <w:marTop w:val="0"/>
      <w:marBottom w:val="0"/>
      <w:divBdr>
        <w:top w:val="none" w:sz="0" w:space="0" w:color="auto"/>
        <w:left w:val="none" w:sz="0" w:space="0" w:color="auto"/>
        <w:bottom w:val="none" w:sz="0" w:space="0" w:color="auto"/>
        <w:right w:val="none" w:sz="0" w:space="0" w:color="auto"/>
      </w:divBdr>
    </w:div>
    <w:div w:id="1895698695">
      <w:bodyDiv w:val="1"/>
      <w:marLeft w:val="0"/>
      <w:marRight w:val="0"/>
      <w:marTop w:val="0"/>
      <w:marBottom w:val="0"/>
      <w:divBdr>
        <w:top w:val="none" w:sz="0" w:space="0" w:color="auto"/>
        <w:left w:val="none" w:sz="0" w:space="0" w:color="auto"/>
        <w:bottom w:val="none" w:sz="0" w:space="0" w:color="auto"/>
        <w:right w:val="none" w:sz="0" w:space="0" w:color="auto"/>
      </w:divBdr>
    </w:div>
    <w:div w:id="1916082765">
      <w:bodyDiv w:val="1"/>
      <w:marLeft w:val="0"/>
      <w:marRight w:val="0"/>
      <w:marTop w:val="0"/>
      <w:marBottom w:val="0"/>
      <w:divBdr>
        <w:top w:val="none" w:sz="0" w:space="0" w:color="auto"/>
        <w:left w:val="none" w:sz="0" w:space="0" w:color="auto"/>
        <w:bottom w:val="none" w:sz="0" w:space="0" w:color="auto"/>
        <w:right w:val="none" w:sz="0" w:space="0" w:color="auto"/>
      </w:divBdr>
      <w:divsChild>
        <w:div w:id="73207015">
          <w:marLeft w:val="640"/>
          <w:marRight w:val="0"/>
          <w:marTop w:val="0"/>
          <w:marBottom w:val="0"/>
          <w:divBdr>
            <w:top w:val="none" w:sz="0" w:space="0" w:color="auto"/>
            <w:left w:val="none" w:sz="0" w:space="0" w:color="auto"/>
            <w:bottom w:val="none" w:sz="0" w:space="0" w:color="auto"/>
            <w:right w:val="none" w:sz="0" w:space="0" w:color="auto"/>
          </w:divBdr>
        </w:div>
        <w:div w:id="44331608">
          <w:marLeft w:val="640"/>
          <w:marRight w:val="0"/>
          <w:marTop w:val="0"/>
          <w:marBottom w:val="0"/>
          <w:divBdr>
            <w:top w:val="none" w:sz="0" w:space="0" w:color="auto"/>
            <w:left w:val="none" w:sz="0" w:space="0" w:color="auto"/>
            <w:bottom w:val="none" w:sz="0" w:space="0" w:color="auto"/>
            <w:right w:val="none" w:sz="0" w:space="0" w:color="auto"/>
          </w:divBdr>
        </w:div>
        <w:div w:id="1401564209">
          <w:marLeft w:val="640"/>
          <w:marRight w:val="0"/>
          <w:marTop w:val="0"/>
          <w:marBottom w:val="0"/>
          <w:divBdr>
            <w:top w:val="none" w:sz="0" w:space="0" w:color="auto"/>
            <w:left w:val="none" w:sz="0" w:space="0" w:color="auto"/>
            <w:bottom w:val="none" w:sz="0" w:space="0" w:color="auto"/>
            <w:right w:val="none" w:sz="0" w:space="0" w:color="auto"/>
          </w:divBdr>
        </w:div>
        <w:div w:id="1732000784">
          <w:marLeft w:val="640"/>
          <w:marRight w:val="0"/>
          <w:marTop w:val="0"/>
          <w:marBottom w:val="0"/>
          <w:divBdr>
            <w:top w:val="none" w:sz="0" w:space="0" w:color="auto"/>
            <w:left w:val="none" w:sz="0" w:space="0" w:color="auto"/>
            <w:bottom w:val="none" w:sz="0" w:space="0" w:color="auto"/>
            <w:right w:val="none" w:sz="0" w:space="0" w:color="auto"/>
          </w:divBdr>
        </w:div>
        <w:div w:id="1063992668">
          <w:marLeft w:val="640"/>
          <w:marRight w:val="0"/>
          <w:marTop w:val="0"/>
          <w:marBottom w:val="0"/>
          <w:divBdr>
            <w:top w:val="none" w:sz="0" w:space="0" w:color="auto"/>
            <w:left w:val="none" w:sz="0" w:space="0" w:color="auto"/>
            <w:bottom w:val="none" w:sz="0" w:space="0" w:color="auto"/>
            <w:right w:val="none" w:sz="0" w:space="0" w:color="auto"/>
          </w:divBdr>
        </w:div>
        <w:div w:id="10184557">
          <w:marLeft w:val="640"/>
          <w:marRight w:val="0"/>
          <w:marTop w:val="0"/>
          <w:marBottom w:val="0"/>
          <w:divBdr>
            <w:top w:val="none" w:sz="0" w:space="0" w:color="auto"/>
            <w:left w:val="none" w:sz="0" w:space="0" w:color="auto"/>
            <w:bottom w:val="none" w:sz="0" w:space="0" w:color="auto"/>
            <w:right w:val="none" w:sz="0" w:space="0" w:color="auto"/>
          </w:divBdr>
        </w:div>
        <w:div w:id="1925991085">
          <w:marLeft w:val="640"/>
          <w:marRight w:val="0"/>
          <w:marTop w:val="0"/>
          <w:marBottom w:val="0"/>
          <w:divBdr>
            <w:top w:val="none" w:sz="0" w:space="0" w:color="auto"/>
            <w:left w:val="none" w:sz="0" w:space="0" w:color="auto"/>
            <w:bottom w:val="none" w:sz="0" w:space="0" w:color="auto"/>
            <w:right w:val="none" w:sz="0" w:space="0" w:color="auto"/>
          </w:divBdr>
        </w:div>
      </w:divsChild>
    </w:div>
    <w:div w:id="1923484307">
      <w:bodyDiv w:val="1"/>
      <w:marLeft w:val="0"/>
      <w:marRight w:val="0"/>
      <w:marTop w:val="0"/>
      <w:marBottom w:val="0"/>
      <w:divBdr>
        <w:top w:val="none" w:sz="0" w:space="0" w:color="auto"/>
        <w:left w:val="none" w:sz="0" w:space="0" w:color="auto"/>
        <w:bottom w:val="none" w:sz="0" w:space="0" w:color="auto"/>
        <w:right w:val="none" w:sz="0" w:space="0" w:color="auto"/>
      </w:divBdr>
    </w:div>
    <w:div w:id="1934312033">
      <w:bodyDiv w:val="1"/>
      <w:marLeft w:val="0"/>
      <w:marRight w:val="0"/>
      <w:marTop w:val="0"/>
      <w:marBottom w:val="0"/>
      <w:divBdr>
        <w:top w:val="none" w:sz="0" w:space="0" w:color="auto"/>
        <w:left w:val="none" w:sz="0" w:space="0" w:color="auto"/>
        <w:bottom w:val="none" w:sz="0" w:space="0" w:color="auto"/>
        <w:right w:val="none" w:sz="0" w:space="0" w:color="auto"/>
      </w:divBdr>
    </w:div>
    <w:div w:id="1968119304">
      <w:bodyDiv w:val="1"/>
      <w:marLeft w:val="0"/>
      <w:marRight w:val="0"/>
      <w:marTop w:val="0"/>
      <w:marBottom w:val="0"/>
      <w:divBdr>
        <w:top w:val="none" w:sz="0" w:space="0" w:color="auto"/>
        <w:left w:val="none" w:sz="0" w:space="0" w:color="auto"/>
        <w:bottom w:val="none" w:sz="0" w:space="0" w:color="auto"/>
        <w:right w:val="none" w:sz="0" w:space="0" w:color="auto"/>
      </w:divBdr>
    </w:div>
    <w:div w:id="1968470152">
      <w:bodyDiv w:val="1"/>
      <w:marLeft w:val="0"/>
      <w:marRight w:val="0"/>
      <w:marTop w:val="0"/>
      <w:marBottom w:val="0"/>
      <w:divBdr>
        <w:top w:val="none" w:sz="0" w:space="0" w:color="auto"/>
        <w:left w:val="none" w:sz="0" w:space="0" w:color="auto"/>
        <w:bottom w:val="none" w:sz="0" w:space="0" w:color="auto"/>
        <w:right w:val="none" w:sz="0" w:space="0" w:color="auto"/>
      </w:divBdr>
    </w:div>
    <w:div w:id="1977029906">
      <w:bodyDiv w:val="1"/>
      <w:marLeft w:val="0"/>
      <w:marRight w:val="0"/>
      <w:marTop w:val="0"/>
      <w:marBottom w:val="0"/>
      <w:divBdr>
        <w:top w:val="none" w:sz="0" w:space="0" w:color="auto"/>
        <w:left w:val="none" w:sz="0" w:space="0" w:color="auto"/>
        <w:bottom w:val="none" w:sz="0" w:space="0" w:color="auto"/>
        <w:right w:val="none" w:sz="0" w:space="0" w:color="auto"/>
      </w:divBdr>
    </w:div>
    <w:div w:id="1979918866">
      <w:bodyDiv w:val="1"/>
      <w:marLeft w:val="0"/>
      <w:marRight w:val="0"/>
      <w:marTop w:val="0"/>
      <w:marBottom w:val="0"/>
      <w:divBdr>
        <w:top w:val="none" w:sz="0" w:space="0" w:color="auto"/>
        <w:left w:val="none" w:sz="0" w:space="0" w:color="auto"/>
        <w:bottom w:val="none" w:sz="0" w:space="0" w:color="auto"/>
        <w:right w:val="none" w:sz="0" w:space="0" w:color="auto"/>
      </w:divBdr>
    </w:div>
    <w:div w:id="1988824181">
      <w:bodyDiv w:val="1"/>
      <w:marLeft w:val="0"/>
      <w:marRight w:val="0"/>
      <w:marTop w:val="0"/>
      <w:marBottom w:val="0"/>
      <w:divBdr>
        <w:top w:val="none" w:sz="0" w:space="0" w:color="auto"/>
        <w:left w:val="none" w:sz="0" w:space="0" w:color="auto"/>
        <w:bottom w:val="none" w:sz="0" w:space="0" w:color="auto"/>
        <w:right w:val="none" w:sz="0" w:space="0" w:color="auto"/>
      </w:divBdr>
    </w:div>
    <w:div w:id="1991590735">
      <w:bodyDiv w:val="1"/>
      <w:marLeft w:val="0"/>
      <w:marRight w:val="0"/>
      <w:marTop w:val="0"/>
      <w:marBottom w:val="0"/>
      <w:divBdr>
        <w:top w:val="none" w:sz="0" w:space="0" w:color="auto"/>
        <w:left w:val="none" w:sz="0" w:space="0" w:color="auto"/>
        <w:bottom w:val="none" w:sz="0" w:space="0" w:color="auto"/>
        <w:right w:val="none" w:sz="0" w:space="0" w:color="auto"/>
      </w:divBdr>
      <w:divsChild>
        <w:div w:id="1852330997">
          <w:marLeft w:val="640"/>
          <w:marRight w:val="0"/>
          <w:marTop w:val="0"/>
          <w:marBottom w:val="0"/>
          <w:divBdr>
            <w:top w:val="none" w:sz="0" w:space="0" w:color="auto"/>
            <w:left w:val="none" w:sz="0" w:space="0" w:color="auto"/>
            <w:bottom w:val="none" w:sz="0" w:space="0" w:color="auto"/>
            <w:right w:val="none" w:sz="0" w:space="0" w:color="auto"/>
          </w:divBdr>
        </w:div>
        <w:div w:id="218639859">
          <w:marLeft w:val="640"/>
          <w:marRight w:val="0"/>
          <w:marTop w:val="0"/>
          <w:marBottom w:val="0"/>
          <w:divBdr>
            <w:top w:val="none" w:sz="0" w:space="0" w:color="auto"/>
            <w:left w:val="none" w:sz="0" w:space="0" w:color="auto"/>
            <w:bottom w:val="none" w:sz="0" w:space="0" w:color="auto"/>
            <w:right w:val="none" w:sz="0" w:space="0" w:color="auto"/>
          </w:divBdr>
        </w:div>
        <w:div w:id="1337003601">
          <w:marLeft w:val="640"/>
          <w:marRight w:val="0"/>
          <w:marTop w:val="0"/>
          <w:marBottom w:val="0"/>
          <w:divBdr>
            <w:top w:val="none" w:sz="0" w:space="0" w:color="auto"/>
            <w:left w:val="none" w:sz="0" w:space="0" w:color="auto"/>
            <w:bottom w:val="none" w:sz="0" w:space="0" w:color="auto"/>
            <w:right w:val="none" w:sz="0" w:space="0" w:color="auto"/>
          </w:divBdr>
        </w:div>
        <w:div w:id="1133717409">
          <w:marLeft w:val="640"/>
          <w:marRight w:val="0"/>
          <w:marTop w:val="0"/>
          <w:marBottom w:val="0"/>
          <w:divBdr>
            <w:top w:val="none" w:sz="0" w:space="0" w:color="auto"/>
            <w:left w:val="none" w:sz="0" w:space="0" w:color="auto"/>
            <w:bottom w:val="none" w:sz="0" w:space="0" w:color="auto"/>
            <w:right w:val="none" w:sz="0" w:space="0" w:color="auto"/>
          </w:divBdr>
        </w:div>
        <w:div w:id="1666935409">
          <w:marLeft w:val="640"/>
          <w:marRight w:val="0"/>
          <w:marTop w:val="0"/>
          <w:marBottom w:val="0"/>
          <w:divBdr>
            <w:top w:val="none" w:sz="0" w:space="0" w:color="auto"/>
            <w:left w:val="none" w:sz="0" w:space="0" w:color="auto"/>
            <w:bottom w:val="none" w:sz="0" w:space="0" w:color="auto"/>
            <w:right w:val="none" w:sz="0" w:space="0" w:color="auto"/>
          </w:divBdr>
        </w:div>
        <w:div w:id="621037112">
          <w:marLeft w:val="640"/>
          <w:marRight w:val="0"/>
          <w:marTop w:val="0"/>
          <w:marBottom w:val="0"/>
          <w:divBdr>
            <w:top w:val="none" w:sz="0" w:space="0" w:color="auto"/>
            <w:left w:val="none" w:sz="0" w:space="0" w:color="auto"/>
            <w:bottom w:val="none" w:sz="0" w:space="0" w:color="auto"/>
            <w:right w:val="none" w:sz="0" w:space="0" w:color="auto"/>
          </w:divBdr>
        </w:div>
      </w:divsChild>
    </w:div>
    <w:div w:id="2000036594">
      <w:bodyDiv w:val="1"/>
      <w:marLeft w:val="0"/>
      <w:marRight w:val="0"/>
      <w:marTop w:val="0"/>
      <w:marBottom w:val="0"/>
      <w:divBdr>
        <w:top w:val="none" w:sz="0" w:space="0" w:color="auto"/>
        <w:left w:val="none" w:sz="0" w:space="0" w:color="auto"/>
        <w:bottom w:val="none" w:sz="0" w:space="0" w:color="auto"/>
        <w:right w:val="none" w:sz="0" w:space="0" w:color="auto"/>
      </w:divBdr>
      <w:divsChild>
        <w:div w:id="1881866406">
          <w:marLeft w:val="640"/>
          <w:marRight w:val="0"/>
          <w:marTop w:val="0"/>
          <w:marBottom w:val="0"/>
          <w:divBdr>
            <w:top w:val="none" w:sz="0" w:space="0" w:color="auto"/>
            <w:left w:val="none" w:sz="0" w:space="0" w:color="auto"/>
            <w:bottom w:val="none" w:sz="0" w:space="0" w:color="auto"/>
            <w:right w:val="none" w:sz="0" w:space="0" w:color="auto"/>
          </w:divBdr>
        </w:div>
        <w:div w:id="1564172249">
          <w:marLeft w:val="640"/>
          <w:marRight w:val="0"/>
          <w:marTop w:val="0"/>
          <w:marBottom w:val="0"/>
          <w:divBdr>
            <w:top w:val="none" w:sz="0" w:space="0" w:color="auto"/>
            <w:left w:val="none" w:sz="0" w:space="0" w:color="auto"/>
            <w:bottom w:val="none" w:sz="0" w:space="0" w:color="auto"/>
            <w:right w:val="none" w:sz="0" w:space="0" w:color="auto"/>
          </w:divBdr>
        </w:div>
        <w:div w:id="651299378">
          <w:marLeft w:val="640"/>
          <w:marRight w:val="0"/>
          <w:marTop w:val="0"/>
          <w:marBottom w:val="0"/>
          <w:divBdr>
            <w:top w:val="none" w:sz="0" w:space="0" w:color="auto"/>
            <w:left w:val="none" w:sz="0" w:space="0" w:color="auto"/>
            <w:bottom w:val="none" w:sz="0" w:space="0" w:color="auto"/>
            <w:right w:val="none" w:sz="0" w:space="0" w:color="auto"/>
          </w:divBdr>
        </w:div>
        <w:div w:id="894658248">
          <w:marLeft w:val="640"/>
          <w:marRight w:val="0"/>
          <w:marTop w:val="0"/>
          <w:marBottom w:val="0"/>
          <w:divBdr>
            <w:top w:val="none" w:sz="0" w:space="0" w:color="auto"/>
            <w:left w:val="none" w:sz="0" w:space="0" w:color="auto"/>
            <w:bottom w:val="none" w:sz="0" w:space="0" w:color="auto"/>
            <w:right w:val="none" w:sz="0" w:space="0" w:color="auto"/>
          </w:divBdr>
        </w:div>
        <w:div w:id="464472196">
          <w:marLeft w:val="640"/>
          <w:marRight w:val="0"/>
          <w:marTop w:val="0"/>
          <w:marBottom w:val="0"/>
          <w:divBdr>
            <w:top w:val="none" w:sz="0" w:space="0" w:color="auto"/>
            <w:left w:val="none" w:sz="0" w:space="0" w:color="auto"/>
            <w:bottom w:val="none" w:sz="0" w:space="0" w:color="auto"/>
            <w:right w:val="none" w:sz="0" w:space="0" w:color="auto"/>
          </w:divBdr>
        </w:div>
        <w:div w:id="64257096">
          <w:marLeft w:val="640"/>
          <w:marRight w:val="0"/>
          <w:marTop w:val="0"/>
          <w:marBottom w:val="0"/>
          <w:divBdr>
            <w:top w:val="none" w:sz="0" w:space="0" w:color="auto"/>
            <w:left w:val="none" w:sz="0" w:space="0" w:color="auto"/>
            <w:bottom w:val="none" w:sz="0" w:space="0" w:color="auto"/>
            <w:right w:val="none" w:sz="0" w:space="0" w:color="auto"/>
          </w:divBdr>
        </w:div>
      </w:divsChild>
    </w:div>
    <w:div w:id="2001275081">
      <w:bodyDiv w:val="1"/>
      <w:marLeft w:val="0"/>
      <w:marRight w:val="0"/>
      <w:marTop w:val="0"/>
      <w:marBottom w:val="0"/>
      <w:divBdr>
        <w:top w:val="none" w:sz="0" w:space="0" w:color="auto"/>
        <w:left w:val="none" w:sz="0" w:space="0" w:color="auto"/>
        <w:bottom w:val="none" w:sz="0" w:space="0" w:color="auto"/>
        <w:right w:val="none" w:sz="0" w:space="0" w:color="auto"/>
      </w:divBdr>
    </w:div>
    <w:div w:id="2003702076">
      <w:bodyDiv w:val="1"/>
      <w:marLeft w:val="0"/>
      <w:marRight w:val="0"/>
      <w:marTop w:val="0"/>
      <w:marBottom w:val="0"/>
      <w:divBdr>
        <w:top w:val="none" w:sz="0" w:space="0" w:color="auto"/>
        <w:left w:val="none" w:sz="0" w:space="0" w:color="auto"/>
        <w:bottom w:val="none" w:sz="0" w:space="0" w:color="auto"/>
        <w:right w:val="none" w:sz="0" w:space="0" w:color="auto"/>
      </w:divBdr>
    </w:div>
    <w:div w:id="2005086917">
      <w:bodyDiv w:val="1"/>
      <w:marLeft w:val="0"/>
      <w:marRight w:val="0"/>
      <w:marTop w:val="0"/>
      <w:marBottom w:val="0"/>
      <w:divBdr>
        <w:top w:val="none" w:sz="0" w:space="0" w:color="auto"/>
        <w:left w:val="none" w:sz="0" w:space="0" w:color="auto"/>
        <w:bottom w:val="none" w:sz="0" w:space="0" w:color="auto"/>
        <w:right w:val="none" w:sz="0" w:space="0" w:color="auto"/>
      </w:divBdr>
    </w:div>
    <w:div w:id="2010979459">
      <w:bodyDiv w:val="1"/>
      <w:marLeft w:val="0"/>
      <w:marRight w:val="0"/>
      <w:marTop w:val="0"/>
      <w:marBottom w:val="0"/>
      <w:divBdr>
        <w:top w:val="none" w:sz="0" w:space="0" w:color="auto"/>
        <w:left w:val="none" w:sz="0" w:space="0" w:color="auto"/>
        <w:bottom w:val="none" w:sz="0" w:space="0" w:color="auto"/>
        <w:right w:val="none" w:sz="0" w:space="0" w:color="auto"/>
      </w:divBdr>
      <w:divsChild>
        <w:div w:id="937325590">
          <w:marLeft w:val="640"/>
          <w:marRight w:val="0"/>
          <w:marTop w:val="0"/>
          <w:marBottom w:val="0"/>
          <w:divBdr>
            <w:top w:val="none" w:sz="0" w:space="0" w:color="auto"/>
            <w:left w:val="none" w:sz="0" w:space="0" w:color="auto"/>
            <w:bottom w:val="none" w:sz="0" w:space="0" w:color="auto"/>
            <w:right w:val="none" w:sz="0" w:space="0" w:color="auto"/>
          </w:divBdr>
        </w:div>
        <w:div w:id="338167597">
          <w:marLeft w:val="640"/>
          <w:marRight w:val="0"/>
          <w:marTop w:val="0"/>
          <w:marBottom w:val="0"/>
          <w:divBdr>
            <w:top w:val="none" w:sz="0" w:space="0" w:color="auto"/>
            <w:left w:val="none" w:sz="0" w:space="0" w:color="auto"/>
            <w:bottom w:val="none" w:sz="0" w:space="0" w:color="auto"/>
            <w:right w:val="none" w:sz="0" w:space="0" w:color="auto"/>
          </w:divBdr>
        </w:div>
        <w:div w:id="1198353483">
          <w:marLeft w:val="640"/>
          <w:marRight w:val="0"/>
          <w:marTop w:val="0"/>
          <w:marBottom w:val="0"/>
          <w:divBdr>
            <w:top w:val="none" w:sz="0" w:space="0" w:color="auto"/>
            <w:left w:val="none" w:sz="0" w:space="0" w:color="auto"/>
            <w:bottom w:val="none" w:sz="0" w:space="0" w:color="auto"/>
            <w:right w:val="none" w:sz="0" w:space="0" w:color="auto"/>
          </w:divBdr>
        </w:div>
        <w:div w:id="666514866">
          <w:marLeft w:val="640"/>
          <w:marRight w:val="0"/>
          <w:marTop w:val="0"/>
          <w:marBottom w:val="0"/>
          <w:divBdr>
            <w:top w:val="none" w:sz="0" w:space="0" w:color="auto"/>
            <w:left w:val="none" w:sz="0" w:space="0" w:color="auto"/>
            <w:bottom w:val="none" w:sz="0" w:space="0" w:color="auto"/>
            <w:right w:val="none" w:sz="0" w:space="0" w:color="auto"/>
          </w:divBdr>
        </w:div>
        <w:div w:id="91242457">
          <w:marLeft w:val="640"/>
          <w:marRight w:val="0"/>
          <w:marTop w:val="0"/>
          <w:marBottom w:val="0"/>
          <w:divBdr>
            <w:top w:val="none" w:sz="0" w:space="0" w:color="auto"/>
            <w:left w:val="none" w:sz="0" w:space="0" w:color="auto"/>
            <w:bottom w:val="none" w:sz="0" w:space="0" w:color="auto"/>
            <w:right w:val="none" w:sz="0" w:space="0" w:color="auto"/>
          </w:divBdr>
        </w:div>
        <w:div w:id="2098020210">
          <w:marLeft w:val="640"/>
          <w:marRight w:val="0"/>
          <w:marTop w:val="0"/>
          <w:marBottom w:val="0"/>
          <w:divBdr>
            <w:top w:val="none" w:sz="0" w:space="0" w:color="auto"/>
            <w:left w:val="none" w:sz="0" w:space="0" w:color="auto"/>
            <w:bottom w:val="none" w:sz="0" w:space="0" w:color="auto"/>
            <w:right w:val="none" w:sz="0" w:space="0" w:color="auto"/>
          </w:divBdr>
        </w:div>
        <w:div w:id="88041939">
          <w:marLeft w:val="640"/>
          <w:marRight w:val="0"/>
          <w:marTop w:val="0"/>
          <w:marBottom w:val="0"/>
          <w:divBdr>
            <w:top w:val="none" w:sz="0" w:space="0" w:color="auto"/>
            <w:left w:val="none" w:sz="0" w:space="0" w:color="auto"/>
            <w:bottom w:val="none" w:sz="0" w:space="0" w:color="auto"/>
            <w:right w:val="none" w:sz="0" w:space="0" w:color="auto"/>
          </w:divBdr>
        </w:div>
      </w:divsChild>
    </w:div>
    <w:div w:id="2030830373">
      <w:bodyDiv w:val="1"/>
      <w:marLeft w:val="0"/>
      <w:marRight w:val="0"/>
      <w:marTop w:val="0"/>
      <w:marBottom w:val="0"/>
      <w:divBdr>
        <w:top w:val="none" w:sz="0" w:space="0" w:color="auto"/>
        <w:left w:val="none" w:sz="0" w:space="0" w:color="auto"/>
        <w:bottom w:val="none" w:sz="0" w:space="0" w:color="auto"/>
        <w:right w:val="none" w:sz="0" w:space="0" w:color="auto"/>
      </w:divBdr>
    </w:div>
    <w:div w:id="2034500256">
      <w:bodyDiv w:val="1"/>
      <w:marLeft w:val="0"/>
      <w:marRight w:val="0"/>
      <w:marTop w:val="0"/>
      <w:marBottom w:val="0"/>
      <w:divBdr>
        <w:top w:val="none" w:sz="0" w:space="0" w:color="auto"/>
        <w:left w:val="none" w:sz="0" w:space="0" w:color="auto"/>
        <w:bottom w:val="none" w:sz="0" w:space="0" w:color="auto"/>
        <w:right w:val="none" w:sz="0" w:space="0" w:color="auto"/>
      </w:divBdr>
    </w:div>
    <w:div w:id="2069380294">
      <w:bodyDiv w:val="1"/>
      <w:marLeft w:val="0"/>
      <w:marRight w:val="0"/>
      <w:marTop w:val="0"/>
      <w:marBottom w:val="0"/>
      <w:divBdr>
        <w:top w:val="none" w:sz="0" w:space="0" w:color="auto"/>
        <w:left w:val="none" w:sz="0" w:space="0" w:color="auto"/>
        <w:bottom w:val="none" w:sz="0" w:space="0" w:color="auto"/>
        <w:right w:val="none" w:sz="0" w:space="0" w:color="auto"/>
      </w:divBdr>
    </w:div>
    <w:div w:id="2078697578">
      <w:bodyDiv w:val="1"/>
      <w:marLeft w:val="0"/>
      <w:marRight w:val="0"/>
      <w:marTop w:val="0"/>
      <w:marBottom w:val="0"/>
      <w:divBdr>
        <w:top w:val="none" w:sz="0" w:space="0" w:color="auto"/>
        <w:left w:val="none" w:sz="0" w:space="0" w:color="auto"/>
        <w:bottom w:val="none" w:sz="0" w:space="0" w:color="auto"/>
        <w:right w:val="none" w:sz="0" w:space="0" w:color="auto"/>
      </w:divBdr>
    </w:div>
    <w:div w:id="2080135079">
      <w:bodyDiv w:val="1"/>
      <w:marLeft w:val="0"/>
      <w:marRight w:val="0"/>
      <w:marTop w:val="0"/>
      <w:marBottom w:val="0"/>
      <w:divBdr>
        <w:top w:val="none" w:sz="0" w:space="0" w:color="auto"/>
        <w:left w:val="none" w:sz="0" w:space="0" w:color="auto"/>
        <w:bottom w:val="none" w:sz="0" w:space="0" w:color="auto"/>
        <w:right w:val="none" w:sz="0" w:space="0" w:color="auto"/>
      </w:divBdr>
    </w:div>
    <w:div w:id="2117552585">
      <w:bodyDiv w:val="1"/>
      <w:marLeft w:val="0"/>
      <w:marRight w:val="0"/>
      <w:marTop w:val="0"/>
      <w:marBottom w:val="0"/>
      <w:divBdr>
        <w:top w:val="none" w:sz="0" w:space="0" w:color="auto"/>
        <w:left w:val="none" w:sz="0" w:space="0" w:color="auto"/>
        <w:bottom w:val="none" w:sz="0" w:space="0" w:color="auto"/>
        <w:right w:val="none" w:sz="0" w:space="0" w:color="auto"/>
      </w:divBdr>
      <w:divsChild>
        <w:div w:id="1862278577">
          <w:marLeft w:val="640"/>
          <w:marRight w:val="0"/>
          <w:marTop w:val="0"/>
          <w:marBottom w:val="0"/>
          <w:divBdr>
            <w:top w:val="none" w:sz="0" w:space="0" w:color="auto"/>
            <w:left w:val="none" w:sz="0" w:space="0" w:color="auto"/>
            <w:bottom w:val="none" w:sz="0" w:space="0" w:color="auto"/>
            <w:right w:val="none" w:sz="0" w:space="0" w:color="auto"/>
          </w:divBdr>
        </w:div>
        <w:div w:id="734011117">
          <w:marLeft w:val="640"/>
          <w:marRight w:val="0"/>
          <w:marTop w:val="0"/>
          <w:marBottom w:val="0"/>
          <w:divBdr>
            <w:top w:val="none" w:sz="0" w:space="0" w:color="auto"/>
            <w:left w:val="none" w:sz="0" w:space="0" w:color="auto"/>
            <w:bottom w:val="none" w:sz="0" w:space="0" w:color="auto"/>
            <w:right w:val="none" w:sz="0" w:space="0" w:color="auto"/>
          </w:divBdr>
        </w:div>
        <w:div w:id="1787314136">
          <w:marLeft w:val="640"/>
          <w:marRight w:val="0"/>
          <w:marTop w:val="0"/>
          <w:marBottom w:val="0"/>
          <w:divBdr>
            <w:top w:val="none" w:sz="0" w:space="0" w:color="auto"/>
            <w:left w:val="none" w:sz="0" w:space="0" w:color="auto"/>
            <w:bottom w:val="none" w:sz="0" w:space="0" w:color="auto"/>
            <w:right w:val="none" w:sz="0" w:space="0" w:color="auto"/>
          </w:divBdr>
        </w:div>
        <w:div w:id="1779443465">
          <w:marLeft w:val="640"/>
          <w:marRight w:val="0"/>
          <w:marTop w:val="0"/>
          <w:marBottom w:val="0"/>
          <w:divBdr>
            <w:top w:val="none" w:sz="0" w:space="0" w:color="auto"/>
            <w:left w:val="none" w:sz="0" w:space="0" w:color="auto"/>
            <w:bottom w:val="none" w:sz="0" w:space="0" w:color="auto"/>
            <w:right w:val="none" w:sz="0" w:space="0" w:color="auto"/>
          </w:divBdr>
        </w:div>
        <w:div w:id="177744091">
          <w:marLeft w:val="640"/>
          <w:marRight w:val="0"/>
          <w:marTop w:val="0"/>
          <w:marBottom w:val="0"/>
          <w:divBdr>
            <w:top w:val="none" w:sz="0" w:space="0" w:color="auto"/>
            <w:left w:val="none" w:sz="0" w:space="0" w:color="auto"/>
            <w:bottom w:val="none" w:sz="0" w:space="0" w:color="auto"/>
            <w:right w:val="none" w:sz="0" w:space="0" w:color="auto"/>
          </w:divBdr>
        </w:div>
        <w:div w:id="1536768955">
          <w:marLeft w:val="640"/>
          <w:marRight w:val="0"/>
          <w:marTop w:val="0"/>
          <w:marBottom w:val="0"/>
          <w:divBdr>
            <w:top w:val="none" w:sz="0" w:space="0" w:color="auto"/>
            <w:left w:val="none" w:sz="0" w:space="0" w:color="auto"/>
            <w:bottom w:val="none" w:sz="0" w:space="0" w:color="auto"/>
            <w:right w:val="none" w:sz="0" w:space="0" w:color="auto"/>
          </w:divBdr>
        </w:div>
      </w:divsChild>
    </w:div>
    <w:div w:id="2123765026">
      <w:bodyDiv w:val="1"/>
      <w:marLeft w:val="0"/>
      <w:marRight w:val="0"/>
      <w:marTop w:val="0"/>
      <w:marBottom w:val="0"/>
      <w:divBdr>
        <w:top w:val="none" w:sz="0" w:space="0" w:color="auto"/>
        <w:left w:val="none" w:sz="0" w:space="0" w:color="auto"/>
        <w:bottom w:val="none" w:sz="0" w:space="0" w:color="auto"/>
        <w:right w:val="none" w:sz="0" w:space="0" w:color="auto"/>
      </w:divBdr>
    </w:div>
    <w:div w:id="2124764340">
      <w:bodyDiv w:val="1"/>
      <w:marLeft w:val="0"/>
      <w:marRight w:val="0"/>
      <w:marTop w:val="0"/>
      <w:marBottom w:val="0"/>
      <w:divBdr>
        <w:top w:val="none" w:sz="0" w:space="0" w:color="auto"/>
        <w:left w:val="none" w:sz="0" w:space="0" w:color="auto"/>
        <w:bottom w:val="none" w:sz="0" w:space="0" w:color="auto"/>
        <w:right w:val="none" w:sz="0" w:space="0" w:color="auto"/>
      </w:divBdr>
      <w:divsChild>
        <w:div w:id="76900365">
          <w:marLeft w:val="640"/>
          <w:marRight w:val="0"/>
          <w:marTop w:val="0"/>
          <w:marBottom w:val="0"/>
          <w:divBdr>
            <w:top w:val="none" w:sz="0" w:space="0" w:color="auto"/>
            <w:left w:val="none" w:sz="0" w:space="0" w:color="auto"/>
            <w:bottom w:val="none" w:sz="0" w:space="0" w:color="auto"/>
            <w:right w:val="none" w:sz="0" w:space="0" w:color="auto"/>
          </w:divBdr>
        </w:div>
        <w:div w:id="1425417720">
          <w:marLeft w:val="640"/>
          <w:marRight w:val="0"/>
          <w:marTop w:val="0"/>
          <w:marBottom w:val="0"/>
          <w:divBdr>
            <w:top w:val="none" w:sz="0" w:space="0" w:color="auto"/>
            <w:left w:val="none" w:sz="0" w:space="0" w:color="auto"/>
            <w:bottom w:val="none" w:sz="0" w:space="0" w:color="auto"/>
            <w:right w:val="none" w:sz="0" w:space="0" w:color="auto"/>
          </w:divBdr>
        </w:div>
        <w:div w:id="989165216">
          <w:marLeft w:val="640"/>
          <w:marRight w:val="0"/>
          <w:marTop w:val="0"/>
          <w:marBottom w:val="0"/>
          <w:divBdr>
            <w:top w:val="none" w:sz="0" w:space="0" w:color="auto"/>
            <w:left w:val="none" w:sz="0" w:space="0" w:color="auto"/>
            <w:bottom w:val="none" w:sz="0" w:space="0" w:color="auto"/>
            <w:right w:val="none" w:sz="0" w:space="0" w:color="auto"/>
          </w:divBdr>
        </w:div>
        <w:div w:id="91246089">
          <w:marLeft w:val="640"/>
          <w:marRight w:val="0"/>
          <w:marTop w:val="0"/>
          <w:marBottom w:val="0"/>
          <w:divBdr>
            <w:top w:val="none" w:sz="0" w:space="0" w:color="auto"/>
            <w:left w:val="none" w:sz="0" w:space="0" w:color="auto"/>
            <w:bottom w:val="none" w:sz="0" w:space="0" w:color="auto"/>
            <w:right w:val="none" w:sz="0" w:space="0" w:color="auto"/>
          </w:divBdr>
        </w:div>
        <w:div w:id="1453791675">
          <w:marLeft w:val="640"/>
          <w:marRight w:val="0"/>
          <w:marTop w:val="0"/>
          <w:marBottom w:val="0"/>
          <w:divBdr>
            <w:top w:val="none" w:sz="0" w:space="0" w:color="auto"/>
            <w:left w:val="none" w:sz="0" w:space="0" w:color="auto"/>
            <w:bottom w:val="none" w:sz="0" w:space="0" w:color="auto"/>
            <w:right w:val="none" w:sz="0" w:space="0" w:color="auto"/>
          </w:divBdr>
        </w:div>
        <w:div w:id="687297667">
          <w:marLeft w:val="640"/>
          <w:marRight w:val="0"/>
          <w:marTop w:val="0"/>
          <w:marBottom w:val="0"/>
          <w:divBdr>
            <w:top w:val="none" w:sz="0" w:space="0" w:color="auto"/>
            <w:left w:val="none" w:sz="0" w:space="0" w:color="auto"/>
            <w:bottom w:val="none" w:sz="0" w:space="0" w:color="auto"/>
            <w:right w:val="none" w:sz="0" w:space="0" w:color="auto"/>
          </w:divBdr>
        </w:div>
        <w:div w:id="873923247">
          <w:marLeft w:val="640"/>
          <w:marRight w:val="0"/>
          <w:marTop w:val="0"/>
          <w:marBottom w:val="0"/>
          <w:divBdr>
            <w:top w:val="none" w:sz="0" w:space="0" w:color="auto"/>
            <w:left w:val="none" w:sz="0" w:space="0" w:color="auto"/>
            <w:bottom w:val="none" w:sz="0" w:space="0" w:color="auto"/>
            <w:right w:val="none" w:sz="0" w:space="0" w:color="auto"/>
          </w:divBdr>
        </w:div>
      </w:divsChild>
    </w:div>
    <w:div w:id="2144154106">
      <w:bodyDiv w:val="1"/>
      <w:marLeft w:val="0"/>
      <w:marRight w:val="0"/>
      <w:marTop w:val="0"/>
      <w:marBottom w:val="0"/>
      <w:divBdr>
        <w:top w:val="none" w:sz="0" w:space="0" w:color="auto"/>
        <w:left w:val="none" w:sz="0" w:space="0" w:color="auto"/>
        <w:bottom w:val="none" w:sz="0" w:space="0" w:color="auto"/>
        <w:right w:val="none" w:sz="0" w:space="0" w:color="auto"/>
      </w:divBdr>
    </w:div>
    <w:div w:id="2145077453">
      <w:bodyDiv w:val="1"/>
      <w:marLeft w:val="0"/>
      <w:marRight w:val="0"/>
      <w:marTop w:val="0"/>
      <w:marBottom w:val="0"/>
      <w:divBdr>
        <w:top w:val="none" w:sz="0" w:space="0" w:color="auto"/>
        <w:left w:val="none" w:sz="0" w:space="0" w:color="auto"/>
        <w:bottom w:val="none" w:sz="0" w:space="0" w:color="auto"/>
        <w:right w:val="none" w:sz="0" w:space="0" w:color="auto"/>
      </w:divBdr>
      <w:divsChild>
        <w:div w:id="1527056023">
          <w:marLeft w:val="480"/>
          <w:marRight w:val="0"/>
          <w:marTop w:val="0"/>
          <w:marBottom w:val="0"/>
          <w:divBdr>
            <w:top w:val="none" w:sz="0" w:space="0" w:color="auto"/>
            <w:left w:val="none" w:sz="0" w:space="0" w:color="auto"/>
            <w:bottom w:val="none" w:sz="0" w:space="0" w:color="auto"/>
            <w:right w:val="none" w:sz="0" w:space="0" w:color="auto"/>
          </w:divBdr>
        </w:div>
        <w:div w:id="1612931681">
          <w:marLeft w:val="480"/>
          <w:marRight w:val="0"/>
          <w:marTop w:val="0"/>
          <w:marBottom w:val="0"/>
          <w:divBdr>
            <w:top w:val="none" w:sz="0" w:space="0" w:color="auto"/>
            <w:left w:val="none" w:sz="0" w:space="0" w:color="auto"/>
            <w:bottom w:val="none" w:sz="0" w:space="0" w:color="auto"/>
            <w:right w:val="none" w:sz="0" w:space="0" w:color="auto"/>
          </w:divBdr>
        </w:div>
        <w:div w:id="1286305171">
          <w:marLeft w:val="480"/>
          <w:marRight w:val="0"/>
          <w:marTop w:val="0"/>
          <w:marBottom w:val="0"/>
          <w:divBdr>
            <w:top w:val="none" w:sz="0" w:space="0" w:color="auto"/>
            <w:left w:val="none" w:sz="0" w:space="0" w:color="auto"/>
            <w:bottom w:val="none" w:sz="0" w:space="0" w:color="auto"/>
            <w:right w:val="none" w:sz="0" w:space="0" w:color="auto"/>
          </w:divBdr>
        </w:div>
        <w:div w:id="904491342">
          <w:marLeft w:val="480"/>
          <w:marRight w:val="0"/>
          <w:marTop w:val="0"/>
          <w:marBottom w:val="0"/>
          <w:divBdr>
            <w:top w:val="none" w:sz="0" w:space="0" w:color="auto"/>
            <w:left w:val="none" w:sz="0" w:space="0" w:color="auto"/>
            <w:bottom w:val="none" w:sz="0" w:space="0" w:color="auto"/>
            <w:right w:val="none" w:sz="0" w:space="0" w:color="auto"/>
          </w:divBdr>
        </w:div>
        <w:div w:id="1960916737">
          <w:marLeft w:val="480"/>
          <w:marRight w:val="0"/>
          <w:marTop w:val="0"/>
          <w:marBottom w:val="0"/>
          <w:divBdr>
            <w:top w:val="none" w:sz="0" w:space="0" w:color="auto"/>
            <w:left w:val="none" w:sz="0" w:space="0" w:color="auto"/>
            <w:bottom w:val="none" w:sz="0" w:space="0" w:color="auto"/>
            <w:right w:val="none" w:sz="0" w:space="0" w:color="auto"/>
          </w:divBdr>
        </w:div>
        <w:div w:id="652877376">
          <w:marLeft w:val="480"/>
          <w:marRight w:val="0"/>
          <w:marTop w:val="0"/>
          <w:marBottom w:val="0"/>
          <w:divBdr>
            <w:top w:val="none" w:sz="0" w:space="0" w:color="auto"/>
            <w:left w:val="none" w:sz="0" w:space="0" w:color="auto"/>
            <w:bottom w:val="none" w:sz="0" w:space="0" w:color="auto"/>
            <w:right w:val="none" w:sz="0" w:space="0" w:color="auto"/>
          </w:divBdr>
        </w:div>
      </w:divsChild>
    </w:div>
    <w:div w:id="214735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BAA1595-6081-4A26-BAC8-DA1C009D0B7C}"/>
      </w:docPartPr>
      <w:docPartBody>
        <w:p w:rsidR="008624EF" w:rsidRDefault="004A60EE">
          <w:r w:rsidRPr="006B44AC">
            <w:rPr>
              <w:rStyle w:val="PlaceholderText"/>
            </w:rPr>
            <w:t>Click or tap here to enter text.</w:t>
          </w:r>
        </w:p>
      </w:docPartBody>
    </w:docPart>
    <w:docPart>
      <w:docPartPr>
        <w:name w:val="734FF07F4CCB4566B71FCFF794EF2EBA"/>
        <w:category>
          <w:name w:val="General"/>
          <w:gallery w:val="placeholder"/>
        </w:category>
        <w:types>
          <w:type w:val="bbPlcHdr"/>
        </w:types>
        <w:behaviors>
          <w:behavior w:val="content"/>
        </w:behaviors>
        <w:guid w:val="{A1D2A769-B1BA-465B-92A2-38D03E3D7C5F}"/>
      </w:docPartPr>
      <w:docPartBody>
        <w:p w:rsidR="00EA03FE" w:rsidRDefault="009463F1" w:rsidP="009463F1">
          <w:pPr>
            <w:pStyle w:val="734FF07F4CCB4566B71FCFF794EF2EBA"/>
          </w:pPr>
          <w:r>
            <w:rPr>
              <w:rStyle w:val="PlaceholderText"/>
            </w:rPr>
            <w:t>Click or tap here to enter text.</w:t>
          </w:r>
        </w:p>
      </w:docPartBody>
    </w:docPart>
    <w:docPart>
      <w:docPartPr>
        <w:name w:val="72DA7E1D073641709009FBB72DCC5DA6"/>
        <w:category>
          <w:name w:val="General"/>
          <w:gallery w:val="placeholder"/>
        </w:category>
        <w:types>
          <w:type w:val="bbPlcHdr"/>
        </w:types>
        <w:behaviors>
          <w:behavior w:val="content"/>
        </w:behaviors>
        <w:guid w:val="{2C1F677A-4C7E-49F9-A397-8CAE05A5DFE0}"/>
      </w:docPartPr>
      <w:docPartBody>
        <w:p w:rsidR="00EA03FE" w:rsidRDefault="009463F1" w:rsidP="009463F1">
          <w:pPr>
            <w:pStyle w:val="72DA7E1D073641709009FBB72DCC5DA6"/>
          </w:pPr>
          <w:r>
            <w:rPr>
              <w:rStyle w:val="PlaceholderText"/>
            </w:rPr>
            <w:t>Click or tap here to enter text.</w:t>
          </w:r>
        </w:p>
      </w:docPartBody>
    </w:docPart>
    <w:docPart>
      <w:docPartPr>
        <w:name w:val="5DE4954A6A4E4BB782DB16A81577AACD"/>
        <w:category>
          <w:name w:val="General"/>
          <w:gallery w:val="placeholder"/>
        </w:category>
        <w:types>
          <w:type w:val="bbPlcHdr"/>
        </w:types>
        <w:behaviors>
          <w:behavior w:val="content"/>
        </w:behaviors>
        <w:guid w:val="{D41ED61F-C36E-4476-A82F-5DE80AC614E9}"/>
      </w:docPartPr>
      <w:docPartBody>
        <w:p w:rsidR="00EA03FE" w:rsidRDefault="009463F1" w:rsidP="009463F1">
          <w:pPr>
            <w:pStyle w:val="5DE4954A6A4E4BB782DB16A81577AACD"/>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0EE"/>
    <w:rsid w:val="000325A6"/>
    <w:rsid w:val="00221C90"/>
    <w:rsid w:val="002F57C6"/>
    <w:rsid w:val="004A60EE"/>
    <w:rsid w:val="00513D47"/>
    <w:rsid w:val="00546B68"/>
    <w:rsid w:val="0056178D"/>
    <w:rsid w:val="0064582A"/>
    <w:rsid w:val="008624EF"/>
    <w:rsid w:val="008859DE"/>
    <w:rsid w:val="008B1D2A"/>
    <w:rsid w:val="009463F1"/>
    <w:rsid w:val="0099543E"/>
    <w:rsid w:val="00AD7A28"/>
    <w:rsid w:val="00AF4F08"/>
    <w:rsid w:val="00CC48F1"/>
    <w:rsid w:val="00D41836"/>
    <w:rsid w:val="00D97573"/>
    <w:rsid w:val="00EA0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1836"/>
    <w:rPr>
      <w:color w:val="808080"/>
    </w:rPr>
  </w:style>
  <w:style w:type="paragraph" w:customStyle="1" w:styleId="734FF07F4CCB4566B71FCFF794EF2EBA">
    <w:name w:val="734FF07F4CCB4566B71FCFF794EF2EBA"/>
    <w:rsid w:val="009463F1"/>
    <w:rPr>
      <w:kern w:val="0"/>
      <w14:ligatures w14:val="none"/>
    </w:rPr>
  </w:style>
  <w:style w:type="paragraph" w:customStyle="1" w:styleId="72DA7E1D073641709009FBB72DCC5DA6">
    <w:name w:val="72DA7E1D073641709009FBB72DCC5DA6"/>
    <w:rsid w:val="009463F1"/>
    <w:rPr>
      <w:kern w:val="0"/>
      <w14:ligatures w14:val="none"/>
    </w:rPr>
  </w:style>
  <w:style w:type="paragraph" w:customStyle="1" w:styleId="5DE4954A6A4E4BB782DB16A81577AACD">
    <w:name w:val="5DE4954A6A4E4BB782DB16A81577AACD"/>
    <w:rsid w:val="009463F1"/>
    <w:rPr>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90EF48-991A-4FDD-AF54-383591894A7A}">
  <we:reference id="wa104382081" version="1.55.1.0" store="en-US" storeType="OMEX"/>
  <we:alternateReferences>
    <we:reference id="wa104382081" version="1.55.1.0" store="" storeType="OMEX"/>
  </we:alternateReferences>
  <we:properties>
    <we:property name="MENDELEY_CITATIONS" value="[{&quot;citationID&quot;:&quot;MENDELEY_CITATION_8e179e31-0f04-4ccb-bffa-c342a781bb97&quot;,&quot;properties&quot;:{&quot;noteIndex&quot;:0},&quot;isEdited&quot;:false,&quot;manualOverride&quot;:{&quot;isManuallyOverridden&quot;:false,&quot;citeprocText&quot;:&quot;(1,2)&quot;,&quot;manualOverrideText&quot;:&quot;&quot;},&quot;citationTag&quot;:&quot;MENDELEY_CITATION_v3_eyJjaXRhdGlvbklEIjoiTUVOREVMRVlfQ0lUQVRJT05fOGUxNzllMzEtMGYwNC00Y2NiLWJmZmEtYzM0MmE3ODFiYjk3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c1f073c1-fa8a-4b1d-9191-451d3825d284&quot;,&quot;properties&quot;:{&quot;noteIndex&quot;:0},&quot;isEdited&quot;:false,&quot;manualOverride&quot;:{&quot;isManuallyOverridden&quot;:false,&quot;citeprocText&quot;:&quot;(1,2)&quot;,&quot;manualOverrideText&quot;:&quot;&quot;},&quot;citationTag&quot;:&quot;MENDELEY_CITATION_v3_eyJjaXRhdGlvbklEIjoiTUVOREVMRVlfQ0lUQVRJT05fYzFmMDczYzEtZmE4YS00YjFkLTkxOTEtNDUxZDM4MjVkMjg0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64dc8721-f9b8-4fa4-a26f-85454a7c80a6&quot;,&quot;properties&quot;:{&quot;noteIndex&quot;:0},&quot;isEdited&quot;:false,&quot;manualOverride&quot;:{&quot;isManuallyOverridden&quot;:false,&quot;citeprocText&quot;:&quot;(1,2)&quot;,&quot;manualOverrideText&quot;:&quot;&quot;},&quot;citationTag&quot;:&quot;MENDELEY_CITATION_v3_eyJjaXRhdGlvbklEIjoiTUVOREVMRVlfQ0lUQVRJT05fNjRkYzg3MjEtZjliOC00ZmE0LWEyNmYtODU0NTRhN2M4MGE2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16386be5-df82-4df8-b8c6-229959121235&quot;,&quot;properties&quot;:{&quot;noteIndex&quot;:0},&quot;isEdited&quot;:false,&quot;manualOverride&quot;:{&quot;isManuallyOverridden&quot;:false,&quot;citeprocText&quot;:&quot;(1,2)&quot;,&quot;manualOverrideText&quot;:&quot;&quot;},&quot;citationTag&quot;:&quot;MENDELEY_CITATION_v3_eyJjaXRhdGlvbklEIjoiTUVOREVMRVlfQ0lUQVRJT05fMTYzODZiZTUtZGY4Mi00ZGY4LWI4YzYtMjI5OTU5MTIxMjM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d5e129b2-a27b-4958-b309-ff7ffa350fdb&quot;,&quot;properties&quot;:{&quot;noteIndex&quot;:0},&quot;isEdited&quot;:false,&quot;manualOverride&quot;:{&quot;isManuallyOverridden&quot;:false,&quot;citeprocText&quot;:&quot;(1,2)&quot;,&quot;manualOverrideText&quot;:&quot;&quot;},&quot;citationTag&quot;:&quot;MENDELEY_CITATION_v3_eyJjaXRhdGlvbklEIjoiTUVOREVMRVlfQ0lUQVRJT05fZDVlMTI5YjItYTI3Yi00OTU4LWIzMDktZmY3ZmZhMzUwZmRi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8c124732-aa66-4eb3-8819-96dc3a683895&quot;,&quot;properties&quot;:{&quot;noteIndex&quot;:0},&quot;isEdited&quot;:false,&quot;manualOverride&quot;:{&quot;isManuallyOverridden&quot;:false,&quot;citeprocText&quot;:&quot;(1,2)&quot;,&quot;manualOverrideText&quot;:&quot;&quot;},&quot;citationTag&quot;:&quot;MENDELEY_CITATION_v3_eyJjaXRhdGlvbklEIjoiTUVOREVMRVlfQ0lUQVRJT05fOGMxMjQ3MzItYWE2Ni00ZWIzLTg4MTktOTZkYzNhNjgzODk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2143ad1b-63eb-4e6b-839d-4ab8b8dfb8d9&quot;,&quot;properties&quot;:{&quot;noteIndex&quot;:0},&quot;isEdited&quot;:false,&quot;manualOverride&quot;:{&quot;isManuallyOverridden&quot;:false,&quot;citeprocText&quot;:&quot;(1,2)&quot;,&quot;manualOverrideText&quot;:&quot;&quot;},&quot;citationTag&quot;:&quot;MENDELEY_CITATION_v3_eyJjaXRhdGlvbklEIjoiTUVOREVMRVlfQ0lUQVRJT05fMjE0M2FkMWItNjNlYi00ZTZiLTgzOWQtNGFiOGI4ZGZiOGQ5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18ced552-7441-4585-b338-f795e8cca7f3&quot;,&quot;properties&quot;:{&quot;noteIndex&quot;:0},&quot;isEdited&quot;:false,&quot;manualOverride&quot;:{&quot;isManuallyOverridden&quot;:false,&quot;citeprocText&quot;:&quot;(1)&quot;,&quot;manualOverrideText&quot;:&quot;&quot;},&quot;citationTag&quot;:&quot;MENDELEY_CITATION_v3_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&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citationID&quot;:&quot;MENDELEY_CITATION_dbbb68ab-fb1e-43c6-81b9-81561045bfd4&quot;,&quot;properties&quot;:{&quot;noteIndex&quot;:0},&quot;isEdited&quot;:false,&quot;manualOverride&quot;:{&quot;isManuallyOverridden&quot;:false,&quot;citeprocText&quot;:&quot;(2)&quot;,&quot;manualOverrideText&quot;:&quot;&quot;},&quot;citationTag&quot;:&quot;MENDELEY_CITATION_v3_eyJjaXRhdGlvbklEIjoiTUVOREVMRVlfQ0lUQVRJT05fZGJiYjY4YWItZmIxZS00M2M2LTgxYjktODE1NjEwNDViZmQ0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71b7981f-33ed-4840-8b44-3a7f5f7a6033&quot;,&quot;properties&quot;:{&quot;noteIndex&quot;:0},&quot;isEdited&quot;:false,&quot;manualOverride&quot;:{&quot;isManuallyOverridden&quot;:false,&quot;citeprocText&quot;:&quot;(1,2)&quot;,&quot;manualOverrideText&quot;:&quot;&quot;},&quot;citationTag&quot;:&quot;MENDELEY_CITATION_v3_eyJjaXRhdGlvbklEIjoiTUVOREVMRVlfQ0lUQVRJT05fNzFiNzk4MWYtMzNlZC00ODQwLThiNDQtM2E3ZjVmN2E2MDMz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078bb1ca-2806-4142-bc42-493f2c88ecb5&quot;,&quot;properties&quot;:{&quot;noteIndex&quot;:0},&quot;isEdited&quot;:false,&quot;manualOverride&quot;:{&quot;isManuallyOverridden&quot;:false,&quot;citeprocText&quot;:&quot;(1,2)&quot;,&quot;manualOverrideText&quot;:&quot;&quot;},&quot;citationTag&quot;:&quot;MENDELEY_CITATION_v3_eyJjaXRhdGlvbklEIjoiTUVOREVMRVlfQ0lUQVRJT05fMDc4YmIxY2EtMjgwNi00MTQyLWJjNDItNDkzZjJjODhlY2I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3fb06f75-1579-40f4-b97a-e2e9f5597681&quot;,&quot;properties&quot;:{&quot;noteIndex&quot;:0},&quot;isEdited&quot;:false,&quot;manualOverride&quot;:{&quot;isManuallyOverridden&quot;:false,&quot;citeprocText&quot;:&quot;(1,2)&quot;,&quot;manualOverrideText&quot;:&quot;&quot;},&quot;citationTag&quot;:&quot;MENDELEY_CITATION_v3_eyJjaXRhdGlvbklEIjoiTUVOREVMRVlfQ0lUQVRJT05fM2ZiMDZmNzUtMTU3OS00MGY0LWI5N2EtZTJlOWY1NTk3Njgx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9cb81920-6860-4d41-8d77-8dc3aa237f14&quot;,&quot;properties&quot;:{&quot;noteIndex&quot;:0},&quot;isEdited&quot;:false,&quot;manualOverride&quot;:{&quot;isManuallyOverridden&quot;:false,&quot;citeprocText&quot;:&quot;(1,2)&quot;,&quot;manualOverrideText&quot;:&quot;&quot;},&quot;citationTag&quot;:&quot;MENDELEY_CITATION_v3_eyJjaXRhdGlvbklEIjoiTUVOREVMRVlfQ0lUQVRJT05fOWNiODE5MjAtNjg2MC00ZDQxLThkNzctOGRjM2FhMjM3ZjE0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0ad93df1-8c47-46cc-aafd-7fcb804c2aa0&quot;,&quot;properties&quot;:{&quot;noteIndex&quot;:0},&quot;isEdited&quot;:false,&quot;manualOverride&quot;:{&quot;isManuallyOverridden&quot;:false,&quot;citeprocText&quot;:&quot;(1)&quot;,&quot;manualOverrideText&quot;:&quot;&quot;},&quot;citationTag&quot;:&quot;MENDELEY_CITATION_v3_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&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citationID&quot;:&quot;MENDELEY_CITATION_dcc6f232-47f4-4b40-adca-7d1abc38cb4f&quot;,&quot;properties&quot;:{&quot;noteIndex&quot;:0},&quot;isEdited&quot;:false,&quot;manualOverride&quot;:{&quot;isManuallyOverridden&quot;:false,&quot;citeprocText&quot;:&quot;(2)&quot;,&quot;manualOverrideText&quot;:&quot;&quot;},&quot;citationTag&quot;:&quot;MENDELEY_CITATION_v3_eyJjaXRhdGlvbklEIjoiTUVOREVMRVlfQ0lUQVRJT05fZGNjNmYyMzItNDdmNC00YjQwLWFkY2EtN2QxYWJjMzhjYjRm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e647649d-1874-4f43-b500-478d719e8943&quot;,&quot;properties&quot;:{&quot;noteIndex&quot;:0},&quot;isEdited&quot;:false,&quot;manualOverride&quot;:{&quot;isManuallyOverridden&quot;:false,&quot;citeprocText&quot;:&quot;(1,2)&quot;,&quot;manualOverrideText&quot;:&quot;&quot;},&quot;citationTag&quot;:&quot;MENDELEY_CITATION_v3_eyJjaXRhdGlvbklEIjoiTUVOREVMRVlfQ0lUQVRJT05fZTY0NzY0OWQtMTg3NC00ZjQzLWI1MDAtNDc4ZDcxOWU4OTQz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13d0f654-ac9c-4b0e-bdb8-4d3f5a4b4c09&quot;,&quot;properties&quot;:{&quot;noteIndex&quot;:0},&quot;isEdited&quot;:false,&quot;manualOverride&quot;:{&quot;isManuallyOverridden&quot;:false,&quot;citeprocText&quot;:&quot;(1,2)&quot;,&quot;manualOverrideText&quot;:&quot;&quot;},&quot;citationTag&quot;:&quot;MENDELEY_CITATION_v3_eyJjaXRhdGlvbklEIjoiTUVOREVMRVlfQ0lUQVRJT05fMTNkMGY2NTQtYWM5Yy00YjBlLWJkYjgtNGQzZjVhNGI0YzA5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926afefb-e78e-46d2-8743-25c23854f1ac&quot;,&quot;properties&quot;:{&quot;noteIndex&quot;:0},&quot;isEdited&quot;:false,&quot;manualOverride&quot;:{&quot;isManuallyOverridden&quot;:false,&quot;citeprocText&quot;:&quot;(1,2)&quot;,&quot;manualOverrideText&quot;:&quot;&quot;},&quot;citationTag&quot;:&quot;MENDELEY_CITATION_v3_eyJjaXRhdGlvbklEIjoiTUVOREVMRVlfQ0lUQVRJT05fOTI2YWZlZmItZTc4ZS00NmQyLTg3NDMtMjVjMjM4NTRmMWFj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8a7b48c9-8b8e-4a3a-9bcf-d9c6d39c36b5&quot;,&quot;properties&quot;:{&quot;noteIndex&quot;:0},&quot;isEdited&quot;:false,&quot;manualOverride&quot;:{&quot;isManuallyOverridden&quot;:false,&quot;citeprocText&quot;:&quot;(1,2)&quot;,&quot;manualOverrideText&quot;:&quot;&quot;},&quot;citationTag&quot;:&quot;MENDELEY_CITATION_v3_eyJjaXRhdGlvbklEIjoiTUVOREVMRVlfQ0lUQVRJT05fOGE3YjQ4YzktOGI4ZS00YTNhLTliY2YtZDljNmQzOWMzNmI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bf932b8c-1456-4157-8bb3-5fb1c72449b5&quot;,&quot;properties&quot;:{&quot;noteIndex&quot;:0},&quot;isEdited&quot;:false,&quot;manualOverride&quot;:{&quot;isManuallyOverridden&quot;:false,&quot;citeprocText&quot;:&quot;(1,2)&quot;,&quot;manualOverrideText&quot;:&quot;&quot;},&quot;citationTag&quot;:&quot;MENDELEY_CITATION_v3_eyJjaXRhdGlvbklEIjoiTUVOREVMRVlfQ0lUQVRJT05fYmY5MzJiOGMtMTQ1Ni00MTU3LThiYjMtNWZiMWM3MjQ0OWI1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a2419f34-7575-4acb-82be-71e7d58dde8e&quot;,&quot;properties&quot;:{&quot;noteIndex&quot;:0},&quot;isEdited&quot;:false,&quot;manualOverride&quot;:{&quot;isManuallyOverridden&quot;:false,&quot;citeprocText&quot;:&quot;(1,2)&quot;,&quot;manualOverrideText&quot;:&quot;&quot;},&quot;citationTag&quot;:&quot;MENDELEY_CITATION_v3_eyJjaXRhdGlvbklEIjoiTUVOREVMRVlfQ0lUQVRJT05fYTI0MTlmMzQtNzU3NS00YWNiLTgyYmUtNzFlN2Q1OGRkZThl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8f282449-7b2a-418c-b12a-fe90d08941a1&quot;,&quot;properties&quot;:{&quot;noteIndex&quot;:0},&quot;isEdited&quot;:false,&quot;manualOverride&quot;:{&quot;isManuallyOverridden&quot;:false,&quot;citeprocText&quot;:&quot;(1,2)&quot;,&quot;manualOverrideText&quot;:&quot;&quot;},&quot;citationTag&quot;:&quot;MENDELEY_CITATION_v3_eyJjaXRhdGlvbklEIjoiTUVOREVMRVlfQ0lUQVRJT05fOGYyODI0NDktN2IyYS00MThjLWIxMmEtZmU5MGQwODk0MWEx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be96ec3e-8e78-4337-976f-bdb0e7d2d660&quot;,&quot;properties&quot;:{&quot;noteIndex&quot;:0},&quot;isEdited&quot;:false,&quot;manualOverride&quot;:{&quot;isManuallyOverridden&quot;:false,&quot;citeprocText&quot;:&quot;(1,2)&quot;,&quot;manualOverrideText&quot;:&quot;&quot;},&quot;citationTag&quot;:&quot;MENDELEY_CITATION_v3_eyJjaXRhdGlvbklEIjoiTUVOREVMRVlfQ0lUQVRJT05fYmU5NmVjM2UtOGU3OC00MzM3LTk3NmYtYmRiMGU3ZDJkNjYw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ceee1878-24bb-4e5b-92e3-3126d04609e6&quot;,&quot;properties&quot;:{&quot;noteIndex&quot;:0},&quot;isEdited&quot;:false,&quot;manualOverride&quot;:{&quot;isManuallyOverridden&quot;:false,&quot;citeprocText&quot;:&quot;(1,2)&quot;,&quot;manualOverrideText&quot;:&quot;&quot;},&quot;citationTag&quot;:&quot;MENDELEY_CITATION_v3_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e87f48a9-d508-4825-80b3-17f747c69228&quot;,&quot;properties&quot;:{&quot;noteIndex&quot;:0},&quot;isEdited&quot;:false,&quot;manualOverride&quot;:{&quot;isManuallyOverridden&quot;:false,&quot;citeprocText&quot;:&quot;(1)&quot;,&quot;manualOverrideText&quot;:&quot;&quot;},&quot;citationTag&quot;:&quot;MENDELEY_CITATION_v3_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&quot;,&quot;citationItems&quot;:[{&quot;id&quot;:&quot;0ef0c05a-0073-313e-b829-01b609a57dc8&quot;,&quot;itemData&quot;:{&quot;type&quot;:&quot;article-journal&quot;,&quot;id&quot;:&quot;0ef0c05a-0073-313e-b829-01b609a57dc8&quot;,&quot;title&quot;:&quot;Towards a platform PBPK model to characterize the plasma and tissue disposition of monoclonal antibodies in preclinical species and human&quot;,&quot;groupId&quot;:&quot;6423da02-75fc-3e06-bdf2-8b55f8d45629&quot;,&quot;author&quot;:[{&quot;family&quot;:&quot;Shah&quot;,&quot;given&quot;:&quot;Dhaval K.&quot;,&quot;parse-names&quot;:false,&quot;dropping-particle&quot;:&quot;&quot;,&quot;non-dropping-particle&quot;:&quot;&quot;},{&quot;family&quot;:&quot;Betts&quot;,&quot;given&quot;:&quot;Alison M.&quot;,&quot;parse-names&quot;:false,&quot;dropping-particle&quot;:&quot;&quot;,&quot;non-dropping-particle&quot;:&quot;&quot;}],&quot;container-title&quot;:&quot;Journal of Pharmacokinetics and Pharmacodynamics&quot;,&quot;container-title-short&quot;:&quot;J Pharmacokinet Pharmacodyn&quot;,&quot;DOI&quot;:&quot;10.1007/s10928-011-9232-2&quot;,&quot;ISSN&quot;:&quot;1567567X&quot;,&quot;PMID&quot;:&quot;22143261&quot;,&quot;issued&quot;:{&quot;date-parts&quot;:[[2012,2]]},&quot;page&quot;:&quot;67-86&quot;,&quot;abstract&quot;:&quot;The objectives of the following investigation were (1) development of a physiologically based pharmacokinetic (PBPK) model capable of characterizing the plasma and tissue pharmacokinetics (PK) of nonspecific or antigen specific monoclonal antibodies (mAbs) in wild type, FcRn knockout, tumor bearing and non tumor bearing mice and (2) evaluation of the scale up potential of the model by characterizing the mouse, rat, monkey and human plasma PK of mAbs, simultaneously. A PBPK model containing 15 tissues, a carcass and a tumor compartment was developed by modifying/augmenting previously published PBPK models. Each tissue compartment was subdivided into plasma, blood cell, endothelial, interstitial and cellular sub-compartments. Each tissue was connected through blood and lymph flow to the systemic circulation. Lymph flow was set to a value 500 times lower than plasma flow and vascular reflection coefficients for each tissue were adjusted according to their vascular pore size. In each tissue endothelial space, mAb entered via pinocytosis and the interaction of FcRn with mAb was described by on and off rates. FcRn bound mAb was recycled and unbound mAb was eliminated by a first order process (K deg). The PBPK model was simultaneously fit to the following datasets to estimate four system parameters: (1) plasma and tissue PK of nonspecific mAb in wild type mouse with or without simultaneous intravenous immunoglobulin (IVIG) administration, (2) plasma and tissue PK of nonspecific mAb in FcRn knockout mouse, (3) plasma and tissue PK of nonspecific mAb in tumor bearing mouse, (4) plasma and tissue PK of tumor antigen specific mAb in tumor bearing mouse, and (5) plasma PK of mAb in rat, monkey and human. The model was able to characterize all the datasets reasonably well with a common set of parameters. The estimated value of the four system parameters i.e. FcRn concentration (FcRn), rate of pinocytosis per unit endosomal space (C Lup), K deg and the proportionality constant (C-LNLF) between the rate at which antibody transfers from the lymph node compartment to the blood compartment and the plasma flow of the given species, were found to be 4.98E-05 M (CV% = 11.1), 3.66E-02 l/h/l (%CV = 3.48), 42.9 1/h (%CV = 15.7) and 9.1 (CV% &gt; 50). Thus, a platform PBPK model has been developed that can not only simultaneously characterize mAb disposition data obtained from various previously published mouse PBPK models but is also capable of characterizing mAb disposition in various preclinical species and human. © Springer Science+Business Media, LLC 2011.&quot;,&quot;issue&quot;:&quot;1&quot;,&quot;volume&quot;:&quot;39&quot;},&quot;isTemporary&quot;:false}]},{&quot;citationID&quot;:&quot;MENDELEY_CITATION_6c21dc90-7231-44d9-81fc-82b2b89c64ab&quot;,&quot;properties&quot;:{&quot;noteIndex&quot;:0},&quot;isEdited&quot;:false,&quot;manualOverride&quot;:{&quot;isManuallyOverridden&quot;:false,&quot;citeprocText&quot;:&quot;(2)&quot;,&quot;manualOverrideText&quot;:&quot;&quot;},&quot;citationTag&quot;:&quot;MENDELEY_CITATION_v3_eyJjaXRhdGlvbklEIjoiTUVOREVMRVlfQ0lUQVRJT05fNmMyMWRjOTAtNzIzMS00NGQ5LTgxZmMtODJiMmI4OWM2NGFi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d1d839af-9941-460d-b836-93dfc8af82e8&quot;,&quot;properties&quot;:{&quot;noteIndex&quot;:0},&quot;isEdited&quot;:false,&quot;manualOverride&quot;:{&quot;isManuallyOverridden&quot;:false,&quot;citeprocText&quot;:&quot;(2)&quot;,&quot;manualOverrideText&quot;:&quot;&quot;},&quot;citationTag&quot;:&quot;MENDELEY_CITATION_v3_eyJjaXRhdGlvbklEIjoiTUVOREVMRVlfQ0lUQVRJT05fZDFkODM5YWYtOTk0MS00NjBkLWI4MzYtOTNkZmM4YWY4MmU4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d32789fe-358d-402e-8810-e67a2758c2b0&quot;,&quot;properties&quot;:{&quot;noteIndex&quot;:0},&quot;isEdited&quot;:false,&quot;manualOverride&quot;:{&quot;isManuallyOverridden&quot;:false,&quot;citeprocText&quot;:&quot;(2)&quot;,&quot;manualOverrideText&quot;:&quot;&quot;},&quot;citationTag&quot;:&quot;MENDELEY_CITATION_v3_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&quot;,&quot;citationItems&quot;:[{&quot;id&quot;:&quot;4af955b6-a154-39e2-864b-e7b4b4f23d6a&quot;,&quot;itemData&quot;:{&quot;type&quot;:&quot;article-journal&quot;,&quot;id&quot;:&quot;4af955b6-a154-39e2-864b-e7b4b4f23d6a&quot;,&quot;title&quot;:&quot;Biodistribution and Physiologically-Based Pharmacokinetic Modeling of Gold Nanoparticles in Mice with Interspecies Extrapolation&quot;,&quot;groupId&quot;:&quot;6423da02-75fc-3e06-bdf2-8b55f8d45629&quot;,&quot;author&quot;:[{&quot;family&quot;:&quot;Aborig&quot;,&quot;given&quot;:&quot;Mohamed&quot;,&quot;parse-names&quot;:false,&quot;dropping-particle&quot;:&quot;&quot;,&quot;non-dropping-particle&quot;:&quot;&quot;},{&quot;family&quot;:&quot;Malik&quot;,&quot;given&quot;:&quot;Paul R.V.&quot;,&quot;parse-names&quot;:false,&quot;dropping-particle&quot;:&quot;&quot;,&quot;non-dropping-particle&quot;:&quot;&quot;},{&quot;family&quot;:&quot;Nambiar&quot;,&quot;given&quot;:&quot;Shruti&quot;,&quot;parse-names&quot;:false,&quot;dropping-particle&quot;:&quot;&quot;,&quot;non-dropping-particle&quot;:&quot;&quot;},{&quot;family&quot;:&quot;Chelle&quot;,&quot;given&quot;:&quot;Pierre&quot;,&quot;parse-names&quot;:false,&quot;dropping-particle&quot;:&quot;&quot;,&quot;non-dropping-particle&quot;:&quot;&quot;},{&quot;family&quot;:&quot;Darko&quot;,&quot;given&quot;:&quot;Johnson&quot;,&quot;parse-names&quot;:false,&quot;dropping-particle&quot;:&quot;&quot;,&quot;non-dropping-particle&quot;:&quot;&quot;},{&quot;family&quot;:&quot;Mutsaers&quot;,&quot;given&quot;:&quot;Anthony&quot;,&quot;parse-names&quot;:false,&quot;dropping-particle&quot;:&quot;&quot;,&quot;non-dropping-particle&quot;:&quot;&quot;},{&quot;family&quot;:&quot;Edginton&quot;,&quot;given&quot;:&quot;Andrea N.&quot;,&quot;parse-names&quot;:false,&quot;dropping-particle&quot;:&quot;&quot;,&quot;non-dropping-particle&quot;:&quot;&quot;},{&quot;family&quot;:&quot;Fleck&quot;,&quot;given&quot;:&quot;Andre&quot;,&quot;parse-names&quot;:false,&quot;dropping-particle&quot;:&quot;&quot;,&quot;non-dropping-particle&quot;:&quot;&quot;},{&quot;family&quot;:&quot;Osei&quot;,&quot;given&quot;:&quot;Ernest&quot;,&quot;parse-names&quot;:false,&quot;dropping-particle&quot;:&quot;&quot;,&quot;non-dropping-particle&quot;:&quot;&quot;},{&quot;family&quot;:&quot;Wettig&quot;,&quot;given&quot;:&quot;Shawn&quot;,&quot;parse-names&quot;:false,&quot;dropping-particle&quot;:&quot;&quot;,&quot;non-dropping-particle&quot;:&quot;&quot;}],&quot;container-title&quot;:&quot;Pharmaceutics&quot;,&quot;container-title-short&quot;:&quot;Pharmaceutics&quot;,&quot;accessed&quot;:{&quot;date-parts&quot;:[[2023,9,26]]},&quot;DOI&quot;:&quot;10.3390/PHARMACEUTICS11040179&quot;,&quot;ISSN&quot;:&quot;19994923&quot;,&quot;PMID&quot;:&quot;31013763&quot;,&quot;URL&quot;:&quot;/pmc/articles/PMC6523871/&quot;,&quot;issued&quot;:{&quot;date-parts&quot;:[[2019,4,1]]},&quot;abstract&quot;:&quot;Gold nanoparticles (AuNPs) are a focus of growing medical research applications due to their unique chemical, electrical and optical properties. Because of uncertain toxicity, “green” synthesis methods are emerging, using plant extracts to improve biological and environmental compatibility. Here we explore the biodistribution of green AuNPs in mice and prepare a physiologically-based pharmacokinetic (PBPK) model to guide interspecies extrapolation. Monodisperse AuNPs were synthesized and capped with epigallocatechin gallate (EGCG) and curcumin. 64 CD-1 mice received the AuNPs by intraperitoneal injection. To assess biodistribution, groups of six mice were sacrificed at 1, 7, 14, 28 and 56 days, and their organs were analyzed for gold content using inductively coupled plasma mass spectrometry (ICP-MS). A physiologically-based pharmacokinetic (PBPK) model was developed to describe the biodistribution data in mice. To assess the potential for interspecies extrapolation, organism-specific parameters in the model were adapted to represent rats, and the rat PBPK model was subsequently evaluated with PK data for citrate-capped AuNPs from literature. The liver and spleen displayed strong uptake, and the PBPK model suggested that extravasation and phagocytosis were key drivers. Organ predictions following interspecies extrapolation were successful for rats receiving citrate-capped AuNPs. This work lays the foundation for the pre-clinical extrapolation of the pharmacokinetics of AuNPs from mice to larger species.&quot;,&quot;publisher&quot;:&quot;Multidisciplinary Digital Publishing Institute  (MDPI)&quot;,&quot;issue&quot;:&quot;4&quot;,&quot;volume&quot;:&quot;11&quot;},&quot;isTemporary&quot;:false}]},{&quot;citationID&quot;:&quot;MENDELEY_CITATION_f5610cad-578e-48eb-a098-7f3fc4753ceb&quot;,&quot;properties&quot;:{&quot;noteIndex&quot;:0},&quot;isEdited&quot;:false,&quot;manualOverride&quot;:{&quot;isManuallyOverridden&quot;:false,&quot;citeprocText&quot;:&quot;(3)&quot;,&quot;manualOverrideText&quot;:&quot;&quot;},&quot;citationTag&quot;:&quot;MENDELEY_CITATION_v3_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&quot;,&quot;citationItems&quot;:[{&quot;id&quot;:&quot;2343e056-9bd5-35d9-af63-3ed7d992208e&quot;,&quot;itemData&quot;:{&quot;type&quot;:&quot;article-journal&quot;,&quot;id&quot;:&quot;2343e056-9bd5-35d9-af63-3ed7d992208e&quot;,&quot;title&quot;:&quot;Physiologically-based pharmacokinetic (PBPK) model to predict IgG tissue kinetics in wild-type and FcRn-knockout mice&quot;,&quot;groupId&quot;:&quot;6423da02-75fc-3e06-bdf2-8b55f8d45629&quot;,&quot;author&quot;:[{&quot;family&quot;:&quot;Garg&quot;,&quot;given&quot;:&quot;Amit&quot;,&quot;parse-names&quot;:false,&quot;dropping-particle&quot;:&quot;&quot;,&quot;non-dropping-particle&quot;:&quot;&quot;},{&quot;family&quot;:&quot;Balthasar&quot;,&quot;given&quot;:&quot;Joseph P.&quot;,&quot;parse-names&quot;:false,&quot;dropping-particle&quot;:&quot;&quot;,&quot;non-dropping-particle&quot;:&quot;&quot;}],&quot;container-title&quot;:&quot;Journal of Pharmacokinetics and Pharmacodynamics&quot;,&quot;container-title-short&quot;:&quot;J Pharmacokinet Pharmacodyn&quot;,&quot;DOI&quot;:&quot;10.1007/s10928-007-9065-1&quot;,&quot;ISSN&quot;:&quot;1567567X&quot;,&quot;PMID&quot;:&quot;17636457&quot;,&quot;issued&quot;:{&quot;date-parts&quot;:[[2007,10]]},&quot;page&quot;:&quot;687-709&quot;,&quot;abstract&quot;:&quot;Although it is known that FcRn, the neonatal Fc-receptor, functions to protect immune gamma globulin (IgG) from elimination, the influence of FcRn on the tissue distribution of IgG has not been quantified. In the present work, a physiologically-based pharmacokinetic (PBPK) model has been developed to characterize and predict IgG disposition in plasma and in tissues. The model includes nine major compartments, connected in an anatomical manner, to represent tissues known to play a significant role in IgG disposition. Each tissue compartment was subdivided into vascular, endosomal and interstitial spaces. IgG transport between the blood and interstitial compartments may proceed by convection through paracellular pores in the vascular endothelium, or via FcRn-mediated transcytosis across vascular endosomal cells. The model was utilized to characterize plasma concentration-time data for 7E3, a monoclonal antiplatelet IgG1 antibody, in control and FcRn-knockout (KO) mice. These data showed that high dose intravenous immunoglobulin (IVIG), 1g/kg, increased 7E3 clearance in control mice from 5.2 ± 0.3 to 14.4 ± 1.4 ml/d/kg; however, IVIG failed to increase the clearance of 7E3 in KO mice (72.5 ± 4.0 vs. 61.0 ± 3.6 ml/d/kg). Based on model fitting to the 7E3 plasma concentration data, simulations were conducted to predict tissue concentrations of IgG in control and in KO mice, and the predictions were then tested by assessing 7E3 tissue distribution in KO mice and control mice. 7E3 was radiolabeled with Iodine-125 using chloramine T method, and 125I-7E3 IgG was administered at a dose of 8 mg/kg to control and KO mice. At various time points, sub-groups of 3 mice were sacrificed, blood and tissue samples were collected, and radioactivity assessed by gamma counting. PBPK model performance was assessed by comparing model predictions with the observed data. The model accurately predicted 7E3 tissue concentrations, with mean predicted vs. observed AUC ratios of 1.04 ± 0.2 and 0.86 ± 0.3 in control and FcRn-KO mice. The PBPK model, which incorporates the influence of FcRn on IgG clearance and disposition, was found to provide accurate predictions of IgG tissue kinetics in control and FcRn-knockout mice. © 2007 Springer Science+Business Media, LLC.&quot;,&quot;issue&quot;:&quot;5&quot;,&quot;volume&quot;:&quot;34&quot;},&quot;isTemporary&quot;:false}]},{&quot;citationID&quot;:&quot;MENDELEY_CITATION_3216f19c-972f-404e-942c-9ab1d6e4d60e&quot;,&quot;properties&quot;:{&quot;noteIndex&quot;:0},&quot;isEdited&quot;:false,&quot;manualOverride&quot;:{&quot;isManuallyOverridden&quot;:false,&quot;citeprocText&quot;:&quot;(4)&quot;,&quot;manualOverrideText&quot;:&quot;&quot;},&quot;citationTag&quot;:&quot;MENDELEY_CITATION_v3_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&quot;,&quot;citationItems&quot;:[{&quot;id&quot;:&quot;86db9c31-7bc5-3268-a19b-b91dbbf679a1&quot;,&quot;itemData&quot;:{&quot;type&quot;:&quot;article-journal&quot;,&quot;id&quot;:&quot;86db9c31-7bc5-3268-a19b-b91dbbf679a1&quot;,&quot;title&quot;:&quot;Realistic protein-protein association rates from a simple diffusional model neglecting long-range interactions, free energy barriers, and landscape ruggedness&quot;,&quot;author&quot;:[{&quot;family&quot;:&quot;Schlosshauer&quot;,&quot;given&quot;:&quot;Maximilian&quot;,&quot;parse-names&quot;:false,&quot;dropping-particle&quot;:&quot;&quot;,&quot;non-dropping-particle&quot;:&quot;&quot;},{&quot;family&quot;:&quot;Baker&quot;,&quot;given&quot;:&quot;David&quot;,&quot;parse-names&quot;:false,&quot;dropping-particle&quot;:&quot;&quot;,&quot;non-dropping-particle&quot;:&quot;&quot;}],&quot;container-title&quot;:&quot;Protein Science&quot;,&quot;DOI&quot;:&quot;10.1110/ps.03517304&quot;,&quot;ISSN&quot;:&quot;09618368&quot;,&quot;PMID&quot;:&quot;15133165&quot;,&quot;issued&quot;:{&quot;date-parts&quot;:[[2004,6]]},&quot;page&quot;:&quot;1660-1669&quot;,&quot;abstract&quot;:&quot;We develop a simple but rigorous model of protein-protein association kinetics based on diffusional association on free energy landscapes obtained by sampling configurations within and surrounding the native complex binding funnels. Guided by results obtained on exactly solvable model problems, we transform the problem of diffusion in a potential into free diffusion in the presence of an absorbing zone spanning the entrance to the binding funnel. The free diffusion problem is solved using a recently derived analytic expression for the rate of association of asymmetrically oriented molecules. Despite the required high steric specificity and the absence of long-range attractive interactions, the computed rates are typically on the order of 10(4)-10(6) M(-1) sec(-1), several orders of magnitude higher than rates obtained using a purely probabilistic model in which the association rate for free diffusion of uniformly reactive molecules is multiplied by the probability of a correct alignment of the two partners in a random collision. As the association rates of many protein-protein complexes are also in the 10(5)-10(6) M(-1) sec(-1) range, our results suggest that free energy barriers arising from desolvation and/or side-chain freezing during complex formation or increased ruggedness within the binding funnel, which are completely neglected in our simple diffusional model, do not contribute significantly to the dynamics of protein-protein association. The transparent physical interpretation of our approach that computes association rates directly from the size and geometry of protein-protein binding funnels makes it a useful complement to Brownian dynamics simulations.&quot;,&quot;publisher&quot;:&quot;Wiley&quot;,&quot;issue&quot;:&quot;6&quot;,&quot;volume&quot;:&quot;13&quot;,&quot;container-title-short&quot;:&quot;&quot;},&quot;isTemporary&quot;:false}]},{&quot;citationID&quot;:&quot;MENDELEY_CITATION_8f6962ab-e207-4b90-a4fd-33fb1cda3cd9&quot;,&quot;properties&quot;:{&quot;noteIndex&quot;:0},&quot;isEdited&quot;:false,&quot;manualOverride&quot;:{&quot;isManuallyOverridden&quot;:false,&quot;citeprocText&quot;:&quot;(5)&quot;,&quot;manualOverrideText&quot;:&quot;&quot;},&quot;citationTag&quot;:&quot;MENDELEY_CITATION_v3_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&quot;,&quot;citationItems&quot;:[{&quot;id&quot;:&quot;29b2a47f-8562-3621-8fd5-4868d1473b4e&quot;,&quot;itemData&quot;:{&quot;type&quot;:&quot;article-journal&quot;,&quot;id&quot;:&quot;29b2a47f-8562-3621-8fd5-4868d1473b4e&quot;,&quot;title&quot;:&quot;Influence of mutations associated with Gilbert and Crigler-Najjar type II syndromes on the glucuronidation kinetics of bilirubin and other UDP-glucuronosyltransferase 1A substrates&quot;,&quot;groupId&quot;:&quot;6423da02-75fc-3e06-bdf2-8b55f8d45629&quot;,&quot;author&quot;:[{&quot;family&quot;:&quot;Udomuksorn&quot;,&quot;given&quot;:&quot;Wandee&quot;,&quot;parse-names&quot;:false,&quot;dropping-particle&quot;:&quot;&quot;,&quot;non-dropping-particle&quot;:&quot;&quot;},{&quot;family&quot;:&quot;Elliot&quot;,&quot;given&quot;:&quot;David J.&quot;,&quot;parse-names&quot;:false,&quot;dropping-particle&quot;:&quot;&quot;,&quot;non-dropping-particle&quot;:&quot;&quot;},{&quot;family&quot;:&quot;Lewis&quot;,&quot;given&quot;:&quot;Benjamin C.&quot;,&quot;parse-names&quot;:false,&quot;dropping-particle&quot;:&quot;&quot;,&quot;non-dropping-particle&quot;:&quot;&quot;},{&quot;family&quot;:&quot;Mackenzie&quot;,&quot;given&quot;:&quot;Peter I.&quot;,&quot;parse-names&quot;:false,&quot;dropping-particle&quot;:&quot;&quot;,&quot;non-dropping-particle&quot;:&quot;&quot;},{&quot;family&quot;:&quot;Yoovathaworn&quot;,&quot;given&quot;:&quot;Krongtong&quot;,&quot;parse-names&quot;:false,&quot;dropping-particle&quot;:&quot;&quot;,&quot;non-dropping-particle&quot;:&quot;&quot;},{&quot;family&quot;:&quot;Miners&quot;,&quot;given&quot;:&quot;John O.&quot;,&quot;parse-names&quot;:false,&quot;dropping-particle&quot;:&quot;&quot;,&quot;non-dropping-particle&quot;:&quot;&quot;}],&quot;container-title&quot;:&quot;Pharmacogenetics and Genomics&quot;,&quot;container-title-short&quot;:&quot;Pharmacogenet Genomics&quot;,&quot;accessed&quot;:{&quot;date-parts&quot;:[[2023,9,19]]},&quot;DOI&quot;:&quot;10.1097/FPC.0B013E328256B1B6&quot;,&quot;ISSN&quot;:&quot;17446872&quot;,&quot;PMID&quot;:&quot;18004206&quot;,&quot;URL&quot;:&quot;https://journals.lww.com/jpharmacogenetics/fulltext/2007/12000/influence_of_mutations_associated_with_gilbert_and.2.aspx&quot;,&quot;issued&quot;:{&quot;date-parts&quot;:[[2007,12]]},&quot;page&quot;:&quot;1017-1029&quot;,&quot;abstract&quot;:&quot;OBJECTIVES: UGT1A1 coding region mutations, including UGT1A1*6 (G71R), UGT1A1*7 (Y486D), UGT1A1*27 (P229Q) and UGT1A1*62 (F83L), have been linked to Gilbert syndrome in Asian populations, whereas homozygosity for UGT1A1*7 is associated with the Crigler-Najjar syndrome type II. This work compared the effects of (a) the individual UGT1A1 mutations on the glucuronidation kinetics bilirubin, β-estradiol, 4-methylumbelliferone (4MU) and 1-naphthol (1NP), and (b) the Y486 mutation, which occurs in the conserved carboxyl terminal domain of UGT1A enzymes, on 4MU, 1NP and naproxen glucuronidation by UGT1A3, UGT1A6 and UGT1A10. METHODS: Mutant UGT1A cDNAs were generated by site-directed mutagenesis and the encoded proteins were expressed in HEK293 cells. The glucuronidation kinetics of each substrate with each enzyme were characterized using specific high-performance liquid chromatography (HPLC) methods. RESULTS: Compared with wild-type UGT1A1, in-vitro clearances for bilirubin, β-estradiol, 4MU and 1NP glucuronidation by UGT1A1*6 and UGT1A1*27 were reduced by 34-74%, most commonly as a result of a reduction in Vmax. However, the magnitude of the decrease in the in-vitro clearances varied from substrate to substrate with each mutant. The glucuronidation activities of UGT1A1*7 and UGT1A1*62 were reduced by &gt;95%. Introduction of the Y486D mutation essentially abolished UGT1A6 and UGT1A10 activities, and resulted in 60-90% reductions in UGT1A3 in-vitro clearances. CONCLUSIONS: The glucuronidation of all UGT1A1 substrates is likely to be impaired in subjects carrying the UGT1A1*6 and UGT1A1*62 alleles, although the reduction in metabolic clearance might vary with the substrate. The Y486D mutation appears to greatly reduce most, but not all, UGT1A activities. © 2007 Lippincott Williams &amp; Wilkins, Inc.&quot;,&quot;issue&quot;:&quot;12&quot;,&quot;volume&quot;:&quot;17&quot;},&quot;isTemporary&quot;:false}]},{&quot;citationID&quot;:&quot;MENDELEY_CITATION_3deb2dfa-82f4-4a29-8c35-7a69f117e710&quot;,&quot;properties&quot;:{&quot;noteIndex&quot;:0},&quot;isEdited&quot;:false,&quot;manualOverride&quot;:{&quot;isManuallyOverridden&quot;:false,&quot;citeprocText&quot;:&quot;(6)&quot;,&quot;manualOverrideText&quot;:&quot;&quot;},&quot;citationTag&quot;:&quot;MENDELEY_CITATION_v3_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&quot;,&quot;citationItems&quot;:[{&quot;id&quot;:&quot;2a23b1d8-c93a-3184-ac81-b4becae86ddd&quot;,&quot;itemData&quot;:{&quot;type&quot;:&quot;article-journal&quot;,&quot;id&quot;:&quot;2a23b1d8-c93a-3184-ac81-b4becae86ddd&quot;,&quot;title&quot;:&quot;Bilirubin Dynamics in the Gunn Rat during Phototherapy&quot;,&quot;groupId&quot;:&quot;6423da02-75fc-3e06-bdf2-8b55f8d45629&quot;,&quot;author&quot;:[{&quot;family&quot;:&quot;Calvert&quot;,&quot;given&quot;:&quot;R. T.&quot;,&quot;parse-names&quot;:false,&quot;dropping-particle&quot;:&quot;&quot;,&quot;non-dropping-particle&quot;:&quot;&quot;},{&quot;family&quot;:&quot;Hulshoff&quot;,&quot;given&quot;:&quot;A.&quot;,&quot;parse-names&quot;:false,&quot;dropping-particle&quot;:&quot;&quot;,&quot;non-dropping-particle&quot;:&quot;&quot;},{&quot;family&quot;:&quot;Buice&quot;,&quot;given&quot;:&quot;R. G.&quot;,&quot;parse-names&quot;:false,&quot;dropping-particle&quot;:&quot;&quot;,&quot;non-dropping-particle&quot;:&quot;&quot;},{&quot;family&quot;:&quot;Kostenbauder&quot;,&quot;given&quot;:&quot;H. B.&quot;,&quot;parse-names&quot;:false,&quot;dropping-particle&quot;:&quot;&quot;,&quot;non-dropping-particle&quot;:&quot;&quot;}],&quot;container-title&quot;:&quot;Journal of Pharmaceutical Sciences&quot;,&quot;container-title-short&quot;:&quot;J Pharm Sci&quot;,&quot;accessed&quot;:{&quot;date-parts&quot;:[[2023,9,19]]},&quot;DOI&quot;:&quot;10.1002/JPS.2600670220&quot;,&quot;ISSN&quot;:&quot;0022-3549&quot;,&quot;PMID&quot;:&quot;621638&quot;,&quot;issued&quot;:{&quot;date-parts&quot;:[[1978,2,1]]},&quot;page&quot;:&quot;205-209&quot;,&quot;abstract&quot;:&quot;Bilirubin dynamics were studied in homozygous Gunn rats under normal room lighting conditions and under conditions simulating phototherapy. A kinetic model was developed for the formation, distribution, and elimination of bilirubin. The decrease in plasma bilirubin concentration during illumination with low intensity [300 footcandles (fc)] and high intensity (1000–1100 fc) light was studied. The plasma bilirubin concentration in the rats decreased under phototherapy until a new steady‐state concentration was reached, the decline being more rapid under high intensity light conditions. Gunn rats were also injected with a tracer dose of 14C‐bilirubin, following a period during which the rats were illuminated with low or high intensity light. The distribution and elimination of the labeled bilirubin were followed under continuous illumination. The chosen kinetic model, when adapted to the set of data under investigation, fit all of the data concerning bilirubin kinetics in Gunn rats under continuous illumination. Copyright © 1978 Wiley‐Liss, Inc., A Wiley Company&quot;,&quot;publisher&quot;:&quot;Elsevier&quot;,&quot;issue&quot;:&quot;2&quot;,&quot;volume&quot;:&quot;67&quot;},&quot;isTemporar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5B017-7F65-4B3C-BD02-941BE607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1788</Words>
  <Characters>10197</Characters>
  <Application>Microsoft Office Word</Application>
  <DocSecurity>0</DocSecurity>
  <Lines>84</Lines>
  <Paragraphs>23</Paragraphs>
  <ScaleCrop>false</ScaleCrop>
  <Company>Moderna Inc.</Company>
  <LinksUpToDate>false</LinksUpToDate>
  <CharactersWithSpaces>11962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Kenji Miyazawa</dc:creator>
  <cp:keywords/>
  <dc:description/>
  <cp:lastModifiedBy>Kenji Miyazawa</cp:lastModifiedBy>
  <cp:revision>6</cp:revision>
  <dcterms:created xsi:type="dcterms:W3CDTF">2023-12-21T16:51:00Z</dcterms:created>
  <dcterms:modified xsi:type="dcterms:W3CDTF">2024-01-09T20:30:00Z</dcterms:modified>
</cp:coreProperties>
</file>