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8A" w:rsidRDefault="007B758A" w:rsidP="007B758A">
      <w:pPr>
        <w:spacing w:before="240" w:after="60" w:line="480" w:lineRule="auto"/>
        <w:jc w:val="center"/>
        <w:outlineLvl w:val="0"/>
        <w:rPr>
          <w:rFonts w:ascii="Times New Roman" w:hAnsi="Times New Roman" w:cs="Arial"/>
          <w:b/>
          <w:bCs/>
          <w:kern w:val="28"/>
          <w:sz w:val="32"/>
          <w:szCs w:val="32"/>
          <w:lang w:eastAsia="en-US"/>
        </w:rPr>
      </w:pPr>
      <w:r>
        <w:rPr>
          <w:rFonts w:ascii="Times New Roman" w:hAnsi="Times New Roman" w:cs="Arial"/>
          <w:b/>
          <w:bCs/>
          <w:kern w:val="28"/>
          <w:sz w:val="32"/>
          <w:szCs w:val="32"/>
          <w:lang w:eastAsia="en-US"/>
        </w:rPr>
        <w:t xml:space="preserve">Supplementary Data: </w:t>
      </w:r>
    </w:p>
    <w:p w:rsidR="007B758A" w:rsidRPr="00920BF7" w:rsidRDefault="007B758A" w:rsidP="007B758A">
      <w:pPr>
        <w:spacing w:before="240" w:after="60" w:line="480" w:lineRule="auto"/>
        <w:jc w:val="center"/>
        <w:outlineLvl w:val="0"/>
        <w:rPr>
          <w:rFonts w:ascii="Times New Roman" w:hAnsi="Times New Roman" w:cs="Arial"/>
          <w:b/>
          <w:bCs/>
          <w:kern w:val="28"/>
          <w:sz w:val="32"/>
          <w:szCs w:val="32"/>
          <w:lang w:eastAsia="en-US"/>
        </w:rPr>
      </w:pPr>
      <w:r w:rsidRPr="00920BF7">
        <w:rPr>
          <w:rFonts w:ascii="Times New Roman" w:hAnsi="Times New Roman" w:cs="Arial"/>
          <w:b/>
          <w:bCs/>
          <w:kern w:val="28"/>
          <w:sz w:val="32"/>
          <w:szCs w:val="32"/>
          <w:lang w:eastAsia="en-US"/>
        </w:rPr>
        <w:t xml:space="preserve">DTI Measures </w:t>
      </w:r>
      <w:r>
        <w:rPr>
          <w:rFonts w:ascii="Times New Roman" w:hAnsi="Times New Roman" w:cs="Arial"/>
          <w:b/>
          <w:bCs/>
          <w:kern w:val="28"/>
          <w:sz w:val="32"/>
          <w:szCs w:val="32"/>
          <w:lang w:eastAsia="en-US"/>
        </w:rPr>
        <w:t xml:space="preserve">Track and </w:t>
      </w:r>
      <w:r w:rsidRPr="00920BF7">
        <w:rPr>
          <w:rFonts w:ascii="Times New Roman" w:hAnsi="Times New Roman" w:cs="Arial"/>
          <w:b/>
          <w:bCs/>
          <w:kern w:val="28"/>
          <w:sz w:val="32"/>
          <w:szCs w:val="32"/>
          <w:lang w:eastAsia="en-US"/>
        </w:rPr>
        <w:t xml:space="preserve">Predict Motor Function Outcomes in Stroke Rehabilitation Utilizing BCI Technology </w:t>
      </w:r>
    </w:p>
    <w:p w:rsidR="007B758A" w:rsidRPr="00920BF7" w:rsidRDefault="007B758A" w:rsidP="007B758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hAnsi="Times New Roman" w:cs="Times New Roman"/>
          <w:sz w:val="24"/>
          <w:szCs w:val="24"/>
          <w:lang w:eastAsia="en-US"/>
        </w:rPr>
        <w:t>Jie Song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1,2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PhD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920BF7">
        <w:rPr>
          <w:rFonts w:ascii="Times New Roman" w:hAnsi="Times New Roman" w:cs="Times New Roman"/>
          <w:sz w:val="24"/>
          <w:szCs w:val="24"/>
          <w:lang w:eastAsia="en-US"/>
        </w:rPr>
        <w:t>Veena</w:t>
      </w:r>
      <w:proofErr w:type="spellEnd"/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A. Nair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PhD,  Brittany M. Young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2,3,4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BS, BA, Leo M. Walton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1,3 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BS, Zack Nigogosyan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BS,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Alexander Remsik</w:t>
      </w: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2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BS, 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Mitchell E. Tyler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1,5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MS, Dorothy Farrar-Edwards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6-8 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PhD, Kristin E. Caldera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5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DO, Justin A. Sattin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8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MD, Justin C. Williams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1,3,9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PhD, </w:t>
      </w:r>
      <w:proofErr w:type="spellStart"/>
      <w:r w:rsidRPr="00920BF7">
        <w:rPr>
          <w:rFonts w:ascii="Times New Roman" w:hAnsi="Times New Roman" w:cs="Times New Roman"/>
          <w:sz w:val="24"/>
          <w:szCs w:val="24"/>
          <w:lang w:eastAsia="en-US"/>
        </w:rPr>
        <w:t>Vivek</w:t>
      </w:r>
      <w:proofErr w:type="spellEnd"/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Prabhakaran</w:t>
      </w:r>
      <w:r w:rsidR="007F08FA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1,2</w:t>
      </w: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,3,4,8,10,11 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MD, PhD</w:t>
      </w:r>
    </w:p>
    <w:p w:rsidR="00E6632D" w:rsidRDefault="00E6632D"/>
    <w:p w:rsidR="007F08FA" w:rsidRPr="00920BF7" w:rsidRDefault="007F08FA" w:rsidP="007F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1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Department of Biomedical Engineering, University of Wisconsin-Madison, Madison, WI, USA.</w:t>
      </w:r>
    </w:p>
    <w:p w:rsidR="007F08FA" w:rsidRPr="00920BF7" w:rsidRDefault="007F08FA" w:rsidP="007F08F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2 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Department of Radiology, University of Wisconsin-Madison, Madison, WI, USA.</w:t>
      </w:r>
    </w:p>
    <w:p w:rsidR="007F08FA" w:rsidRPr="00920BF7" w:rsidRDefault="007F08FA" w:rsidP="007F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3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Neuroscience Training Program, University of Wisconsin-Madison, Madison, WI, USA.</w:t>
      </w:r>
    </w:p>
    <w:p w:rsidR="007F08FA" w:rsidRPr="00920BF7" w:rsidRDefault="007F08FA" w:rsidP="007F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4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Medical Scientist Training Program, University of Wisconsin-Madison, Madison, WI, USA.</w:t>
      </w:r>
    </w:p>
    <w:p w:rsidR="007F08FA" w:rsidRPr="00920BF7" w:rsidRDefault="007F08FA" w:rsidP="007F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 xml:space="preserve">5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Department of Orthopedics and Rehabilitation, University of Wisconsin-Madison, Madison, WI, USA.</w:t>
      </w:r>
    </w:p>
    <w:p w:rsidR="007F08FA" w:rsidRPr="00920BF7" w:rsidRDefault="007F08FA" w:rsidP="007F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6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Departments of Kinesiology, University of Wisconsin-Madison, Madison, WI, USA.</w:t>
      </w:r>
    </w:p>
    <w:p w:rsidR="007F08FA" w:rsidRPr="00920BF7" w:rsidRDefault="007F08FA" w:rsidP="007F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7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Departments of Medicine, University of Wisconsin-Madison, Madison, WI, USA.</w:t>
      </w:r>
    </w:p>
    <w:p w:rsidR="007F08FA" w:rsidRPr="00920BF7" w:rsidRDefault="007F08FA" w:rsidP="007F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8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Department of Neurology, University of Wisconsin-Madison, Madison, WI, USA.</w:t>
      </w:r>
    </w:p>
    <w:p w:rsidR="007F08FA" w:rsidRPr="00920BF7" w:rsidRDefault="007F08FA" w:rsidP="007F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9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Department of Neurosurgery, University of Wisconsin-Madison, Madison, WI, USA.</w:t>
      </w:r>
    </w:p>
    <w:p w:rsidR="007F08FA" w:rsidRPr="00920BF7" w:rsidRDefault="007F08FA" w:rsidP="007F0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10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Department of Psychiatry, University of Wisconsin-Madison, Madison, WI, USA.</w:t>
      </w:r>
    </w:p>
    <w:p w:rsidR="007F08FA" w:rsidRPr="00920BF7" w:rsidRDefault="007F08FA" w:rsidP="007F08FA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20BF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 xml:space="preserve">11 </w:t>
      </w:r>
      <w:r w:rsidRPr="00920BF7">
        <w:rPr>
          <w:rFonts w:ascii="Times New Roman" w:eastAsia="Times New Roman" w:hAnsi="Times New Roman" w:cs="Times New Roman"/>
          <w:sz w:val="24"/>
          <w:szCs w:val="24"/>
          <w:lang w:eastAsia="en-US"/>
        </w:rPr>
        <w:t>Department of Psychology, University of Wisconsin-Madison, Madison, WI, USA.</w:t>
      </w:r>
    </w:p>
    <w:p w:rsidR="007B758A" w:rsidRDefault="007B758A"/>
    <w:p w:rsidR="007B758A" w:rsidRPr="007B758A" w:rsidRDefault="00A71BFB" w:rsidP="007B758A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Changes in m</w:t>
      </w:r>
      <w:r w:rsidR="007B758A">
        <w:rPr>
          <w:rFonts w:ascii="Times New Roman" w:hAnsi="Times New Roman" w:cs="Times New Roman"/>
          <w:b/>
          <w:sz w:val="24"/>
          <w:szCs w:val="24"/>
          <w:lang w:eastAsia="en-US"/>
        </w:rPr>
        <w:t>otor outcomes</w:t>
      </w:r>
    </w:p>
    <w:p w:rsidR="00637006" w:rsidRDefault="00637006" w:rsidP="007B758A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Our current study is limited by a relatively small sample size (n = 13) and the heterogeneity of these stroke patients </w:t>
      </w:r>
      <w:r w:rsidRPr="00637006">
        <w:rPr>
          <w:rFonts w:ascii="Times New Roman" w:hAnsi="Times New Roman" w:cs="Times New Roman"/>
          <w:sz w:val="24"/>
          <w:szCs w:val="24"/>
          <w:lang w:eastAsia="en-US"/>
        </w:rPr>
        <w:t>in terms of age, stroke severity and duration of stroke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We performed </w:t>
      </w:r>
      <w:proofErr w:type="spellStart"/>
      <w:r w:rsidRPr="00E44BB0">
        <w:rPr>
          <w:rFonts w:ascii="Times New Roman" w:hAnsi="Times New Roman" w:cs="Times New Roman"/>
          <w:sz w:val="24"/>
          <w:szCs w:val="24"/>
          <w:lang w:eastAsia="en-US"/>
        </w:rPr>
        <w:t>Kruskal</w:t>
      </w:r>
      <w:proofErr w:type="spellEnd"/>
      <w:r w:rsidRPr="00E44BB0">
        <w:rPr>
          <w:rFonts w:ascii="Times New Roman" w:hAnsi="Times New Roman" w:cs="Times New Roman"/>
          <w:sz w:val="24"/>
          <w:szCs w:val="24"/>
          <w:lang w:eastAsia="en-US"/>
        </w:rPr>
        <w:t>–Wallis test</w:t>
      </w:r>
      <w:r>
        <w:rPr>
          <w:rFonts w:ascii="Times New Roman" w:hAnsi="Times New Roman" w:cs="Times New Roman"/>
          <w:sz w:val="24"/>
          <w:szCs w:val="24"/>
          <w:lang w:eastAsia="en-US"/>
        </w:rPr>
        <w:t>s on DTI and motor outcome measures and did not find these measures change significantly across intervention time (i.e., immediately pre-, mid-, immediately post-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and one-month-post BCI intervention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). </w:t>
      </w:r>
    </w:p>
    <w:p w:rsidR="007B758A" w:rsidRDefault="00637006" w:rsidP="007B758A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Despite that, this study</w:t>
      </w:r>
      <w:r w:rsidR="003160ED">
        <w:rPr>
          <w:rFonts w:ascii="Times New Roman" w:hAnsi="Times New Roman" w:cs="Times New Roman"/>
          <w:sz w:val="24"/>
          <w:szCs w:val="24"/>
          <w:lang w:eastAsia="en-US"/>
        </w:rPr>
        <w:t xml:space="preserve"> was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637006">
        <w:rPr>
          <w:rFonts w:ascii="Times New Roman" w:hAnsi="Times New Roman" w:cs="Times New Roman"/>
          <w:sz w:val="24"/>
          <w:szCs w:val="24"/>
          <w:lang w:eastAsia="en-US"/>
        </w:rPr>
        <w:t>initially designed as a crossover study which means there were patients who assigned to control group would not receive BCI intervention</w:t>
      </w:r>
      <w:r w:rsidR="005015AE">
        <w:rPr>
          <w:rFonts w:ascii="Times New Roman" w:hAnsi="Times New Roman" w:cs="Times New Roman"/>
          <w:sz w:val="24"/>
          <w:szCs w:val="24"/>
          <w:lang w:eastAsia="en-US"/>
        </w:rPr>
        <w:t xml:space="preserve"> from the very beginning of their participation (Song et al., 2014)</w:t>
      </w:r>
      <w:r w:rsidRPr="00637006">
        <w:rPr>
          <w:rFonts w:ascii="Times New Roman" w:hAnsi="Times New Roman" w:cs="Times New Roman"/>
          <w:sz w:val="24"/>
          <w:szCs w:val="24"/>
          <w:lang w:eastAsia="en-US"/>
        </w:rPr>
        <w:t xml:space="preserve">. These patients will be crossed-over to receive intervention once the control period is over.  However, as the intervention period takes approximately a month, thus data collection is taking a relatively long period. By the time this manuscript was written, we </w:t>
      </w:r>
      <w:r w:rsidR="005015AE">
        <w:rPr>
          <w:rFonts w:ascii="Times New Roman" w:hAnsi="Times New Roman" w:cs="Times New Roman"/>
          <w:sz w:val="24"/>
          <w:szCs w:val="24"/>
          <w:lang w:eastAsia="en-US"/>
        </w:rPr>
        <w:t>only have 7</w:t>
      </w:r>
      <w:r w:rsidRPr="00637006">
        <w:rPr>
          <w:rFonts w:ascii="Times New Roman" w:hAnsi="Times New Roman" w:cs="Times New Roman"/>
          <w:sz w:val="24"/>
          <w:szCs w:val="24"/>
          <w:lang w:eastAsia="en-US"/>
        </w:rPr>
        <w:t xml:space="preserve"> control </w:t>
      </w:r>
      <w:r w:rsidR="005015AE">
        <w:rPr>
          <w:rFonts w:ascii="Times New Roman" w:hAnsi="Times New Roman" w:cs="Times New Roman"/>
          <w:sz w:val="24"/>
          <w:szCs w:val="24"/>
          <w:lang w:eastAsia="en-US"/>
        </w:rPr>
        <w:t xml:space="preserve">patients from the control group who completed </w:t>
      </w:r>
      <w:r w:rsidR="005015AE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the study (</w:t>
      </w:r>
      <w:r w:rsidR="00DA40B5">
        <w:rPr>
          <w:rFonts w:ascii="Times New Roman" w:hAnsi="Times New Roman" w:cs="Times New Roman"/>
          <w:sz w:val="24"/>
          <w:szCs w:val="24"/>
          <w:lang w:eastAsia="en-US"/>
        </w:rPr>
        <w:t>3 of 7 don’t have DTI imaging data</w:t>
      </w:r>
      <w:r w:rsidR="005015AE">
        <w:rPr>
          <w:rFonts w:ascii="Times New Roman" w:hAnsi="Times New Roman" w:cs="Times New Roman"/>
          <w:sz w:val="24"/>
          <w:szCs w:val="24"/>
          <w:lang w:eastAsia="en-US"/>
        </w:rPr>
        <w:t xml:space="preserve">). There were 9 patients from the </w:t>
      </w:r>
      <w:r w:rsidR="00E35637">
        <w:rPr>
          <w:rFonts w:ascii="Times New Roman" w:hAnsi="Times New Roman" w:cs="Times New Roman"/>
          <w:sz w:val="24"/>
          <w:szCs w:val="24"/>
          <w:lang w:eastAsia="en-US"/>
        </w:rPr>
        <w:t>intervention</w:t>
      </w:r>
      <w:r w:rsidR="005015AE">
        <w:rPr>
          <w:rFonts w:ascii="Times New Roman" w:hAnsi="Times New Roman" w:cs="Times New Roman"/>
          <w:sz w:val="24"/>
          <w:szCs w:val="24"/>
          <w:lang w:eastAsia="en-US"/>
        </w:rPr>
        <w:t xml:space="preserve"> group who received intervention immediately after joining the study and completed the study</w:t>
      </w:r>
      <w:r w:rsidR="00EA76DC">
        <w:rPr>
          <w:rFonts w:ascii="Times New Roman" w:hAnsi="Times New Roman" w:cs="Times New Roman"/>
          <w:sz w:val="24"/>
          <w:szCs w:val="24"/>
          <w:lang w:eastAsia="en-US"/>
        </w:rPr>
        <w:t xml:space="preserve"> (Table S1)</w:t>
      </w:r>
      <w:r w:rsidR="005015AE">
        <w:rPr>
          <w:rFonts w:ascii="Times New Roman" w:hAnsi="Times New Roman" w:cs="Times New Roman"/>
          <w:sz w:val="24"/>
          <w:szCs w:val="24"/>
          <w:lang w:eastAsia="en-US"/>
        </w:rPr>
        <w:t>. W</w:t>
      </w:r>
      <w:r>
        <w:rPr>
          <w:rFonts w:ascii="Times New Roman" w:hAnsi="Times New Roman" w:cs="Times New Roman"/>
          <w:sz w:val="24"/>
          <w:szCs w:val="24"/>
          <w:lang w:eastAsia="en-US"/>
        </w:rPr>
        <w:t>e examined changes of motor outcomes compared to baseline (i.e., immediately pre-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intervention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="00F63E0E">
        <w:rPr>
          <w:rFonts w:ascii="Times New Roman" w:hAnsi="Times New Roman" w:cs="Times New Roman"/>
          <w:sz w:val="24"/>
          <w:szCs w:val="24"/>
          <w:lang w:eastAsia="en-US"/>
        </w:rPr>
        <w:t>at mid-, immediately post-</w:t>
      </w:r>
      <w:r w:rsidR="00F63E0E"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and one-month-post BCI intervention</w:t>
      </w:r>
      <w:r w:rsidR="00E35637">
        <w:rPr>
          <w:rFonts w:ascii="Times New Roman" w:hAnsi="Times New Roman" w:cs="Times New Roman"/>
          <w:sz w:val="24"/>
          <w:szCs w:val="24"/>
          <w:lang w:eastAsia="en-US"/>
        </w:rPr>
        <w:t xml:space="preserve"> between the intervention and control groups</w:t>
      </w:r>
      <w:r w:rsidR="00F63E0E">
        <w:rPr>
          <w:rFonts w:ascii="Times New Roman" w:hAnsi="Times New Roman" w:cs="Times New Roman"/>
          <w:sz w:val="24"/>
          <w:szCs w:val="24"/>
          <w:lang w:eastAsia="en-US"/>
        </w:rPr>
        <w:t xml:space="preserve">. We found that at mid-intervention, there was significant increase in measures of SIS-hand function and ARAT (2-sample t-test, </w:t>
      </w:r>
      <w:r w:rsidR="00EA76DC">
        <w:rPr>
          <w:rFonts w:ascii="Times New Roman" w:hAnsi="Times New Roman" w:cs="Times New Roman"/>
          <w:sz w:val="24"/>
          <w:szCs w:val="24"/>
          <w:lang w:eastAsia="en-US"/>
        </w:rPr>
        <w:t>one</w:t>
      </w:r>
      <w:r w:rsidR="00F63E0E">
        <w:rPr>
          <w:rFonts w:ascii="Times New Roman" w:hAnsi="Times New Roman" w:cs="Times New Roman"/>
          <w:sz w:val="24"/>
          <w:szCs w:val="24"/>
          <w:lang w:eastAsia="en-US"/>
        </w:rPr>
        <w:t>-tailed, p-value = 0.0</w:t>
      </w:r>
      <w:r w:rsidR="00EA76DC">
        <w:rPr>
          <w:rFonts w:ascii="Times New Roman" w:hAnsi="Times New Roman" w:cs="Times New Roman"/>
          <w:sz w:val="24"/>
          <w:szCs w:val="24"/>
          <w:lang w:eastAsia="en-US"/>
        </w:rPr>
        <w:t>16</w:t>
      </w:r>
      <w:r w:rsidR="00F63E0E">
        <w:rPr>
          <w:rFonts w:ascii="Times New Roman" w:hAnsi="Times New Roman" w:cs="Times New Roman"/>
          <w:sz w:val="24"/>
          <w:szCs w:val="24"/>
          <w:lang w:eastAsia="en-US"/>
        </w:rPr>
        <w:t xml:space="preserve"> for SIS-hand function and 0.0</w:t>
      </w:r>
      <w:r w:rsidR="00EA76DC">
        <w:rPr>
          <w:rFonts w:ascii="Times New Roman" w:hAnsi="Times New Roman" w:cs="Times New Roman"/>
          <w:sz w:val="24"/>
          <w:szCs w:val="24"/>
          <w:lang w:eastAsia="en-US"/>
        </w:rPr>
        <w:t>32</w:t>
      </w:r>
      <w:r w:rsidR="00F63E0E">
        <w:rPr>
          <w:rFonts w:ascii="Times New Roman" w:hAnsi="Times New Roman" w:cs="Times New Roman"/>
          <w:sz w:val="24"/>
          <w:szCs w:val="24"/>
          <w:lang w:eastAsia="en-US"/>
        </w:rPr>
        <w:t xml:space="preserve"> for ARAT)</w:t>
      </w:r>
      <w:r w:rsidR="00E35637">
        <w:rPr>
          <w:rFonts w:ascii="Times New Roman" w:hAnsi="Times New Roman" w:cs="Times New Roman"/>
          <w:sz w:val="24"/>
          <w:szCs w:val="24"/>
          <w:lang w:eastAsia="en-US"/>
        </w:rPr>
        <w:t xml:space="preserve"> in the intervention group</w:t>
      </w:r>
      <w:r w:rsidR="00EA76DC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E35637">
        <w:rPr>
          <w:rFonts w:ascii="Times New Roman" w:hAnsi="Times New Roman" w:cs="Times New Roman"/>
          <w:sz w:val="24"/>
          <w:szCs w:val="24"/>
          <w:lang w:eastAsia="en-US"/>
        </w:rPr>
        <w:t xml:space="preserve"> This appears to suggest that BCI intervention is having an effect on motor recovery reflected by motor outcome changes compared to baseline. </w:t>
      </w:r>
    </w:p>
    <w:p w:rsidR="008538D6" w:rsidRDefault="008538D6" w:rsidP="008538D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538D6" w:rsidRPr="007B758A" w:rsidRDefault="008538D6" w:rsidP="008538D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Correlation of FA and motor outcomes at individual time points</w:t>
      </w:r>
    </w:p>
    <w:p w:rsidR="00444519" w:rsidRDefault="008538D6" w:rsidP="008538D6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As this study was designed with longitudinal and repeated measurements, we used a generalized estimating equation (GEE) for regression analysis which takes into </w:t>
      </w:r>
      <w:r w:rsidRPr="008538D6">
        <w:rPr>
          <w:rFonts w:ascii="Times New Roman" w:hAnsi="Times New Roman" w:cs="Times New Roman"/>
          <w:sz w:val="24"/>
          <w:szCs w:val="24"/>
          <w:lang w:eastAsia="en-US"/>
        </w:rPr>
        <w:t>account the dependency of repeated measurements from the same patient in the regression analysis and thus allow for evaluation of the relationship between DTI and motor outcome measures longitudinally.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In addition, we conducted </w:t>
      </w:r>
      <w:r w:rsidR="006C2B07">
        <w:rPr>
          <w:rFonts w:ascii="Times New Roman" w:hAnsi="Times New Roman" w:cs="Times New Roman"/>
          <w:sz w:val="24"/>
          <w:szCs w:val="24"/>
          <w:lang w:eastAsia="en-US"/>
        </w:rPr>
        <w:t xml:space="preserve">correlation and </w:t>
      </w:r>
      <w:r>
        <w:rPr>
          <w:rFonts w:ascii="Times New Roman" w:hAnsi="Times New Roman" w:cs="Times New Roman"/>
          <w:sz w:val="24"/>
          <w:szCs w:val="24"/>
          <w:lang w:eastAsia="en-US"/>
        </w:rPr>
        <w:t>linear regression analysis on FA and motor outcome measures at individual time points</w:t>
      </w:r>
      <w:r w:rsidR="00BE6CFE">
        <w:rPr>
          <w:rFonts w:ascii="Times New Roman" w:hAnsi="Times New Roman" w:cs="Times New Roman"/>
          <w:sz w:val="24"/>
          <w:szCs w:val="24"/>
          <w:lang w:eastAsia="en-US"/>
        </w:rPr>
        <w:t xml:space="preserve"> from those 13 patients with DTI imaging data (Table </w:t>
      </w:r>
      <w:r w:rsidR="00F17D59">
        <w:rPr>
          <w:rFonts w:ascii="Times New Roman" w:hAnsi="Times New Roman" w:cs="Times New Roman"/>
          <w:sz w:val="24"/>
          <w:szCs w:val="24"/>
          <w:lang w:eastAsia="en-US"/>
        </w:rPr>
        <w:t>S</w:t>
      </w:r>
      <w:r w:rsidR="00BE6CFE">
        <w:rPr>
          <w:rFonts w:ascii="Times New Roman" w:hAnsi="Times New Roman" w:cs="Times New Roman"/>
          <w:sz w:val="24"/>
          <w:szCs w:val="24"/>
          <w:lang w:eastAsia="en-US"/>
        </w:rPr>
        <w:t>1)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We observed </w:t>
      </w:r>
      <w:r w:rsidR="006C2B07">
        <w:rPr>
          <w:rFonts w:ascii="Times New Roman" w:hAnsi="Times New Roman" w:cs="Times New Roman"/>
          <w:sz w:val="24"/>
          <w:szCs w:val="24"/>
          <w:lang w:eastAsia="en-US"/>
        </w:rPr>
        <w:t xml:space="preserve">an increase in correlation coefficients from pre-intervention to immediately post-intervention and a decrease at one-month-post intervention </w:t>
      </w:r>
      <w:r w:rsidR="00F17D59">
        <w:rPr>
          <w:rFonts w:ascii="Times New Roman" w:hAnsi="Times New Roman" w:cs="Times New Roman"/>
          <w:sz w:val="24"/>
          <w:szCs w:val="24"/>
          <w:lang w:eastAsia="en-US"/>
        </w:rPr>
        <w:t>compared to pre-intervention (Table S2)</w:t>
      </w:r>
      <w:r w:rsidR="006C2B07">
        <w:rPr>
          <w:rFonts w:ascii="Times New Roman" w:hAnsi="Times New Roman" w:cs="Times New Roman"/>
          <w:sz w:val="24"/>
          <w:szCs w:val="24"/>
          <w:lang w:eastAsia="en-US"/>
        </w:rPr>
        <w:t>. We also observed that</w:t>
      </w:r>
      <w:r w:rsidR="00871F5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6D96">
        <w:rPr>
          <w:rFonts w:ascii="Times New Roman" w:hAnsi="Times New Roman" w:cs="Times New Roman"/>
          <w:sz w:val="24"/>
          <w:szCs w:val="24"/>
          <w:lang w:eastAsia="en-US"/>
        </w:rPr>
        <w:t xml:space="preserve">the </w:t>
      </w:r>
      <w:r w:rsidR="00871F50">
        <w:rPr>
          <w:rFonts w:ascii="Times New Roman" w:hAnsi="Times New Roman" w:cs="Times New Roman"/>
          <w:sz w:val="24"/>
          <w:szCs w:val="24"/>
          <w:lang w:eastAsia="en-US"/>
        </w:rPr>
        <w:t xml:space="preserve">regression </w:t>
      </w:r>
      <w:r w:rsidR="008A6D96">
        <w:rPr>
          <w:rFonts w:ascii="Times New Roman" w:hAnsi="Times New Roman" w:cs="Times New Roman"/>
          <w:sz w:val="24"/>
          <w:szCs w:val="24"/>
          <w:lang w:eastAsia="en-US"/>
        </w:rPr>
        <w:t xml:space="preserve">slope of FA and SIS-hand function increased at mid-, immediately post- and one-month-post intervention compared to baseline. However, there was no major change in the regression slope of FA and ARAT (Table </w:t>
      </w:r>
      <w:r w:rsidR="00F17D59">
        <w:rPr>
          <w:rFonts w:ascii="Times New Roman" w:hAnsi="Times New Roman" w:cs="Times New Roman"/>
          <w:sz w:val="24"/>
          <w:szCs w:val="24"/>
          <w:lang w:eastAsia="en-US"/>
        </w:rPr>
        <w:t>S3</w:t>
      </w:r>
      <w:r w:rsidR="008A6D96">
        <w:rPr>
          <w:rFonts w:ascii="Times New Roman" w:hAnsi="Times New Roman" w:cs="Times New Roman"/>
          <w:sz w:val="24"/>
          <w:szCs w:val="24"/>
          <w:lang w:eastAsia="en-US"/>
        </w:rPr>
        <w:t xml:space="preserve">). There may be a difference in the FA value and its relationship to subjective (SIS-hand function) vs. objective (ARAT) motor assessments. </w:t>
      </w:r>
      <w:r w:rsidR="004B2054">
        <w:rPr>
          <w:rFonts w:ascii="Times New Roman" w:hAnsi="Times New Roman" w:cs="Times New Roman"/>
          <w:sz w:val="24"/>
          <w:szCs w:val="24"/>
          <w:lang w:eastAsia="en-US"/>
        </w:rPr>
        <w:t>Therefore w</w:t>
      </w:r>
      <w:r w:rsidR="008A6D96">
        <w:rPr>
          <w:rFonts w:ascii="Times New Roman" w:hAnsi="Times New Roman" w:cs="Times New Roman"/>
          <w:sz w:val="24"/>
          <w:szCs w:val="24"/>
          <w:lang w:eastAsia="en-US"/>
        </w:rPr>
        <w:t xml:space="preserve">e further </w:t>
      </w:r>
      <w:r w:rsidR="00444519">
        <w:rPr>
          <w:rFonts w:ascii="Times New Roman" w:hAnsi="Times New Roman" w:cs="Times New Roman"/>
          <w:sz w:val="24"/>
          <w:szCs w:val="24"/>
          <w:lang w:eastAsia="en-US"/>
        </w:rPr>
        <w:t>compared the r-squared values which indicates to what extent that the FA linear model explains the variation of the motor outcome measures</w:t>
      </w:r>
      <w:r w:rsidR="00F17D59">
        <w:rPr>
          <w:rFonts w:ascii="Times New Roman" w:hAnsi="Times New Roman" w:cs="Times New Roman"/>
          <w:sz w:val="24"/>
          <w:szCs w:val="24"/>
          <w:lang w:eastAsia="en-US"/>
        </w:rPr>
        <w:t xml:space="preserve"> (Table S3)</w:t>
      </w:r>
      <w:r w:rsidR="00444519">
        <w:rPr>
          <w:rFonts w:ascii="Times New Roman" w:hAnsi="Times New Roman" w:cs="Times New Roman"/>
          <w:sz w:val="24"/>
          <w:szCs w:val="24"/>
          <w:lang w:eastAsia="en-US"/>
        </w:rPr>
        <w:t xml:space="preserve">. We found that more of the motor performances (SIS-hand function and ARAT) is accounted for by FA in terms of variance at immediately post-intervention in comparison to pre-intervention. </w:t>
      </w:r>
      <w:r w:rsidR="006C2B07">
        <w:rPr>
          <w:rFonts w:ascii="Times New Roman" w:hAnsi="Times New Roman" w:cs="Times New Roman"/>
          <w:sz w:val="24"/>
          <w:szCs w:val="24"/>
          <w:lang w:eastAsia="en-US"/>
        </w:rPr>
        <w:t xml:space="preserve">At one-month-post intervention, there was less accountability by FA in terms of variance than there was at pre-intervention. There may be practice effects on these tasks that may be playing a role in accounting for the behavioral performances. </w:t>
      </w:r>
    </w:p>
    <w:p w:rsidR="00DA40B5" w:rsidRDefault="00DA40B5" w:rsidP="005015AE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5015AE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5015AE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5015AE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15AE" w:rsidRDefault="005015AE" w:rsidP="005015AE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Table </w:t>
      </w:r>
      <w:r w:rsidR="00DA40B5">
        <w:rPr>
          <w:rFonts w:ascii="Times New Roman" w:hAnsi="Times New Roman" w:cs="Times New Roman"/>
          <w:sz w:val="24"/>
          <w:szCs w:val="24"/>
          <w:lang w:eastAsia="en-US"/>
        </w:rPr>
        <w:t>S1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 w:rsidRPr="00D32634">
        <w:rPr>
          <w:rFonts w:ascii="Times New Roman" w:hAnsi="Times New Roman" w:cs="Times New Roman"/>
          <w:sz w:val="24"/>
          <w:szCs w:val="24"/>
          <w:lang w:eastAsia="en-US"/>
        </w:rPr>
        <w:t>Clinical motor outcome assessments of the stroke-affected limb</w:t>
      </w:r>
      <w:r w:rsidR="00DA40B5">
        <w:rPr>
          <w:rFonts w:ascii="Times New Roman" w:hAnsi="Times New Roman" w:cs="Times New Roman"/>
          <w:sz w:val="24"/>
          <w:szCs w:val="24"/>
          <w:lang w:eastAsia="en-US"/>
        </w:rPr>
        <w:t xml:space="preserve"> from experimental and control groups</w:t>
      </w:r>
      <w:r w:rsidRPr="00D32634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2"/>
        <w:gridCol w:w="1173"/>
        <w:gridCol w:w="1740"/>
        <w:gridCol w:w="2136"/>
        <w:gridCol w:w="897"/>
        <w:gridCol w:w="1492"/>
      </w:tblGrid>
      <w:tr w:rsidR="006639EC" w:rsidRPr="00956442" w:rsidTr="00BE6CFE">
        <w:trPr>
          <w:trHeight w:val="1666"/>
          <w:jc w:val="center"/>
        </w:trPr>
        <w:tc>
          <w:tcPr>
            <w:tcW w:w="0" w:type="auto"/>
            <w:vAlign w:val="center"/>
            <w:hideMark/>
          </w:tcPr>
          <w:p w:rsidR="006639EC" w:rsidRPr="00956442" w:rsidRDefault="006639EC" w:rsidP="006563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Groups</w:t>
            </w:r>
          </w:p>
        </w:tc>
        <w:tc>
          <w:tcPr>
            <w:tcW w:w="0" w:type="auto"/>
            <w:vAlign w:val="center"/>
            <w:hideMark/>
          </w:tcPr>
          <w:p w:rsidR="006639EC" w:rsidRPr="00956442" w:rsidRDefault="006639EC" w:rsidP="006563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Subject ID</w:t>
            </w:r>
          </w:p>
        </w:tc>
        <w:tc>
          <w:tcPr>
            <w:tcW w:w="0" w:type="auto"/>
            <w:vAlign w:val="center"/>
          </w:tcPr>
          <w:p w:rsidR="006639EC" w:rsidRPr="00956442" w:rsidRDefault="006639EC" w:rsidP="006563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Stroke affected limb</w:t>
            </w:r>
          </w:p>
        </w:tc>
        <w:tc>
          <w:tcPr>
            <w:tcW w:w="0" w:type="auto"/>
            <w:vAlign w:val="center"/>
            <w:hideMark/>
          </w:tcPr>
          <w:p w:rsidR="006639EC" w:rsidRPr="00956442" w:rsidRDefault="006639EC" w:rsidP="006563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Time points</w:t>
            </w:r>
          </w:p>
        </w:tc>
        <w:tc>
          <w:tcPr>
            <w:tcW w:w="0" w:type="auto"/>
            <w:vAlign w:val="center"/>
            <w:hideMark/>
          </w:tcPr>
          <w:p w:rsidR="006639EC" w:rsidRPr="00956442" w:rsidRDefault="006639EC" w:rsidP="006563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ARAT</w:t>
            </w:r>
          </w:p>
        </w:tc>
        <w:tc>
          <w:tcPr>
            <w:tcW w:w="0" w:type="auto"/>
            <w:vAlign w:val="center"/>
            <w:hideMark/>
          </w:tcPr>
          <w:p w:rsidR="006639EC" w:rsidRPr="00956442" w:rsidRDefault="006639EC" w:rsidP="006563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SIS</w:t>
            </w:r>
            <w:r w:rsidR="006C2B0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</w:p>
          <w:p w:rsidR="006639EC" w:rsidRPr="00956442" w:rsidRDefault="006C2B07" w:rsidP="006563A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H</w:t>
            </w:r>
            <w:r w:rsidR="006639EC" w:rsidRPr="009564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and Function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0459D4" w:rsidRPr="00956442" w:rsidRDefault="00E35637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Intervention</w:t>
            </w:r>
            <w:r w:rsidR="000459D4" w:rsidRPr="0095644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Group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CI001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3516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Immediately </w:t>
            </w:r>
            <w:r w:rsidR="003516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CI002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3516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Immediately </w:t>
            </w:r>
            <w:r w:rsidR="003516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CI003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3516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Immediately </w:t>
            </w:r>
            <w:r w:rsidR="003516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DA40B5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A40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CI004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3516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Immediately </w:t>
            </w:r>
            <w:r w:rsidR="003516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CI005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3516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Immediately </w:t>
            </w:r>
            <w:r w:rsidR="003516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57.5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CI007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3516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Immediately </w:t>
            </w:r>
            <w:r w:rsidR="003516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CI008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3516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Immediately </w:t>
            </w:r>
            <w:r w:rsidR="003516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CI009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3516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Immediately </w:t>
            </w:r>
            <w:r w:rsidR="003516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CI010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956442" w:rsidRDefault="000459D4" w:rsidP="003516D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Immediately </w:t>
            </w:r>
            <w:r w:rsidR="003516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bottom w:val="single" w:sz="12" w:space="0" w:color="auto"/>
            </w:tcBorders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  <w:tr w:rsidR="006639EC" w:rsidRPr="00956442" w:rsidTr="00BE6CFE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6639EC" w:rsidRPr="006563A1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Control group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  <w:hideMark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CT001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</w:tcBorders>
            <w:vAlign w:val="center"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6639EC" w:rsidRPr="006639EC" w:rsidRDefault="000459D4" w:rsidP="006639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639EC" w:rsidRPr="006639EC" w:rsidRDefault="006639EC" w:rsidP="0066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  <w:hideMark/>
          </w:tcPr>
          <w:p w:rsidR="006639EC" w:rsidRPr="006639EC" w:rsidRDefault="006639EC" w:rsidP="0066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9EC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639EC" w:rsidRPr="006639EC" w:rsidRDefault="000459D4" w:rsidP="006639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2</w:t>
            </w:r>
          </w:p>
        </w:tc>
        <w:tc>
          <w:tcPr>
            <w:tcW w:w="0" w:type="auto"/>
            <w:vAlign w:val="center"/>
          </w:tcPr>
          <w:p w:rsidR="006639EC" w:rsidRPr="006639EC" w:rsidRDefault="006639EC" w:rsidP="0066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639EC" w:rsidRPr="006639EC" w:rsidRDefault="006639EC" w:rsidP="0066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9EC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639EC" w:rsidRPr="006639EC" w:rsidRDefault="000459D4" w:rsidP="006639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="006639EC"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6639EC" w:rsidRPr="006639EC" w:rsidRDefault="006639EC" w:rsidP="0066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639EC" w:rsidRPr="006639EC" w:rsidRDefault="006639EC" w:rsidP="0066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639EC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639EC" w:rsidRPr="00956442" w:rsidRDefault="006639EC" w:rsidP="00F63E0E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6639EC" w:rsidRPr="006639EC" w:rsidRDefault="000459D4" w:rsidP="006639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="006639EC"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6639EC" w:rsidRPr="006639EC" w:rsidRDefault="006639EC" w:rsidP="0066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6639EC" w:rsidRPr="006639EC" w:rsidRDefault="006639EC" w:rsidP="00663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CT002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1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2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CT003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1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2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59D4" w:rsidRPr="00956442" w:rsidTr="00BE6CFE">
        <w:trPr>
          <w:trHeight w:val="330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6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CT0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1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2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  <w:hideMark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CT006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1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2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4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CT008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1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2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CT010</w:t>
            </w:r>
          </w:p>
        </w:tc>
        <w:tc>
          <w:tcPr>
            <w:tcW w:w="0" w:type="auto"/>
            <w:vMerge w:val="restart"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1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Control point 2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459D4" w:rsidRPr="00956442" w:rsidTr="00BE6CFE">
        <w:trPr>
          <w:trHeight w:val="315"/>
          <w:jc w:val="center"/>
        </w:trPr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0459D4" w:rsidRPr="00956442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Control point </w:t>
            </w:r>
            <w:r w:rsidRPr="006639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0459D4" w:rsidRPr="006639EC" w:rsidRDefault="000459D4" w:rsidP="00045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5015AE" w:rsidRDefault="005015AE" w:rsidP="005015AE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21193" w:rsidRDefault="00221193" w:rsidP="005015AE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61723B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1723B" w:rsidRPr="00920BF7" w:rsidRDefault="0061723B" w:rsidP="0061723B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Table S</w:t>
      </w:r>
      <w:r w:rsidR="00F17D59"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Correlation analysis of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FA 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and motor outcome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measures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662"/>
        <w:gridCol w:w="2689"/>
        <w:gridCol w:w="3281"/>
        <w:gridCol w:w="857"/>
      </w:tblGrid>
      <w:tr w:rsidR="0061723B" w:rsidRPr="00920BF7" w:rsidTr="008D5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Motor Outcomes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Time points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Spearman’s rank correlation coefficient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p-values</w:t>
            </w:r>
          </w:p>
        </w:tc>
      </w:tr>
      <w:tr w:rsidR="0061723B" w:rsidRPr="00920BF7" w:rsidTr="008D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 w:rsidRPr="00920BF7"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ARAT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1723B" w:rsidRPr="00956442" w:rsidRDefault="0061723B" w:rsidP="008D507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3B" w:rsidRPr="006563A1" w:rsidRDefault="0061723B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0.75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3B" w:rsidRPr="006563A1" w:rsidRDefault="0061723B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0.008</w:t>
            </w:r>
          </w:p>
        </w:tc>
      </w:tr>
      <w:tr w:rsidR="0061723B" w:rsidRPr="00920BF7" w:rsidTr="008D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1723B" w:rsidRPr="00956442" w:rsidRDefault="0061723B" w:rsidP="008D507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3B" w:rsidRPr="006563A1" w:rsidRDefault="0061723B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3B" w:rsidRPr="006563A1" w:rsidRDefault="0061723B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0.023</w:t>
            </w:r>
          </w:p>
        </w:tc>
      </w:tr>
      <w:tr w:rsidR="0061723B" w:rsidRPr="00920BF7" w:rsidTr="008D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1723B" w:rsidRPr="00956442" w:rsidRDefault="0061723B" w:rsidP="008D507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Immediately 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3B" w:rsidRPr="006563A1" w:rsidRDefault="0061723B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1723B" w:rsidRPr="006563A1" w:rsidRDefault="0061723B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0.002</w:t>
            </w:r>
          </w:p>
        </w:tc>
      </w:tr>
      <w:tr w:rsidR="0061723B" w:rsidRPr="00920BF7" w:rsidTr="008D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1723B" w:rsidRPr="00956442" w:rsidRDefault="0061723B" w:rsidP="008D507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723B" w:rsidRPr="00BE6CFE" w:rsidRDefault="0061723B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0.55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723B" w:rsidRPr="00BE6CFE" w:rsidRDefault="0061723B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0.063</w:t>
            </w:r>
          </w:p>
        </w:tc>
      </w:tr>
      <w:tr w:rsidR="0061723B" w:rsidRPr="00920BF7" w:rsidTr="008D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 w:rsidRPr="00920BF7"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SIS-Hand function</w:t>
            </w:r>
          </w:p>
        </w:tc>
        <w:tc>
          <w:tcPr>
            <w:tcW w:w="0" w:type="auto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61723B" w:rsidRPr="00956442" w:rsidRDefault="0061723B" w:rsidP="008D507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23B" w:rsidRPr="006563A1" w:rsidRDefault="0061723B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0.76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1723B" w:rsidRPr="00EE1B0E" w:rsidRDefault="0061723B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0.006</w:t>
            </w:r>
          </w:p>
        </w:tc>
      </w:tr>
      <w:tr w:rsidR="0061723B" w:rsidRPr="00920BF7" w:rsidTr="008D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61723B" w:rsidRPr="00956442" w:rsidRDefault="0061723B" w:rsidP="008D507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23B" w:rsidRPr="00BE6CFE" w:rsidRDefault="0061723B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0.026</w:t>
            </w:r>
          </w:p>
        </w:tc>
      </w:tr>
      <w:tr w:rsidR="0061723B" w:rsidRPr="00920BF7" w:rsidTr="008D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61723B" w:rsidRPr="00956442" w:rsidRDefault="0061723B" w:rsidP="008D507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Immediately p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ost-therapy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23B" w:rsidRPr="00BE6CFE" w:rsidRDefault="0061723B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23B" w:rsidRPr="00BE6CFE" w:rsidRDefault="0061723B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0.001</w:t>
            </w:r>
          </w:p>
        </w:tc>
      </w:tr>
      <w:tr w:rsidR="0061723B" w:rsidRPr="00920BF7" w:rsidTr="008D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61723B" w:rsidRPr="00920BF7" w:rsidRDefault="0061723B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61723B" w:rsidRPr="00956442" w:rsidRDefault="0061723B" w:rsidP="008D507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0B99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r w:rsidRPr="006563A1">
              <w:rPr>
                <w:rFonts w:ascii="Times New Roman" w:hAnsi="Times New Roman" w:cs="Times New Roman"/>
                <w:sz w:val="24"/>
                <w:szCs w:val="24"/>
              </w:rPr>
              <w:t>-month-post-therapy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23B" w:rsidRPr="00BE6CFE" w:rsidRDefault="0061723B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1723B" w:rsidRPr="00BE6CFE" w:rsidRDefault="0061723B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0.023</w:t>
            </w:r>
          </w:p>
        </w:tc>
      </w:tr>
    </w:tbl>
    <w:p w:rsidR="0061723B" w:rsidRDefault="0061723B" w:rsidP="0061723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17D59" w:rsidRPr="00920BF7" w:rsidRDefault="00F17D59" w:rsidP="0061723B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F08FA" w:rsidRDefault="007F08FA" w:rsidP="00F17D5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F17D5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F17D5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F17D5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F17D5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F17D5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F08FA" w:rsidRDefault="007F08FA" w:rsidP="00F17D5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17D59" w:rsidRPr="00920BF7" w:rsidRDefault="00F17D59" w:rsidP="00F17D5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Table S3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en-US"/>
        </w:rPr>
        <w:t>Linear regression analysis of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FA 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and motor outcome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measures</w:t>
      </w:r>
      <w:r w:rsidRPr="00920BF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1662"/>
        <w:gridCol w:w="2689"/>
        <w:gridCol w:w="1491"/>
        <w:gridCol w:w="857"/>
        <w:gridCol w:w="1027"/>
      </w:tblGrid>
      <w:tr w:rsidR="00F17D59" w:rsidRPr="00444519" w:rsidTr="008D5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Motor Outcomes</w:t>
            </w:r>
          </w:p>
        </w:tc>
        <w:tc>
          <w:tcPr>
            <w:tcW w:w="0" w:type="auto"/>
            <w:tcBorders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Time points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Regression slope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p-values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R-squared</w:t>
            </w:r>
          </w:p>
        </w:tc>
      </w:tr>
      <w:tr w:rsidR="00F17D59" w:rsidRPr="00444519" w:rsidTr="008D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ARAT</w:t>
            </w:r>
          </w:p>
        </w:tc>
        <w:tc>
          <w:tcPr>
            <w:tcW w:w="0" w:type="auto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519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175.48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0.65</w:t>
            </w:r>
          </w:p>
        </w:tc>
      </w:tr>
      <w:tr w:rsidR="00F17D59" w:rsidRPr="00444519" w:rsidTr="008D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519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154.20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0.002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0.56</w:t>
            </w:r>
          </w:p>
        </w:tc>
      </w:tr>
      <w:tr w:rsidR="00F17D59" w:rsidRPr="00444519" w:rsidTr="008D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519">
              <w:rPr>
                <w:rFonts w:ascii="Times New Roman" w:hAnsi="Times New Roman" w:cs="Times New Roman"/>
                <w:sz w:val="24"/>
                <w:szCs w:val="24"/>
              </w:rPr>
              <w:t>Immediately post-therapy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169.93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0.66</w:t>
            </w:r>
          </w:p>
        </w:tc>
      </w:tr>
      <w:tr w:rsidR="00F17D59" w:rsidRPr="00444519" w:rsidTr="008D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519">
              <w:rPr>
                <w:rFonts w:ascii="Times New Roman" w:hAnsi="Times New Roman" w:cs="Times New Roman"/>
                <w:sz w:val="24"/>
                <w:szCs w:val="24"/>
              </w:rPr>
              <w:t>one-month-post-therapy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144.31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0.021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0.37</w:t>
            </w:r>
          </w:p>
        </w:tc>
      </w:tr>
      <w:tr w:rsidR="00F17D59" w:rsidRPr="00444519" w:rsidTr="008D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  <w:t>SIS-Hand function</w:t>
            </w:r>
          </w:p>
        </w:tc>
        <w:tc>
          <w:tcPr>
            <w:tcW w:w="0" w:type="auto"/>
            <w:tcBorders>
              <w:top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519">
              <w:rPr>
                <w:rFonts w:ascii="Times New Roman" w:hAnsi="Times New Roman" w:cs="Times New Roman"/>
                <w:sz w:val="24"/>
                <w:szCs w:val="24"/>
              </w:rPr>
              <w:t>Pre-therapy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163.94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0.006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0.54</w:t>
            </w:r>
          </w:p>
        </w:tc>
      </w:tr>
      <w:tr w:rsidR="00F17D59" w:rsidRPr="00444519" w:rsidTr="008D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519">
              <w:rPr>
                <w:rFonts w:ascii="Times New Roman" w:hAnsi="Times New Roman" w:cs="Times New Roman"/>
                <w:sz w:val="24"/>
                <w:szCs w:val="24"/>
              </w:rPr>
              <w:t>Mid-therapy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168.35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0.33</w:t>
            </w:r>
          </w:p>
        </w:tc>
      </w:tr>
      <w:tr w:rsidR="00F17D59" w:rsidRPr="00444519" w:rsidTr="008D5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line="48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519">
              <w:rPr>
                <w:rFonts w:ascii="Times New Roman" w:hAnsi="Times New Roman" w:cs="Times New Roman"/>
                <w:sz w:val="24"/>
                <w:szCs w:val="24"/>
              </w:rPr>
              <w:t>Immediately post-therapy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208.78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0.72</w:t>
            </w:r>
          </w:p>
        </w:tc>
      </w:tr>
      <w:tr w:rsidR="00F17D59" w:rsidRPr="00920BF7" w:rsidTr="008D50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rPr>
                <w:rFonts w:ascii="Times New Roman" w:hAnsi="Times New Roman" w:cs="Times New Roman"/>
                <w:kern w:val="28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F17D59" w:rsidRPr="00444519" w:rsidRDefault="00F17D59" w:rsidP="008D5077">
            <w:pPr>
              <w:spacing w:line="48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44519">
              <w:rPr>
                <w:rFonts w:ascii="Times New Roman" w:hAnsi="Times New Roman" w:cs="Times New Roman"/>
                <w:sz w:val="24"/>
                <w:szCs w:val="24"/>
              </w:rPr>
              <w:t>one-month-post-therapy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171.66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0.016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17D59" w:rsidRPr="00444519" w:rsidRDefault="00F17D59" w:rsidP="008D5077">
            <w:pPr>
              <w:spacing w:before="240" w:after="60" w:line="480" w:lineRule="auto"/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</w:pPr>
            <w:r w:rsidRPr="00444519">
              <w:rPr>
                <w:rFonts w:ascii="Times New Roman" w:hAnsi="Times New Roman" w:cs="Times New Roman"/>
                <w:bCs/>
                <w:kern w:val="28"/>
                <w:sz w:val="18"/>
                <w:szCs w:val="18"/>
                <w:lang w:eastAsia="en-US"/>
              </w:rPr>
              <w:t>0.40</w:t>
            </w:r>
          </w:p>
        </w:tc>
      </w:tr>
    </w:tbl>
    <w:p w:rsidR="00F17D59" w:rsidRPr="00920BF7" w:rsidRDefault="00F17D59" w:rsidP="00F17D59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F17D59" w:rsidRDefault="00F17D59" w:rsidP="00F17D59">
      <w:pPr>
        <w:spacing w:after="0" w:line="48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015AE" w:rsidRDefault="005015AE" w:rsidP="007B758A"/>
    <w:sectPr w:rsidR="00501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8A"/>
    <w:rsid w:val="000459D4"/>
    <w:rsid w:val="00221193"/>
    <w:rsid w:val="003160ED"/>
    <w:rsid w:val="003516D1"/>
    <w:rsid w:val="00370BB0"/>
    <w:rsid w:val="00444519"/>
    <w:rsid w:val="004B2054"/>
    <w:rsid w:val="005015AE"/>
    <w:rsid w:val="0061723B"/>
    <w:rsid w:val="00637006"/>
    <w:rsid w:val="006639EC"/>
    <w:rsid w:val="006C2B07"/>
    <w:rsid w:val="00785276"/>
    <w:rsid w:val="007B758A"/>
    <w:rsid w:val="007F08FA"/>
    <w:rsid w:val="008538D6"/>
    <w:rsid w:val="00871F50"/>
    <w:rsid w:val="008A6D96"/>
    <w:rsid w:val="00937E71"/>
    <w:rsid w:val="00A71BFB"/>
    <w:rsid w:val="00AC6FC8"/>
    <w:rsid w:val="00BE6CFE"/>
    <w:rsid w:val="00DA40B5"/>
    <w:rsid w:val="00E35637"/>
    <w:rsid w:val="00E6632D"/>
    <w:rsid w:val="00E8151F"/>
    <w:rsid w:val="00EA76DC"/>
    <w:rsid w:val="00F17D59"/>
    <w:rsid w:val="00F6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4D81C-52B9-41BA-986E-84F5D1FF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5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8538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8E41E5925D438EA67F87E3A12AB2" ma:contentTypeVersion="7" ma:contentTypeDescription="Create a new document." ma:contentTypeScope="" ma:versionID="8bdd17edd7841309b011f05307ad384b">
  <xsd:schema xmlns:xsd="http://www.w3.org/2001/XMLSchema" xmlns:p="http://schemas.microsoft.com/office/2006/metadata/properties" xmlns:ns2="684028b4-177f-4616-bee8-7fd0d2a07079" targetNamespace="http://schemas.microsoft.com/office/2006/metadata/properties" ma:root="true" ma:fieldsID="04bb468a12bc5f450ddbcfab054fe475" ns2:_="">
    <xsd:import namespace="684028b4-177f-4616-bee8-7fd0d2a0707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84028b4-177f-4616-bee8-7fd0d2a0707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684028b4-177f-4616-bee8-7fd0d2a07079">Data Sheet</DocumentType>
    <DocumentId xmlns="684028b4-177f-4616-bee8-7fd0d2a07079">Data Sheet 1.DOCX</DocumentId>
    <Checked_x0020_Out_x0020_To xmlns="684028b4-177f-4616-bee8-7fd0d2a07079">
      <UserInfo>
        <DisplayName/>
        <AccountId xsi:nil="true"/>
        <AccountType/>
      </UserInfo>
    </Checked_x0020_Out_x0020_To>
    <StageName xmlns="684028b4-177f-4616-bee8-7fd0d2a07079">Upload</StageName>
    <IsDeleted xmlns="684028b4-177f-4616-bee8-7fd0d2a07079">false</IsDeleted>
    <FileFormat xmlns="684028b4-177f-4616-bee8-7fd0d2a07079">DOCX</FileFormat>
    <TitleName xmlns="684028b4-177f-4616-bee8-7fd0d2a07079">Data Sheet 1.DOCX</TitleName>
  </documentManagement>
</p:properties>
</file>

<file path=customXml/itemProps1.xml><?xml version="1.0" encoding="utf-8"?>
<ds:datastoreItem xmlns:ds="http://schemas.openxmlformats.org/officeDocument/2006/customXml" ds:itemID="{48091F77-A805-4BED-A6FC-7DFBD0140B69}"/>
</file>

<file path=customXml/itemProps2.xml><?xml version="1.0" encoding="utf-8"?>
<ds:datastoreItem xmlns:ds="http://schemas.openxmlformats.org/officeDocument/2006/customXml" ds:itemID="{78A0E934-1DC7-49BB-B83C-2F7B9307BD5E}"/>
</file>

<file path=customXml/itemProps3.xml><?xml version="1.0" encoding="utf-8"?>
<ds:datastoreItem xmlns:ds="http://schemas.openxmlformats.org/officeDocument/2006/customXml" ds:itemID="{E85E66BF-9A9F-443D-9E31-1C26D4FDCD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Song</dc:creator>
  <cp:keywords/>
  <dc:description/>
  <cp:lastModifiedBy>Jie Song</cp:lastModifiedBy>
  <cp:revision>16</cp:revision>
  <dcterms:created xsi:type="dcterms:W3CDTF">2015-03-09T03:37:00Z</dcterms:created>
  <dcterms:modified xsi:type="dcterms:W3CDTF">2015-03-19T18:26:00Z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0x010100790D8E41E5925D438EA67F87E3A12AB2</vt:lpwstr>
  </property>
</Properties>
</file>