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B2B" w:rsidRDefault="00000000">
      <w:bookmarkStart w:id="0" w:name="supplementary-tables"/>
      <w:bookmarkStart w:id="1" w:name="lem-majorcodes"/>
      <w:r>
        <w:rPr>
          <w:b/>
          <w:bCs/>
        </w:rPr>
        <w:t>Supplementary table 1</w:t>
      </w:r>
      <w:r>
        <w:t>: OPS codes classified as major surgery</w:t>
      </w:r>
      <w:bookmarkEnd w:id="1"/>
    </w:p>
    <w:tbl>
      <w:tblPr>
        <w:tblW w:w="5000" w:type="pct"/>
        <w:tblLook w:val="0020" w:firstRow="1" w:lastRow="0" w:firstColumn="0" w:lastColumn="0" w:noHBand="0" w:noVBand="0"/>
        <w:tblCaption w:val="OPS codes classified as major surgery "/>
      </w:tblPr>
      <w:tblGrid>
        <w:gridCol w:w="1939"/>
        <w:gridCol w:w="7838"/>
      </w:tblGrid>
      <w:tr w:rsidR="00864B2B">
        <w:trPr>
          <w:tblHeader/>
        </w:trPr>
        <w:tc>
          <w:tcPr>
            <w:tcW w:w="0" w:type="auto"/>
          </w:tcPr>
          <w:p w:rsidR="00864B2B" w:rsidRDefault="00000000">
            <w:r>
              <w:t>Discipline</w:t>
            </w:r>
          </w:p>
        </w:tc>
        <w:tc>
          <w:tcPr>
            <w:tcW w:w="0" w:type="auto"/>
          </w:tcPr>
          <w:p w:rsidR="00864B2B" w:rsidRDefault="00000000">
            <w:r>
              <w:t>OPS</w:t>
            </w:r>
          </w:p>
        </w:tc>
      </w:tr>
      <w:tr w:rsidR="00864B2B">
        <w:tc>
          <w:tcPr>
            <w:tcW w:w="0" w:type="auto"/>
          </w:tcPr>
          <w:p w:rsidR="00864B2B" w:rsidRDefault="00000000">
            <w:r>
              <w:t>Visceral surgery</w:t>
            </w:r>
          </w:p>
        </w:tc>
        <w:tc>
          <w:tcPr>
            <w:tcW w:w="0" w:type="auto"/>
          </w:tcPr>
          <w:p w:rsidR="00864B2B" w:rsidRDefault="00000000">
            <w:r>
              <w:t>5-454.10, 5-454.20, 5-454.21, 5-454.60, 5-454.x, 5-455.01, 5-455.25, 5-455.41, 5-455.42, 5-455.45, 5-455.5x, 5-455.61, 5-455.71, 5-455.72, 5-455.75, 5-455.91, 5-455.95, 5-456.00, 5-460.50, 5-460.51, 5-461.21, 5-461.31, 5-463.10, 5-463.20, 5-465.1, 5-465.2, 5-466.2, 5-467.02, 5-469.00, 5-469.10, 5-469.11, 5-469.20, 5-469.21, 5-469.70, 5-469.71, 5-469.80, 5-469.xx, 5-482.80, 5-484.31, 5-484.32, 5-484.35, 5-484.52, 5-484.55, 5-484.59, 5-485.01, 5-486.1, 5-486.4, 5-501.00, 5-501.01, 5-501.20, 5-501.21, 5-501.23, 5-502.0, 5-502.1, 5-502.2, 5-502.4, 5-502.5, 5-502.6, 5-504.0, 5-504.1, 5-505.0, 5-505.1, 5-524.00, 5-524.1, 5-524.2, 5-525.0, 5-525.1, 5-554.41, 5-554.71, 5-554.83, 5-555.0, 5-685.00, 5-431.0, 5-431.2x, 5-433.0, 5-435.1, 5-437.23, 5-437.25, 5-437.x3, 5-445.10, 5-445.20, 5-448.62, 5-449.x0, 5-450.1, 5-340.0, 5-383.9g, 5-413.11, 5-424.12, 5-426.02, 5-426.21</w:t>
            </w:r>
          </w:p>
        </w:tc>
      </w:tr>
      <w:tr w:rsidR="00864B2B">
        <w:tc>
          <w:tcPr>
            <w:tcW w:w="0" w:type="auto"/>
          </w:tcPr>
          <w:p w:rsidR="00864B2B" w:rsidRDefault="00000000">
            <w:r>
              <w:t>Vascular surgery</w:t>
            </w:r>
          </w:p>
        </w:tc>
        <w:tc>
          <w:tcPr>
            <w:tcW w:w="0" w:type="auto"/>
          </w:tcPr>
          <w:p w:rsidR="00864B2B" w:rsidRDefault="00000000">
            <w:r>
              <w:t>5-380.12, 5-380.53, 5-380.54, 5-380.56, 5-380.70, 5-380.71, 5-380.72, 5-380.73, 5-380.80, 5-380.87, 5-380.a2, 5-381.00, 5-381.01, 5-381.02, 5-381.33, 5-381.54, 5-381.70, 5-381.71, 5-381.72, 5-381.83, 5-382.33, 5-383.64, 5-383.70, 5-383.84, 5-384.42, 5-384.46, 5-384.61, 5-384.66, 5-384.72, 5-384.74, 5-384.76, 5-388.24, 5-388.54, 5-388.70, 5-388.71, 5-388.9b, 5-38a.41, 5-38a.70, 5-38a.80, 5-38a.8c, 5-38a.8f, 5-38a.b1, 5-38a.c0, 5-38a.x, 5-393.02, 5-393.2, 5-393.36, 5-393.42, 5-393.49, 5-393.51, 5-393.52, 5-393.53, 5-393.54, 5-393.55, 5-393.61, 5-393.8, 5-394.1, 5-394.2, 5-394.4, 5-394.5, 5-396.40, 5-413.10, 5-454.20, 5-864.4, 5-864.5, 5-864.9, 5-864.a</w:t>
            </w:r>
          </w:p>
        </w:tc>
      </w:tr>
      <w:tr w:rsidR="00864B2B">
        <w:tc>
          <w:tcPr>
            <w:tcW w:w="0" w:type="auto"/>
          </w:tcPr>
          <w:p w:rsidR="00864B2B" w:rsidRDefault="00000000">
            <w:r>
              <w:t>Urology</w:t>
            </w:r>
          </w:p>
        </w:tc>
        <w:tc>
          <w:tcPr>
            <w:tcW w:w="0" w:type="auto"/>
          </w:tcPr>
          <w:p w:rsidR="00864B2B" w:rsidRDefault="00000000">
            <w:r>
              <w:t>5-388.97, 5-553.00, 5-553.01, 5-553.03, 5-554.40, 5-554.41, 5-554.43, 5-554.50, 5-554.a0, 5-554.a2, 5-554.a3, 5-554.b0, 5-557.40, 5-557.41, 5-557.43, 5-575.x0, 5-576.60, 5-576.70</w:t>
            </w:r>
          </w:p>
        </w:tc>
      </w:tr>
      <w:tr w:rsidR="00864B2B">
        <w:tc>
          <w:tcPr>
            <w:tcW w:w="0" w:type="auto"/>
          </w:tcPr>
          <w:p w:rsidR="00864B2B" w:rsidRDefault="00000000">
            <w:r>
              <w:t>Thoracic and cardiac surgery</w:t>
            </w:r>
          </w:p>
        </w:tc>
        <w:tc>
          <w:tcPr>
            <w:tcW w:w="0" w:type="auto"/>
          </w:tcPr>
          <w:p w:rsidR="00864B2B" w:rsidRDefault="00000000">
            <w:r>
              <w:t xml:space="preserve">5-322.d1, 5-322.d2, 5-322.d3, 5-322.g1, 5-324.31, 5-324.b1, 5-324.b2, 5-325.11, 5-331, 5-333.1, 5-340.1, 5-340.a, 5-340.b, 5-340.c, 5-340.d, 5-343.0, 5-344.13, 5-344.3, 5-344.40, 5-345.4, 5-345.5, 5-346.4, 5-346.81, 5-349.1, 5-349.3, 5-351.02, 5-351.04, 5-351.05, 5-351.06, 5-351.12, 5-351.14, 5-351.22, 5-351.24, 5-351.42, 5-352.01, 5-352.03, 5-352.05, 5-352.10, 5-352.11, 5-352.13, 5-353.0, 5-353.1, 5-353.2, 5-353.4, 5-353.6, 5-354.01, 5-354.03, 5-354.08, 5-354.09, 5-354.0a, 5-354.11, 5-354.12, 5-354.13, 5-354.31, 5-356.2, 5-357.2, 5-358.02, 5-358.03, 5-358.04, 5-358.05, 5-35a.00, 5-35a.01, 5-35a.03, 5-35a.04, 5-35a.30, 5-35a.31, 5-35a.41, 5-35a.5, 5-35a.60, 5-361.03, 5-361.07, 5-361.13, 5-361.17, 5-361.23, 5-361.27, 5-361.33, 5-362.03, 5-362.07, 5-362.13, 5-362.33, 5-362.37, 5-362.63, 5-362.93, 5-363.x, 5-369.0, 5-370.0, 5-370.3, 5-372.2, 5-373.0, 5-373.1, 5-373.4, 5-373.x, 5-374.3, 5-374.6, 5-376.40, 5-376.41, 5-378.52, 5-378.55, 5-378.5c, 5-378.5f, 5-378.61, 5-378.75, 5-379.1, </w:t>
            </w:r>
            <w:r>
              <w:lastRenderedPageBreak/>
              <w:t>5-379.5, 5-37b.00, 5-37b.30, 5-380.31, 5-384.01, 5-384.02, 5-384.8, 5-388.30, 5-388.31, 5-38a.70, 5-395.32</w:t>
            </w:r>
          </w:p>
        </w:tc>
      </w:tr>
      <w:tr w:rsidR="00864B2B">
        <w:tc>
          <w:tcPr>
            <w:tcW w:w="0" w:type="auto"/>
          </w:tcPr>
          <w:p w:rsidR="00864B2B" w:rsidRDefault="00000000">
            <w:r>
              <w:lastRenderedPageBreak/>
              <w:t>Trauma and orthopaedic surgery</w:t>
            </w:r>
          </w:p>
        </w:tc>
        <w:tc>
          <w:tcPr>
            <w:tcW w:w="0" w:type="auto"/>
          </w:tcPr>
          <w:p w:rsidR="00864B2B" w:rsidRDefault="00000000">
            <w:r>
              <w:t>5-012.0, 5-312.0, 5-37b.20, 5-413.10, 5-790.4e, 5-790.4f, 5-790.5f, 5-790.6d, 5-790.8e, 5-791.kg, 5-792.3g, 5-792.kg, 5-793.3f, 5-793.5e, 5-793.kf, 5-794.2f, 5-794.4e, 5-794.ae, 5-794.af, 5-798.2, 5-798.3, 5-798.4, 5-798.5, 5-799.3, 5-799.4, 5-800.2g, 5-800.3g, 5-800.70, 5-820.00, 5-820.01, 5-820.02, 5-820.21, 5-820.30, 5-820.41, 5-820.50, 5-821.15, 5-821.24, 5-821.33, 5-821.43, 5-821.63, 5-821.7, 5-821.f4, 5-822.81, 5-822.92, 5-822.g1, 5-823.27, 5-823.2b, 5-823.42, 5-824.20, 5-824.21, 5-825.00, 5-825.12, 5-825.k1, 5-825.kx, 5-829.f, 5-829.h, 5-829.k0, 5-829.k1, 5-829.k3, 5-829.r, 5-830.0, 5-831.0, 5-836.30, 5-836.31, 5-836.32, 5-836.33, 5-836.50, 5-839.0, 5-839.a0, 5-839.a1, 5-839.a2, 5-839.a3, 5-83b.20, 5-83b.21, 5-83b.22, 5-83b.30, 5-83b.31, 5-83b.32, 5-83b.41, 5-83b.42, 5-83b.43, 5-83b.51, 5-83b.52, 5-83b.53, 5-83w.0, 5-83w.1, 5-83w.20, 5-862.4, 5-864.8, 5-864.a</w:t>
            </w:r>
          </w:p>
        </w:tc>
      </w:tr>
      <w:tr w:rsidR="00864B2B">
        <w:tc>
          <w:tcPr>
            <w:tcW w:w="0" w:type="auto"/>
          </w:tcPr>
          <w:p w:rsidR="00864B2B" w:rsidRDefault="00000000">
            <w:r>
              <w:t>Neurosurgery</w:t>
            </w:r>
          </w:p>
        </w:tc>
        <w:tc>
          <w:tcPr>
            <w:tcW w:w="0" w:type="auto"/>
          </w:tcPr>
          <w:p w:rsidR="00864B2B" w:rsidRDefault="00000000">
            <w:r>
              <w:t>5-010.00, 5-010.2, 5-011.2, 5-012.0, 5-012.1, 5-012.3, 5-012.x, 5-015.0, 5-015.1, 5-015.20, 5-015.21, 5-015.3, 5-015.4, 5-015.x, 5-020.1x, 5-020.2, 5-020.70, 5-020.72, 5-022.00, 5-022.01, 5-022.10, 5-022.13, 5-025.2, 5-025.3, 5-025.4, 5-025.7, 5-025.x, 5-026.1, 5-311.0, 5-311.1, 5-832.4, 5-832.5, 5-836.53, 5-837.00, 5-837.01, 5-839.5, 5-839.60, 5-839.61, 5-839.62, 5-839.a0, 5-839.a1, 5-83b.20, 5-83b.31, 5-83b.50, 5-83b.51, 5-83b.52, 5-83b.53, 5-83b.70, 5-83b.71</w:t>
            </w:r>
          </w:p>
        </w:tc>
      </w:tr>
      <w:tr w:rsidR="00864B2B">
        <w:tc>
          <w:tcPr>
            <w:tcW w:w="0" w:type="auto"/>
          </w:tcPr>
          <w:p w:rsidR="00864B2B" w:rsidRDefault="00000000">
            <w:r>
              <w:t>Oral-maxillofacial surgery</w:t>
            </w:r>
          </w:p>
        </w:tc>
        <w:tc>
          <w:tcPr>
            <w:tcW w:w="0" w:type="auto"/>
          </w:tcPr>
          <w:p w:rsidR="00864B2B" w:rsidRDefault="00000000">
            <w:r>
              <w:t>5-020.68, 5-231.03, 5-231.10, 5-231.11, 5-231.13, 5-231.33, 5-231.x3, 5-241.0, 5-244.30, 5-251.00, 5-251.02, 5-251.0x, 5-251.x0, 5-252.32, 5-252.42, 5-277.02, 5-277.20, 5-277.x0, 5-277.xx, 5-278.00, 5-278.02, 5-278.22, 5-278.34, 5-279.0</w:t>
            </w:r>
          </w:p>
        </w:tc>
      </w:tr>
      <w:tr w:rsidR="00864B2B">
        <w:tc>
          <w:tcPr>
            <w:tcW w:w="0" w:type="auto"/>
          </w:tcPr>
          <w:p w:rsidR="00864B2B" w:rsidRDefault="00000000">
            <w:r>
              <w:t>Gynecology</w:t>
            </w:r>
          </w:p>
        </w:tc>
        <w:tc>
          <w:tcPr>
            <w:tcW w:w="0" w:type="auto"/>
          </w:tcPr>
          <w:p w:rsidR="00864B2B" w:rsidRDefault="00000000">
            <w:r>
              <w:t>5-455.04, 5-455.71, 5-469.21, 5-484.51, 5-502.0, 5-681.90, 5-681.92, 5-681.94, 5-682.01, 5-682.02, 5-683.00, 5-683.01, 5-683.02, 5-683.03, 5-683.04, 5-683.10, 5-683.11, 5-683.12, 5-683.13, 5-683.14, 5-683.20, 5-683.22, 5-683.23, 5-683.3, 5-683.7, 5-685.00, 5-685.02, 5-685.1, 5-685.3, 5-685.41, 5-685.43, 5-687.0, 5-687.2, 5-695.00, 5-695.02, 5-695.10</w:t>
            </w:r>
          </w:p>
        </w:tc>
      </w:tr>
      <w:bookmarkEnd w:id="0"/>
    </w:tbl>
    <w:p w:rsidR="00864B2B" w:rsidRDefault="00864B2B"/>
    <w:sectPr w:rsidR="00864B2B" w:rsidSect="00D53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36DB" w:rsidRDefault="006E36DB">
      <w:pPr>
        <w:spacing w:before="0" w:after="0"/>
      </w:pPr>
      <w:r>
        <w:separator/>
      </w:r>
    </w:p>
  </w:endnote>
  <w:endnote w:type="continuationSeparator" w:id="0">
    <w:p w:rsidR="006E36DB" w:rsidRDefault="006E3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A24" w:rsidRPr="00577C4C" w:rsidRDefault="00000000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44FF29" wp14:editId="0CFDB4C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7A24" w:rsidRPr="00E9561B" w:rsidRDefault="00000000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4F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ZDgIAAPcDAAAOAAAAZHJzL2Uyb0RvYy54bWysU9uO2yAQfa/Uf0C8N74k2U2sOKtttqkq&#10;bS/Sth+AMY5RMUOBxE6/vgP2ZtP2rSoPiGGG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" stroked="f">
              <v:textbox style="mso-fit-shape-to-text:t">
                <w:txbxContent>
                  <w:p w14:paraId="7B187B51" w14:textId="77777777" w:rsidR="00686C9D" w:rsidRPr="00E9561B" w:rsidRDefault="00C52A7B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0A8165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7A24" w:rsidRPr="00577C4C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022466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C9A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B86276A" w14:textId="6CF55087" w:rsidR="00686C9D" w:rsidRPr="00577C4C" w:rsidRDefault="00C52A7B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22466" w:rsidRPr="00022466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A24" w:rsidRPr="00577C4C" w:rsidRDefault="00000000">
    <w:pPr>
      <w:pStyle w:val="Footer"/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7A24" w:rsidRPr="00577C4C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022466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04C0BEFB" w14:textId="0C870157" w:rsidR="00686C9D" w:rsidRPr="00577C4C" w:rsidRDefault="00C52A7B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22466" w:rsidRPr="00022466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36DB" w:rsidRDefault="006E36DB">
      <w:r>
        <w:separator/>
      </w:r>
    </w:p>
  </w:footnote>
  <w:footnote w:type="continuationSeparator" w:id="0">
    <w:p w:rsidR="006E36DB" w:rsidRDefault="006E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A24" w:rsidRPr="007E3148" w:rsidRDefault="00567A24" w:rsidP="00A53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A24" w:rsidRPr="00A53000" w:rsidRDefault="00567A24" w:rsidP="00A53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A24" w:rsidRDefault="00000000" w:rsidP="00A53000">
    <w:pPr>
      <w:pStyle w:val="Header"/>
    </w:pPr>
    <w:r w:rsidRPr="005A1D84">
      <w:rPr>
        <w:noProof/>
        <w:color w:val="A6A6A6" w:themeColor="background1" w:themeShade="A6"/>
        <w:lang w:val="de-DE" w:eastAsia="de-DE"/>
      </w:rPr>
      <w:drawing>
        <wp:inline distT="0" distB="0" distL="0" distR="0" wp14:anchorId="14758C2E" wp14:editId="7C8F8B0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513E4BE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764E2D36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4592502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A7CAC"/>
    <w:multiLevelType w:val="multilevel"/>
    <w:tmpl w:val="C6A8CCEA"/>
    <w:numStyleLink w:val="Headings"/>
  </w:abstractNum>
  <w:abstractNum w:abstractNumId="9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C6F29"/>
    <w:multiLevelType w:val="multilevel"/>
    <w:tmpl w:val="C6A8CCEA"/>
    <w:numStyleLink w:val="Headings"/>
  </w:abstractNum>
  <w:abstractNum w:abstractNumId="20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30951692">
    <w:abstractNumId w:val="3"/>
  </w:num>
  <w:num w:numId="2" w16cid:durableId="721828217">
    <w:abstractNumId w:val="16"/>
  </w:num>
  <w:num w:numId="3" w16cid:durableId="1783526314">
    <w:abstractNumId w:val="4"/>
  </w:num>
  <w:num w:numId="4" w16cid:durableId="479225354">
    <w:abstractNumId w:val="18"/>
  </w:num>
  <w:num w:numId="5" w16cid:durableId="1572085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4961587">
    <w:abstractNumId w:val="13"/>
  </w:num>
  <w:num w:numId="7" w16cid:durableId="1515414163">
    <w:abstractNumId w:val="11"/>
  </w:num>
  <w:num w:numId="8" w16cid:durableId="572280267">
    <w:abstractNumId w:val="9"/>
  </w:num>
  <w:num w:numId="9" w16cid:durableId="821697247">
    <w:abstractNumId w:val="12"/>
  </w:num>
  <w:num w:numId="10" w16cid:durableId="1812285707">
    <w:abstractNumId w:val="10"/>
  </w:num>
  <w:num w:numId="11" w16cid:durableId="2089617219">
    <w:abstractNumId w:val="5"/>
  </w:num>
  <w:num w:numId="12" w16cid:durableId="333075657">
    <w:abstractNumId w:val="20"/>
  </w:num>
  <w:num w:numId="13" w16cid:durableId="804464443">
    <w:abstractNumId w:val="15"/>
  </w:num>
  <w:num w:numId="14" w16cid:durableId="280067498">
    <w:abstractNumId w:val="7"/>
  </w:num>
  <w:num w:numId="15" w16cid:durableId="1147549285">
    <w:abstractNumId w:val="14"/>
  </w:num>
  <w:num w:numId="16" w16cid:durableId="1748183716">
    <w:abstractNumId w:val="17"/>
  </w:num>
  <w:num w:numId="17" w16cid:durableId="1097946877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8181099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7798975">
    <w:abstractNumId w:val="8"/>
  </w:num>
  <w:num w:numId="20" w16cid:durableId="1657800412">
    <w:abstractNumId w:val="19"/>
  </w:num>
  <w:num w:numId="21" w16cid:durableId="124812713">
    <w:abstractNumId w:val="6"/>
  </w:num>
  <w:num w:numId="22" w16cid:durableId="983969135">
    <w:abstractNumId w:val="6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855681437">
    <w:abstractNumId w:val="0"/>
  </w:num>
  <w:num w:numId="24" w16cid:durableId="965045374">
    <w:abstractNumId w:val="1"/>
  </w:num>
  <w:num w:numId="25" w16cid:durableId="1524514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2B"/>
    <w:rsid w:val="000314C9"/>
    <w:rsid w:val="00260D49"/>
    <w:rsid w:val="00287F84"/>
    <w:rsid w:val="00567A24"/>
    <w:rsid w:val="006E36DB"/>
    <w:rsid w:val="00864B2B"/>
    <w:rsid w:val="00881AB8"/>
    <w:rsid w:val="008E3BD3"/>
    <w:rsid w:val="00E2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77410"/>
  <w15:docId w15:val="{189A2A7A-9120-A042-A9AD-AEE0545A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paragraph" w:customStyle="1" w:styleId="SourceCode">
    <w:name w:val="Source Code"/>
    <w:pPr>
      <w:shd w:val="clear" w:color="auto" w:fill="F1F3F5"/>
      <w:wordWrap w:val="0"/>
    </w:pPr>
  </w:style>
  <w:style w:type="character" w:customStyle="1" w:styleId="KeywordTok">
    <w:name w:val="KeywordTok"/>
    <w:rPr>
      <w:color w:val="003B4F"/>
      <w:shd w:val="clear" w:color="auto" w:fill="F1F3F5"/>
    </w:rPr>
  </w:style>
  <w:style w:type="character" w:customStyle="1" w:styleId="DataTypeTok">
    <w:name w:val="DataTypeTok"/>
    <w:rPr>
      <w:color w:val="AD0000"/>
      <w:shd w:val="clear" w:color="auto" w:fill="F1F3F5"/>
    </w:rPr>
  </w:style>
  <w:style w:type="character" w:customStyle="1" w:styleId="DecValTok">
    <w:name w:val="DecValTok"/>
    <w:rPr>
      <w:color w:val="AD0000"/>
      <w:shd w:val="clear" w:color="auto" w:fill="F1F3F5"/>
    </w:rPr>
  </w:style>
  <w:style w:type="character" w:customStyle="1" w:styleId="BaseNTok">
    <w:name w:val="BaseNTok"/>
    <w:rPr>
      <w:color w:val="AD0000"/>
      <w:shd w:val="clear" w:color="auto" w:fill="F1F3F5"/>
    </w:rPr>
  </w:style>
  <w:style w:type="character" w:customStyle="1" w:styleId="FloatTok">
    <w:name w:val="FloatTok"/>
    <w:rPr>
      <w:color w:val="AD0000"/>
      <w:shd w:val="clear" w:color="auto" w:fill="F1F3F5"/>
    </w:rPr>
  </w:style>
  <w:style w:type="character" w:customStyle="1" w:styleId="ConstantTok">
    <w:name w:val="ConstantTok"/>
    <w:rPr>
      <w:color w:val="8F5902"/>
      <w:shd w:val="clear" w:color="auto" w:fill="F1F3F5"/>
    </w:rPr>
  </w:style>
  <w:style w:type="character" w:customStyle="1" w:styleId="CharTok">
    <w:name w:val="CharTok"/>
    <w:rPr>
      <w:color w:val="20794D"/>
      <w:shd w:val="clear" w:color="auto" w:fill="F1F3F5"/>
    </w:rPr>
  </w:style>
  <w:style w:type="character" w:customStyle="1" w:styleId="SpecialCharTok">
    <w:name w:val="SpecialCharTok"/>
    <w:rPr>
      <w:color w:val="5E5E5E"/>
      <w:shd w:val="clear" w:color="auto" w:fill="F1F3F5"/>
    </w:rPr>
  </w:style>
  <w:style w:type="character" w:customStyle="1" w:styleId="StringTok">
    <w:name w:val="StringTok"/>
    <w:rPr>
      <w:color w:val="20794D"/>
      <w:shd w:val="clear" w:color="auto" w:fill="F1F3F5"/>
    </w:rPr>
  </w:style>
  <w:style w:type="character" w:customStyle="1" w:styleId="VerbatimStringTok">
    <w:name w:val="VerbatimStringTok"/>
    <w:rPr>
      <w:color w:val="20794D"/>
      <w:shd w:val="clear" w:color="auto" w:fill="F1F3F5"/>
    </w:rPr>
  </w:style>
  <w:style w:type="character" w:customStyle="1" w:styleId="SpecialStringTok">
    <w:name w:val="SpecialStringTok"/>
    <w:rPr>
      <w:color w:val="20794D"/>
      <w:shd w:val="clear" w:color="auto" w:fill="F1F3F5"/>
    </w:rPr>
  </w:style>
  <w:style w:type="character" w:customStyle="1" w:styleId="ImportTok">
    <w:name w:val="ImportTok"/>
    <w:rPr>
      <w:color w:val="00769E"/>
      <w:shd w:val="clear" w:color="auto" w:fill="F1F3F5"/>
    </w:rPr>
  </w:style>
  <w:style w:type="character" w:customStyle="1" w:styleId="CommentTok">
    <w:name w:val="CommentTok"/>
    <w:rPr>
      <w:color w:val="5E5E5E"/>
      <w:shd w:val="clear" w:color="auto" w:fill="F1F3F5"/>
    </w:rPr>
  </w:style>
  <w:style w:type="character" w:customStyle="1" w:styleId="DocumentationTok">
    <w:name w:val="DocumentationTok"/>
    <w:rPr>
      <w:i/>
      <w:color w:val="5E5E5E"/>
      <w:shd w:val="clear" w:color="auto" w:fill="F1F3F5"/>
    </w:rPr>
  </w:style>
  <w:style w:type="character" w:customStyle="1" w:styleId="AnnotationTok">
    <w:name w:val="AnnotationTok"/>
    <w:rPr>
      <w:color w:val="5E5E5E"/>
      <w:shd w:val="clear" w:color="auto" w:fill="F1F3F5"/>
    </w:rPr>
  </w:style>
  <w:style w:type="character" w:customStyle="1" w:styleId="CommentVarTok">
    <w:name w:val="CommentVarTok"/>
    <w:rPr>
      <w:i/>
      <w:color w:val="5E5E5E"/>
      <w:shd w:val="clear" w:color="auto" w:fill="F1F3F5"/>
    </w:rPr>
  </w:style>
  <w:style w:type="character" w:customStyle="1" w:styleId="OtherTok">
    <w:name w:val="OtherTok"/>
    <w:rPr>
      <w:color w:val="003B4F"/>
      <w:shd w:val="clear" w:color="auto" w:fill="F1F3F5"/>
    </w:rPr>
  </w:style>
  <w:style w:type="character" w:customStyle="1" w:styleId="FunctionTok">
    <w:name w:val="FunctionTok"/>
    <w:rPr>
      <w:color w:val="4758AB"/>
      <w:shd w:val="clear" w:color="auto" w:fill="F1F3F5"/>
    </w:rPr>
  </w:style>
  <w:style w:type="character" w:customStyle="1" w:styleId="VariableTok">
    <w:name w:val="VariableTok"/>
    <w:rPr>
      <w:color w:val="111111"/>
      <w:shd w:val="clear" w:color="auto" w:fill="F1F3F5"/>
    </w:rPr>
  </w:style>
  <w:style w:type="character" w:customStyle="1" w:styleId="ControlFlowTok">
    <w:name w:val="ControlFlowTok"/>
    <w:rPr>
      <w:color w:val="003B4F"/>
      <w:shd w:val="clear" w:color="auto" w:fill="F1F3F5"/>
    </w:rPr>
  </w:style>
  <w:style w:type="character" w:customStyle="1" w:styleId="OperatorTok">
    <w:name w:val="OperatorTok"/>
    <w:rPr>
      <w:color w:val="5E5E5E"/>
      <w:shd w:val="clear" w:color="auto" w:fill="F1F3F5"/>
    </w:rPr>
  </w:style>
  <w:style w:type="character" w:customStyle="1" w:styleId="BuiltInTok">
    <w:name w:val="BuiltInTok"/>
    <w:rPr>
      <w:color w:val="003B4F"/>
      <w:shd w:val="clear" w:color="auto" w:fill="F1F3F5"/>
    </w:rPr>
  </w:style>
  <w:style w:type="character" w:customStyle="1" w:styleId="ExtensionTok">
    <w:name w:val="ExtensionTok"/>
    <w:rPr>
      <w:color w:val="003B4F"/>
      <w:shd w:val="clear" w:color="auto" w:fill="F1F3F5"/>
    </w:rPr>
  </w:style>
  <w:style w:type="character" w:customStyle="1" w:styleId="PreprocessorTok">
    <w:name w:val="PreprocessorTok"/>
    <w:rPr>
      <w:color w:val="AD0000"/>
      <w:shd w:val="clear" w:color="auto" w:fill="F1F3F5"/>
    </w:rPr>
  </w:style>
  <w:style w:type="character" w:customStyle="1" w:styleId="AttributeTok">
    <w:name w:val="AttributeTok"/>
    <w:rPr>
      <w:color w:val="657422"/>
      <w:shd w:val="clear" w:color="auto" w:fill="F1F3F5"/>
    </w:rPr>
  </w:style>
  <w:style w:type="character" w:customStyle="1" w:styleId="RegionMarkerTok">
    <w:name w:val="RegionMarkerTok"/>
    <w:rPr>
      <w:color w:val="003B4F"/>
      <w:shd w:val="clear" w:color="auto" w:fill="F1F3F5"/>
    </w:rPr>
  </w:style>
  <w:style w:type="character" w:customStyle="1" w:styleId="InformationTok">
    <w:name w:val="InformationTok"/>
    <w:rPr>
      <w:color w:val="5E5E5E"/>
      <w:shd w:val="clear" w:color="auto" w:fill="F1F3F5"/>
    </w:rPr>
  </w:style>
  <w:style w:type="character" w:customStyle="1" w:styleId="WarningTok">
    <w:name w:val="WarningTok"/>
    <w:rPr>
      <w:i/>
      <w:color w:val="5E5E5E"/>
      <w:shd w:val="clear" w:color="auto" w:fill="F1F3F5"/>
    </w:rPr>
  </w:style>
  <w:style w:type="character" w:customStyle="1" w:styleId="AlertTok">
    <w:name w:val="AlertTok"/>
    <w:rPr>
      <w:color w:val="AD0000"/>
      <w:shd w:val="clear" w:color="auto" w:fill="F1F3F5"/>
    </w:rPr>
  </w:style>
  <w:style w:type="character" w:customStyle="1" w:styleId="ErrorTok">
    <w:name w:val="ErrorTok"/>
    <w:rPr>
      <w:color w:val="AD0000"/>
      <w:shd w:val="clear" w:color="auto" w:fill="F1F3F5"/>
    </w:rPr>
  </w:style>
  <w:style w:type="character" w:customStyle="1" w:styleId="NormalTok">
    <w:name w:val="NormalTok"/>
    <w:rPr>
      <w:color w:val="003B4F"/>
      <w:shd w:val="clear" w:color="auto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4456</Characters>
  <Application>Microsoft Office Word</Application>
  <DocSecurity>0</DocSecurity>
  <Lines>81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Preoperative hemoglobin thresholds for survival equity in women and men</dc:title>
  <dc:creator>Florian Rumpf1,✉, Lotta Hof2, Oliver Old2, Patrick Friederich3, Jens Friedrich4, Josef Thoma5, Maria Wittmann6, Kai Zacharowski2, Suma Choorapoikayil*,2, Patrick Meybohm*,1, and German Patient Blood Management Network Collaborators7</dc:creator>
  <cp:keywords/>
  <cp:lastModifiedBy>Flo Ru</cp:lastModifiedBy>
  <cp:revision>4</cp:revision>
  <cp:lastPrinted>2024-02-19T17:38:00Z</cp:lastPrinted>
  <dcterms:created xsi:type="dcterms:W3CDTF">2024-02-29T16:17:00Z</dcterms:created>
  <dcterms:modified xsi:type="dcterms:W3CDTF">2024-02-29T16:25:00Z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>hb_thresholds_ref.bib</vt:lpwstr>
  </property>
  <property fmtid="{D5CDD505-2E9C-101B-9397-08002B2CF9AE}" pid="5" name="by-affiliation">
    <vt:lpwstr/>
  </property>
  <property fmtid="{D5CDD505-2E9C-101B-9397-08002B2CF9AE}" pid="6" name="by-author">
    <vt:lpwstr/>
  </property>
  <property fmtid="{D5CDD505-2E9C-101B-9397-08002B2CF9AE}" pid="7" name="crossref">
    <vt:lpwstr/>
  </property>
  <property fmtid="{D5CDD505-2E9C-101B-9397-08002B2CF9AE}" pid="8" name="csl">
    <vt:lpwstr>frontiers-in-medicine.csl</vt:lpwstr>
  </property>
  <property fmtid="{D5CDD505-2E9C-101B-9397-08002B2CF9AE}" pid="9" name="editor">
    <vt:lpwstr>source</vt:lpwstr>
  </property>
  <property fmtid="{D5CDD505-2E9C-101B-9397-08002B2CF9AE}" pid="10" name="execute">
    <vt:lpwstr/>
  </property>
  <property fmtid="{D5CDD505-2E9C-101B-9397-08002B2CF9AE}" pid="11" name="fontsize">
    <vt:lpwstr>12pt</vt:lpwstr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mainfont">
    <vt:lpwstr>Arial</vt:lpwstr>
  </property>
  <property fmtid="{D5CDD505-2E9C-101B-9397-08002B2CF9AE}" pid="17" name="toc-title">
    <vt:lpwstr>Table of contents</vt:lpwstr>
  </property>
</Properties>
</file>