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8D8F" w14:textId="77777777" w:rsidR="00F241AB" w:rsidRDefault="00F241AB" w:rsidP="00F241AB">
      <w:pPr>
        <w:rPr>
          <w:rFonts w:ascii="Times New Roman" w:eastAsia="SimSun" w:hAnsi="Times New Roman" w:cs="Times New Roman"/>
          <w:sz w:val="22"/>
        </w:rPr>
      </w:pPr>
    </w:p>
    <w:p w14:paraId="076C3965" w14:textId="05251B30" w:rsidR="003B7010" w:rsidRDefault="00425101" w:rsidP="003B7010">
      <w:pPr>
        <w:jc w:val="center"/>
        <w:rPr>
          <w:rFonts w:ascii="Times New Roman" w:eastAsia="SimSun" w:hAnsi="Times New Roman" w:cs="Times New Roman"/>
          <w:sz w:val="22"/>
        </w:rPr>
      </w:pPr>
      <w:r>
        <w:rPr>
          <w:noProof/>
        </w:rPr>
        <w:drawing>
          <wp:inline distT="0" distB="0" distL="0" distR="0" wp14:anchorId="09F84E50" wp14:editId="2AB44BCA">
            <wp:extent cx="3257550" cy="2641600"/>
            <wp:effectExtent l="0" t="0" r="0" b="6350"/>
            <wp:docPr id="1491309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7BE1" w14:textId="7AB9CB93" w:rsidR="003B7010" w:rsidRDefault="003B7010" w:rsidP="003B701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1.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Expression profile of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PagGRF15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. (a) Expression of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GRF15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from the apex to the 5</w:t>
      </w:r>
      <w:r w:rsidR="00CE1928" w:rsidRPr="001F68DB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internode (Chao et al., 2019). (b) GUS signals were observed in stems. Bar = 1 cm. (c)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qRT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‒PCR detection of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PagGRF15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transcript abundance in roots (r), developing xylem (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>), and phloem + cambium (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ph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 + ca). The expression level of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PagGRF15 </w:t>
      </w:r>
      <w:r w:rsidR="00CE1928" w:rsidRPr="001F68DB">
        <w:rPr>
          <w:rFonts w:ascii="Times New Roman" w:hAnsi="Times New Roman" w:cs="Times New Roman"/>
          <w:sz w:val="20"/>
          <w:szCs w:val="20"/>
        </w:rPr>
        <w:t>in root</w:t>
      </w:r>
      <w:r w:rsidR="000C7D7D">
        <w:rPr>
          <w:rFonts w:ascii="Times New Roman" w:hAnsi="Times New Roman" w:cs="Times New Roman"/>
          <w:sz w:val="20"/>
          <w:szCs w:val="20"/>
        </w:rPr>
        <w:t xml:space="preserve"> tissue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s was set </w:t>
      </w:r>
      <w:r w:rsidR="000C7D7D">
        <w:rPr>
          <w:rFonts w:ascii="Times New Roman" w:hAnsi="Times New Roman" w:cs="Times New Roman"/>
          <w:sz w:val="20"/>
          <w:szCs w:val="20"/>
        </w:rPr>
        <w:t>at</w:t>
      </w:r>
      <w:r w:rsidR="000C7D7D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1</w:t>
      </w:r>
      <w:r w:rsidR="000C7D7D" w:rsidRPr="000C7D7D">
        <w:t xml:space="preserve"> </w:t>
      </w:r>
      <w:r w:rsidR="000C7D7D" w:rsidRPr="000C7D7D">
        <w:rPr>
          <w:rFonts w:ascii="Times New Roman" w:hAnsi="Times New Roman" w:cs="Times New Roman"/>
          <w:sz w:val="20"/>
          <w:szCs w:val="20"/>
        </w:rPr>
        <w:t>and used to determine the relative abundance for the other samples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.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Actin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425101">
        <w:rPr>
          <w:rFonts w:ascii="Times New Roman" w:hAnsi="Times New Roman" w:cs="Times New Roman"/>
          <w:sz w:val="20"/>
          <w:szCs w:val="20"/>
        </w:rPr>
        <w:t>(</w:t>
      </w:r>
      <w:bookmarkStart w:id="0" w:name="OLE_LINK1"/>
      <w:r w:rsidR="00425101" w:rsidRPr="00425101">
        <w:rPr>
          <w:rFonts w:ascii="Times New Roman" w:hAnsi="Times New Roman" w:cs="Times New Roman"/>
          <w:sz w:val="20"/>
          <w:szCs w:val="20"/>
        </w:rPr>
        <w:t>Potri.001G309500</w:t>
      </w:r>
      <w:bookmarkEnd w:id="0"/>
      <w:r w:rsidR="00425101">
        <w:rPr>
          <w:rFonts w:ascii="Times New Roman" w:hAnsi="Times New Roman" w:cs="Times New Roman"/>
          <w:sz w:val="20"/>
          <w:szCs w:val="20"/>
        </w:rPr>
        <w:t xml:space="preserve">) </w:t>
      </w:r>
      <w:r w:rsidR="00CE1928" w:rsidRPr="001F68DB">
        <w:rPr>
          <w:rFonts w:ascii="Times New Roman" w:hAnsi="Times New Roman" w:cs="Times New Roman"/>
          <w:sz w:val="20"/>
          <w:szCs w:val="20"/>
        </w:rPr>
        <w:t>was used as an internal control. Data are presented as the means ± SDs (n = 6). Asterisks indicate significant differences (</w:t>
      </w:r>
      <w:r w:rsidR="00CE1928" w:rsidRPr="0082647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test) compared to CK.</w:t>
      </w:r>
      <w:r w:rsidR="00C06530">
        <w:rPr>
          <w:rFonts w:ascii="Times New Roman" w:hAnsi="Times New Roman" w:cs="Times New Roman"/>
          <w:sz w:val="20"/>
          <w:szCs w:val="20"/>
        </w:rPr>
        <w:t xml:space="preserve"> CK,</w:t>
      </w:r>
      <w:r w:rsidR="00C06530" w:rsidRPr="008800B1">
        <w:rPr>
          <w:rFonts w:ascii="Times New Roman" w:hAnsi="Times New Roman" w:cs="Times New Roman"/>
          <w:sz w:val="20"/>
          <w:szCs w:val="20"/>
        </w:rPr>
        <w:t xml:space="preserve"> the control line.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*,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P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≤ 0.05; **,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≤ 0.01.</w:t>
      </w:r>
    </w:p>
    <w:p w14:paraId="03108F50" w14:textId="77777777" w:rsidR="00281CF2" w:rsidRDefault="00281CF2"/>
    <w:p w14:paraId="1D76D2B1" w14:textId="1D3D792D" w:rsidR="003B7010" w:rsidRDefault="009F78D8" w:rsidP="003B7010">
      <w:pPr>
        <w:jc w:val="center"/>
        <w:rPr>
          <w:rFonts w:ascii="Times New Roman" w:hAnsi="Times New Roman" w:cs="Times New Roman"/>
          <w:b/>
          <w:bCs/>
          <w:sz w:val="22"/>
        </w:rPr>
      </w:pPr>
      <w:r w:rsidRPr="009F78D8">
        <w:t xml:space="preserve"> </w:t>
      </w:r>
      <w:r>
        <w:rPr>
          <w:noProof/>
        </w:rPr>
        <w:lastRenderedPageBreak/>
        <w:drawing>
          <wp:inline distT="0" distB="0" distL="0" distR="0" wp14:anchorId="78211295" wp14:editId="0F8BBF02">
            <wp:extent cx="5274310" cy="7254240"/>
            <wp:effectExtent l="0" t="0" r="2540" b="3810"/>
            <wp:docPr id="6846454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8D8">
        <w:t xml:space="preserve"> </w:t>
      </w:r>
      <w:r>
        <w:rPr>
          <w:noProof/>
        </w:rPr>
        <w:lastRenderedPageBreak/>
        <w:drawing>
          <wp:inline distT="0" distB="0" distL="0" distR="0" wp14:anchorId="1F8D6FBC" wp14:editId="2BC3BF39">
            <wp:extent cx="5274310" cy="7254240"/>
            <wp:effectExtent l="0" t="0" r="2540" b="3810"/>
            <wp:docPr id="2729475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86EC" w14:textId="266D06EC" w:rsidR="003B7010" w:rsidRDefault="003B7010" w:rsidP="003B701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2.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Cross sections of </w:t>
      </w:r>
      <w:r w:rsidR="00CE1928">
        <w:rPr>
          <w:rFonts w:ascii="Times New Roman" w:hAnsi="Times New Roman" w:cs="Times New Roman"/>
          <w:sz w:val="20"/>
          <w:szCs w:val="20"/>
        </w:rPr>
        <w:t xml:space="preserve">the </w:t>
      </w:r>
      <w:r w:rsidR="00CE1928" w:rsidRPr="001F68DB">
        <w:rPr>
          <w:rFonts w:ascii="Times New Roman" w:hAnsi="Times New Roman" w:cs="Times New Roman"/>
          <w:sz w:val="20"/>
          <w:szCs w:val="20"/>
        </w:rPr>
        <w:t>1</w:t>
      </w:r>
      <w:r w:rsidR="00CE1928" w:rsidRPr="001F68D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to 6</w:t>
      </w:r>
      <w:r w:rsidR="00CE1928" w:rsidRPr="001F68DB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internodes of 2-month-old CK,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mPagGRF15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OE and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PagGRF15-SRDX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transgenic poplars. Pp, protophloem;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px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protoxylem; pc, procambium; il, initiating layer; mx, metaxylem;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mp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metaphloem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; mc,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metacambium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vc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vascular cambium;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sp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secondary phloem;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sx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secondary xylem. The procambium-cambium meristematic continuum can be subdivided into the procambium, initiating layer,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metacambium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 and cambium (Hou et al., 2020).</w:t>
      </w:r>
      <w:bookmarkStart w:id="1" w:name="OLE_LINK2"/>
      <w:r w:rsidR="000C7D7D" w:rsidRPr="000C7D7D">
        <w:rPr>
          <w:rFonts w:ascii="Times New Roman" w:hAnsi="Times New Roman" w:cs="Times New Roman"/>
          <w:sz w:val="20"/>
          <w:szCs w:val="20"/>
        </w:rPr>
        <w:t xml:space="preserve"> </w:t>
      </w:r>
      <w:r w:rsidR="001B0DF2">
        <w:rPr>
          <w:rFonts w:ascii="Times New Roman" w:hAnsi="Times New Roman" w:cs="Times New Roman"/>
          <w:sz w:val="20"/>
          <w:szCs w:val="20"/>
        </w:rPr>
        <w:t>CK,</w:t>
      </w:r>
      <w:r w:rsidR="001B0DF2" w:rsidRPr="008800B1">
        <w:rPr>
          <w:rFonts w:ascii="Times New Roman" w:hAnsi="Times New Roman" w:cs="Times New Roman"/>
          <w:sz w:val="20"/>
          <w:szCs w:val="20"/>
        </w:rPr>
        <w:t xml:space="preserve"> the control line.</w:t>
      </w:r>
      <w:r w:rsidR="001B0DF2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1B0DF2" w:rsidRPr="000C7D7D">
        <w:rPr>
          <w:rFonts w:ascii="Times New Roman" w:hAnsi="Times New Roman" w:cs="Times New Roman"/>
          <w:sz w:val="20"/>
          <w:szCs w:val="20"/>
        </w:rPr>
        <w:t>3 separate plants</w:t>
      </w:r>
      <w:r w:rsidR="001B0DF2">
        <w:rPr>
          <w:rFonts w:ascii="Times New Roman" w:hAnsi="Times New Roman" w:cs="Times New Roman"/>
          <w:sz w:val="20"/>
          <w:szCs w:val="20"/>
        </w:rPr>
        <w:t xml:space="preserve"> and </w:t>
      </w:r>
      <w:r w:rsidR="000C7D7D" w:rsidRPr="000C7D7D">
        <w:rPr>
          <w:rFonts w:ascii="Times New Roman" w:hAnsi="Times New Roman" w:cs="Times New Roman"/>
          <w:sz w:val="20"/>
          <w:szCs w:val="20"/>
        </w:rPr>
        <w:t>20 biological replicates</w:t>
      </w:r>
      <w:r w:rsidR="00B868BE">
        <w:rPr>
          <w:rFonts w:ascii="Times New Roman" w:hAnsi="Times New Roman" w:cs="Times New Roman"/>
          <w:sz w:val="20"/>
          <w:szCs w:val="20"/>
        </w:rPr>
        <w:t xml:space="preserve"> were </w:t>
      </w:r>
      <w:r w:rsidR="00B868BE" w:rsidRPr="00B868BE">
        <w:rPr>
          <w:rFonts w:ascii="Times New Roman" w:hAnsi="Times New Roman" w:cs="Times New Roman"/>
          <w:sz w:val="20"/>
          <w:szCs w:val="20"/>
        </w:rPr>
        <w:t>used for the statistical analyses</w:t>
      </w:r>
      <w:r w:rsidR="000C7D7D">
        <w:rPr>
          <w:rFonts w:ascii="Times New Roman" w:hAnsi="Times New Roman" w:cs="Times New Roman"/>
          <w:sz w:val="20"/>
          <w:szCs w:val="20"/>
        </w:rPr>
        <w:t>.</w:t>
      </w:r>
      <w:bookmarkEnd w:id="1"/>
      <w:r w:rsidR="000C7D7D">
        <w:rPr>
          <w:rFonts w:ascii="Times New Roman" w:hAnsi="Times New Roman" w:cs="Times New Roman"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Bar = 100 µm.</w:t>
      </w:r>
    </w:p>
    <w:p w14:paraId="778AA8B3" w14:textId="77777777" w:rsidR="003B7010" w:rsidRDefault="003B7010"/>
    <w:p w14:paraId="7F96262D" w14:textId="6495033F" w:rsidR="003B7010" w:rsidRDefault="00B63EA1" w:rsidP="003B7010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16867E57" wp14:editId="63D4286E">
            <wp:extent cx="5274310" cy="5855970"/>
            <wp:effectExtent l="0" t="0" r="2540" b="0"/>
            <wp:docPr id="1026766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8DD3" w14:textId="62B9FA0C" w:rsidR="003B7010" w:rsidRPr="00947849" w:rsidRDefault="003B7010" w:rsidP="003B701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S3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Cross sections of the 7</w:t>
      </w:r>
      <w:r w:rsidR="00CE1928" w:rsidRPr="001F68DB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and </w:t>
      </w:r>
      <w:proofErr w:type="gramStart"/>
      <w:r w:rsidR="00CE1928" w:rsidRPr="006A4E98">
        <w:rPr>
          <w:rFonts w:ascii="Times New Roman" w:hAnsi="Times New Roman" w:cs="Times New Roman"/>
          <w:sz w:val="20"/>
          <w:szCs w:val="20"/>
        </w:rPr>
        <w:t>23</w:t>
      </w:r>
      <w:r w:rsidR="004E430E">
        <w:rPr>
          <w:rFonts w:ascii="Times New Roman" w:hAnsi="Times New Roman" w:cs="Times New Roman" w:hint="eastAsia"/>
          <w:sz w:val="20"/>
          <w:szCs w:val="20"/>
          <w:vertAlign w:val="superscript"/>
        </w:rPr>
        <w:t>th</w:t>
      </w:r>
      <w:proofErr w:type="gram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 internodes of 4-month-old CK,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mPagGRF15 </w:t>
      </w:r>
      <w:r w:rsidR="00CE1928" w:rsidRPr="001F68DB">
        <w:rPr>
          <w:rFonts w:ascii="Times New Roman" w:hAnsi="Times New Roman" w:cs="Times New Roman"/>
          <w:sz w:val="20"/>
          <w:szCs w:val="20"/>
        </w:rPr>
        <w:t>OE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and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mPagGRF15-SRDX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transgenic poplars. Co, cortex;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ph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phloem; pf, phloem fiber;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xy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 xml:space="preserve">, xylem; ca, cambium. </w:t>
      </w:r>
      <w:r w:rsidR="001B0DF2">
        <w:rPr>
          <w:rFonts w:ascii="Times New Roman" w:hAnsi="Times New Roman" w:cs="Times New Roman"/>
          <w:sz w:val="20"/>
          <w:szCs w:val="20"/>
        </w:rPr>
        <w:t>CK,</w:t>
      </w:r>
      <w:r w:rsidR="001B0DF2" w:rsidRPr="008800B1">
        <w:rPr>
          <w:rFonts w:ascii="Times New Roman" w:hAnsi="Times New Roman" w:cs="Times New Roman"/>
          <w:sz w:val="20"/>
          <w:szCs w:val="20"/>
        </w:rPr>
        <w:t xml:space="preserve"> the control line.</w:t>
      </w:r>
      <w:r w:rsidR="00524FAD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524FAD" w:rsidRPr="000C7D7D">
        <w:rPr>
          <w:rFonts w:ascii="Times New Roman" w:hAnsi="Times New Roman" w:cs="Times New Roman"/>
          <w:sz w:val="20"/>
          <w:szCs w:val="20"/>
        </w:rPr>
        <w:t>3 separate plants</w:t>
      </w:r>
      <w:r w:rsidR="00524FAD">
        <w:rPr>
          <w:rFonts w:ascii="Times New Roman" w:hAnsi="Times New Roman" w:cs="Times New Roman"/>
          <w:sz w:val="20"/>
          <w:szCs w:val="20"/>
        </w:rPr>
        <w:t xml:space="preserve"> and </w:t>
      </w:r>
      <w:r w:rsidR="00524FAD" w:rsidRPr="000C7D7D">
        <w:rPr>
          <w:rFonts w:ascii="Times New Roman" w:hAnsi="Times New Roman" w:cs="Times New Roman"/>
          <w:sz w:val="20"/>
          <w:szCs w:val="20"/>
        </w:rPr>
        <w:t>20 biological replicates</w:t>
      </w:r>
      <w:r w:rsidR="00524FAD">
        <w:rPr>
          <w:rFonts w:ascii="Times New Roman" w:hAnsi="Times New Roman" w:cs="Times New Roman"/>
          <w:sz w:val="20"/>
          <w:szCs w:val="20"/>
        </w:rPr>
        <w:t xml:space="preserve"> were </w:t>
      </w:r>
      <w:r w:rsidR="00524FAD" w:rsidRPr="00B868BE">
        <w:rPr>
          <w:rFonts w:ascii="Times New Roman" w:hAnsi="Times New Roman" w:cs="Times New Roman"/>
          <w:sz w:val="20"/>
          <w:szCs w:val="20"/>
        </w:rPr>
        <w:t>used for the statistical analyses</w:t>
      </w:r>
      <w:r w:rsidR="00524FAD">
        <w:rPr>
          <w:rFonts w:ascii="Times New Roman" w:hAnsi="Times New Roman" w:cs="Times New Roman"/>
          <w:sz w:val="20"/>
          <w:szCs w:val="20"/>
        </w:rPr>
        <w:t xml:space="preserve">. </w:t>
      </w:r>
      <w:r w:rsidR="00CE1928" w:rsidRPr="001F68DB">
        <w:rPr>
          <w:rFonts w:ascii="Times New Roman" w:hAnsi="Times New Roman" w:cs="Times New Roman"/>
          <w:sz w:val="20"/>
          <w:szCs w:val="20"/>
        </w:rPr>
        <w:t>Bar = 100 µm.</w:t>
      </w:r>
    </w:p>
    <w:p w14:paraId="5A68BFE2" w14:textId="77777777" w:rsidR="003B7010" w:rsidRDefault="003B7010"/>
    <w:p w14:paraId="212F9F4E" w14:textId="77777777" w:rsidR="003B7010" w:rsidRDefault="003B7010" w:rsidP="003B7010">
      <w:pPr>
        <w:jc w:val="center"/>
        <w:rPr>
          <w:rFonts w:ascii="Times New Roman" w:eastAsia="SimSu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6E12B699" wp14:editId="5EF3EFAF">
            <wp:extent cx="5274310" cy="5036820"/>
            <wp:effectExtent l="0" t="0" r="2540" b="0"/>
            <wp:docPr id="6901414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454F" w14:textId="6B4F3324" w:rsidR="003B7010" w:rsidRDefault="003B7010" w:rsidP="003B7010">
      <w:pPr>
        <w:rPr>
          <w:rFonts w:ascii="Times New Roman" w:hAnsi="Times New Roman" w:cs="Times New Roman"/>
          <w:sz w:val="20"/>
          <w:szCs w:val="20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S4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GO enrichment of differentially expressed genes. GO: 0010089 (xylem development) was one of the ten top GO </w:t>
      </w:r>
      <w:r w:rsidR="00CE1928">
        <w:rPr>
          <w:rFonts w:ascii="Times New Roman" w:hAnsi="Times New Roman" w:cs="Times New Roman"/>
          <w:sz w:val="20"/>
          <w:szCs w:val="20"/>
        </w:rPr>
        <w:t xml:space="preserve">terms </w:t>
      </w:r>
      <w:r w:rsidR="00CE1928" w:rsidRPr="001F68DB">
        <w:rPr>
          <w:rFonts w:ascii="Times New Roman" w:hAnsi="Times New Roman" w:cs="Times New Roman"/>
          <w:sz w:val="20"/>
          <w:szCs w:val="20"/>
        </w:rPr>
        <w:t>for GO enrichment of biological process.</w:t>
      </w:r>
    </w:p>
    <w:p w14:paraId="12FD79A0" w14:textId="77777777" w:rsidR="003B7010" w:rsidRDefault="003B7010"/>
    <w:p w14:paraId="5F0321AD" w14:textId="77777777" w:rsidR="000E654A" w:rsidRDefault="000E654A"/>
    <w:p w14:paraId="44E2A109" w14:textId="77777777" w:rsidR="000E654A" w:rsidRDefault="000E654A"/>
    <w:p w14:paraId="5105C025" w14:textId="77777777" w:rsidR="003B7010" w:rsidRDefault="003B7010" w:rsidP="003B701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6F5CA9" wp14:editId="5042AEBD">
            <wp:extent cx="4794250" cy="2838450"/>
            <wp:effectExtent l="0" t="0" r="6350" b="0"/>
            <wp:docPr id="5674330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E732" w14:textId="13BA7727" w:rsidR="00CE1928" w:rsidRPr="001F68DB" w:rsidRDefault="003B7010" w:rsidP="00CE192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S5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GFP-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mPagGRF15 </w:t>
      </w:r>
      <w:r w:rsidR="00CE1928" w:rsidRPr="001F68DB">
        <w:rPr>
          <w:rFonts w:ascii="Times New Roman" w:hAnsi="Times New Roman" w:cs="Times New Roman"/>
          <w:sz w:val="20"/>
          <w:szCs w:val="20"/>
        </w:rPr>
        <w:t>OE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transgenic </w:t>
      </w:r>
      <w:r w:rsidR="00CE1928">
        <w:rPr>
          <w:rFonts w:ascii="Times New Roman" w:hAnsi="Times New Roman" w:cs="Times New Roman"/>
          <w:sz w:val="20"/>
          <w:szCs w:val="20"/>
        </w:rPr>
        <w:t>p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oplars. (a) Photograph of one-month-old plants. (b) Expression level of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PagGRF15 </w:t>
      </w:r>
      <w:r w:rsidR="00CE1928" w:rsidRPr="001F68DB">
        <w:rPr>
          <w:rFonts w:ascii="Times New Roman" w:hAnsi="Times New Roman" w:cs="Times New Roman"/>
          <w:sz w:val="20"/>
          <w:szCs w:val="20"/>
        </w:rPr>
        <w:t>in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OE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transgenic plants. Data are presented as the means ± SDs</w:t>
      </w:r>
      <w:r w:rsidR="00524FAD">
        <w:rPr>
          <w:rFonts w:ascii="Times New Roman" w:hAnsi="Times New Roman" w:cs="Times New Roman"/>
          <w:sz w:val="20"/>
          <w:szCs w:val="20"/>
        </w:rPr>
        <w:t xml:space="preserve"> of</w:t>
      </w:r>
      <w:r w:rsidR="00524FAD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1B0DF2">
        <w:rPr>
          <w:rFonts w:ascii="Times New Roman" w:hAnsi="Times New Roman" w:cs="Times New Roman"/>
          <w:sz w:val="20"/>
          <w:szCs w:val="20"/>
        </w:rPr>
        <w:t xml:space="preserve">3 </w:t>
      </w:r>
      <w:r w:rsidR="001B0DF2" w:rsidRPr="00B32A3D">
        <w:rPr>
          <w:rFonts w:ascii="Times New Roman" w:hAnsi="Times New Roman" w:cs="Times New Roman"/>
          <w:sz w:val="20"/>
          <w:szCs w:val="20"/>
        </w:rPr>
        <w:t xml:space="preserve">biological </w:t>
      </w:r>
      <w:r w:rsidR="001B0DF2">
        <w:rPr>
          <w:rFonts w:ascii="Times New Roman" w:hAnsi="Times New Roman" w:cs="Times New Roman"/>
          <w:sz w:val="20"/>
          <w:szCs w:val="20"/>
        </w:rPr>
        <w:t xml:space="preserve">and technical </w:t>
      </w:r>
      <w:r w:rsidR="001B0DF2" w:rsidRPr="00B32A3D">
        <w:rPr>
          <w:rFonts w:ascii="Times New Roman" w:hAnsi="Times New Roman" w:cs="Times New Roman"/>
          <w:sz w:val="20"/>
          <w:szCs w:val="20"/>
        </w:rPr>
        <w:t>replicates</w:t>
      </w:r>
      <w:r w:rsidR="001B0DF2">
        <w:rPr>
          <w:rFonts w:ascii="Times New Roman" w:hAnsi="Times New Roman" w:cs="Times New Roman"/>
          <w:sz w:val="20"/>
          <w:szCs w:val="20"/>
        </w:rPr>
        <w:t>.</w:t>
      </w:r>
      <w:r w:rsidR="001B0DF2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Asterisks indicate significant differences (</w:t>
      </w:r>
      <w:r w:rsidR="00CE1928" w:rsidRPr="0082647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test) compared to CK.</w:t>
      </w:r>
      <w:r w:rsidR="001B0DF2" w:rsidRPr="001B0DF2">
        <w:rPr>
          <w:rFonts w:ascii="Times New Roman" w:hAnsi="Times New Roman" w:cs="Times New Roman"/>
          <w:sz w:val="20"/>
          <w:szCs w:val="20"/>
        </w:rPr>
        <w:t xml:space="preserve"> </w:t>
      </w:r>
      <w:r w:rsidR="001B0DF2">
        <w:rPr>
          <w:rFonts w:ascii="Times New Roman" w:hAnsi="Times New Roman" w:cs="Times New Roman"/>
          <w:sz w:val="20"/>
          <w:szCs w:val="20"/>
        </w:rPr>
        <w:t>CK,</w:t>
      </w:r>
      <w:r w:rsidR="001B0DF2" w:rsidRPr="008800B1">
        <w:rPr>
          <w:rFonts w:ascii="Times New Roman" w:hAnsi="Times New Roman" w:cs="Times New Roman"/>
          <w:sz w:val="20"/>
          <w:szCs w:val="20"/>
        </w:rPr>
        <w:t xml:space="preserve"> the control line.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**,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≤ 0.01.</w:t>
      </w:r>
    </w:p>
    <w:p w14:paraId="5EE9F917" w14:textId="77777777" w:rsidR="003B7010" w:rsidRDefault="003B7010"/>
    <w:p w14:paraId="33EE4261" w14:textId="7379D002" w:rsidR="003B7010" w:rsidRDefault="00883ADB" w:rsidP="003B7010">
      <w:pPr>
        <w:jc w:val="center"/>
        <w:rPr>
          <w:rFonts w:ascii="Times New Roman" w:eastAsia="SimSun" w:hAnsi="Times New Roman" w:cs="Times New Roman"/>
          <w:sz w:val="22"/>
        </w:rPr>
      </w:pPr>
      <w:r>
        <w:rPr>
          <w:noProof/>
        </w:rPr>
        <w:drawing>
          <wp:inline distT="0" distB="0" distL="0" distR="0" wp14:anchorId="15EF0AC5" wp14:editId="10A4CE6D">
            <wp:extent cx="5274310" cy="1961515"/>
            <wp:effectExtent l="0" t="0" r="2540" b="635"/>
            <wp:docPr id="1052699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5F66" w14:textId="380CBEF3" w:rsidR="003B7010" w:rsidRDefault="003B7010" w:rsidP="003B7010">
      <w:pPr>
        <w:rPr>
          <w:rFonts w:ascii="Times New Roman" w:eastAsia="SimSun" w:hAnsi="Times New Roman" w:cs="Times New Roman"/>
          <w:sz w:val="22"/>
        </w:rPr>
      </w:pPr>
      <w:r w:rsidRPr="00895BA9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0E654A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S6</w:t>
      </w:r>
      <w:r w:rsidRPr="00895BA9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Genes characterized in CK and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mPagGRF15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OE plants. </w:t>
      </w:r>
      <w:proofErr w:type="spellStart"/>
      <w:r w:rsidR="00CE1928" w:rsidRPr="001F68DB">
        <w:rPr>
          <w:rFonts w:ascii="Times New Roman" w:hAnsi="Times New Roman" w:cs="Times New Roman"/>
          <w:sz w:val="20"/>
          <w:szCs w:val="20"/>
        </w:rPr>
        <w:t>qRT</w:t>
      </w:r>
      <w:proofErr w:type="spellEnd"/>
      <w:r w:rsidR="00CE1928" w:rsidRPr="001F68DB">
        <w:rPr>
          <w:rFonts w:ascii="Times New Roman" w:hAnsi="Times New Roman" w:cs="Times New Roman"/>
          <w:sz w:val="20"/>
          <w:szCs w:val="20"/>
        </w:rPr>
        <w:t>‒PCR detection of the expression of genes related to cambial cell differentiation. Data are presented as the means ± SDs</w:t>
      </w:r>
      <w:r w:rsidR="00203B29">
        <w:rPr>
          <w:rFonts w:ascii="Times New Roman" w:hAnsi="Times New Roman" w:cs="Times New Roman"/>
          <w:sz w:val="20"/>
          <w:szCs w:val="20"/>
        </w:rPr>
        <w:t xml:space="preserve"> of</w:t>
      </w:r>
      <w:r w:rsidR="00203B29" w:rsidRPr="001F68DB">
        <w:rPr>
          <w:rFonts w:ascii="Times New Roman" w:hAnsi="Times New Roman" w:cs="Times New Roman"/>
          <w:sz w:val="20"/>
          <w:szCs w:val="20"/>
        </w:rPr>
        <w:t xml:space="preserve"> </w:t>
      </w:r>
      <w:r w:rsidR="001B0DF2">
        <w:rPr>
          <w:rFonts w:ascii="Times New Roman" w:hAnsi="Times New Roman" w:cs="Times New Roman"/>
          <w:sz w:val="20"/>
          <w:szCs w:val="20"/>
        </w:rPr>
        <w:t xml:space="preserve">3 </w:t>
      </w:r>
      <w:r w:rsidR="001B0DF2" w:rsidRPr="00B32A3D">
        <w:rPr>
          <w:rFonts w:ascii="Times New Roman" w:hAnsi="Times New Roman" w:cs="Times New Roman"/>
          <w:sz w:val="20"/>
          <w:szCs w:val="20"/>
        </w:rPr>
        <w:t xml:space="preserve">biological </w:t>
      </w:r>
      <w:r w:rsidR="001B0DF2">
        <w:rPr>
          <w:rFonts w:ascii="Times New Roman" w:hAnsi="Times New Roman" w:cs="Times New Roman"/>
          <w:sz w:val="20"/>
          <w:szCs w:val="20"/>
        </w:rPr>
        <w:t xml:space="preserve">and technical </w:t>
      </w:r>
      <w:r w:rsidR="001B0DF2" w:rsidRPr="00B32A3D">
        <w:rPr>
          <w:rFonts w:ascii="Times New Roman" w:hAnsi="Times New Roman" w:cs="Times New Roman"/>
          <w:sz w:val="20"/>
          <w:szCs w:val="20"/>
        </w:rPr>
        <w:t>replicates</w:t>
      </w:r>
      <w:r w:rsidR="001B0DF2">
        <w:rPr>
          <w:rFonts w:ascii="Times New Roman" w:hAnsi="Times New Roman" w:cs="Times New Roman"/>
          <w:sz w:val="20"/>
          <w:szCs w:val="20"/>
        </w:rPr>
        <w:t>.</w:t>
      </w:r>
      <w:r w:rsidR="001B0DF2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>Asterisks indicate significant differences (</w:t>
      </w:r>
      <w:r w:rsidR="00CE1928" w:rsidRPr="0082647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test) compared to CK. </w:t>
      </w:r>
      <w:r w:rsidR="001B0DF2">
        <w:rPr>
          <w:rFonts w:ascii="Times New Roman" w:hAnsi="Times New Roman" w:cs="Times New Roman"/>
          <w:sz w:val="20"/>
          <w:szCs w:val="20"/>
        </w:rPr>
        <w:t>CK,</w:t>
      </w:r>
      <w:r w:rsidR="001B0DF2" w:rsidRPr="008800B1">
        <w:rPr>
          <w:rFonts w:ascii="Times New Roman" w:hAnsi="Times New Roman" w:cs="Times New Roman"/>
          <w:sz w:val="20"/>
          <w:szCs w:val="20"/>
        </w:rPr>
        <w:t xml:space="preserve"> the control line.</w:t>
      </w:r>
      <w:r w:rsidR="001B0DF2">
        <w:rPr>
          <w:rFonts w:ascii="Times New Roman" w:hAnsi="Times New Roman" w:cs="Times New Roman"/>
          <w:sz w:val="20"/>
          <w:szCs w:val="20"/>
        </w:rPr>
        <w:t xml:space="preserve"> 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**, </w:t>
      </w:r>
      <w:r w:rsidR="00CE1928" w:rsidRPr="001F68DB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CE1928" w:rsidRPr="001F68DB">
        <w:rPr>
          <w:rFonts w:ascii="Times New Roman" w:hAnsi="Times New Roman" w:cs="Times New Roman"/>
          <w:sz w:val="20"/>
          <w:szCs w:val="20"/>
        </w:rPr>
        <w:t xml:space="preserve"> ≤ 0.01.</w:t>
      </w:r>
    </w:p>
    <w:p w14:paraId="35AD7EA6" w14:textId="3DB87D01" w:rsidR="00D71109" w:rsidRPr="003B7010" w:rsidRDefault="00D71109"/>
    <w:sectPr w:rsidR="00D71109" w:rsidRPr="003B7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7DADD" w14:textId="77777777" w:rsidR="00522C60" w:rsidRDefault="00522C60" w:rsidP="003B7010">
      <w:r>
        <w:separator/>
      </w:r>
    </w:p>
  </w:endnote>
  <w:endnote w:type="continuationSeparator" w:id="0">
    <w:p w14:paraId="15935DBF" w14:textId="77777777" w:rsidR="00522C60" w:rsidRDefault="00522C60" w:rsidP="003B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55752" w14:textId="77777777" w:rsidR="00522C60" w:rsidRDefault="00522C60" w:rsidP="003B7010">
      <w:r>
        <w:separator/>
      </w:r>
    </w:p>
  </w:footnote>
  <w:footnote w:type="continuationSeparator" w:id="0">
    <w:p w14:paraId="418860B6" w14:textId="77777777" w:rsidR="00522C60" w:rsidRDefault="00522C60" w:rsidP="003B7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11AA1"/>
    <w:multiLevelType w:val="hybridMultilevel"/>
    <w:tmpl w:val="8C5E940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09254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221"/>
    <w:rsid w:val="00072905"/>
    <w:rsid w:val="000C7D7D"/>
    <w:rsid w:val="000E654A"/>
    <w:rsid w:val="000F3080"/>
    <w:rsid w:val="00105AF3"/>
    <w:rsid w:val="00173FE6"/>
    <w:rsid w:val="001B0DF2"/>
    <w:rsid w:val="00203B29"/>
    <w:rsid w:val="0022123D"/>
    <w:rsid w:val="00242D7C"/>
    <w:rsid w:val="00281CF2"/>
    <w:rsid w:val="002F78E0"/>
    <w:rsid w:val="003B7010"/>
    <w:rsid w:val="00404B77"/>
    <w:rsid w:val="00425101"/>
    <w:rsid w:val="00427C2F"/>
    <w:rsid w:val="00463C72"/>
    <w:rsid w:val="004E430E"/>
    <w:rsid w:val="00522C60"/>
    <w:rsid w:val="00524FAD"/>
    <w:rsid w:val="00567221"/>
    <w:rsid w:val="007C2537"/>
    <w:rsid w:val="0082647C"/>
    <w:rsid w:val="00883ADB"/>
    <w:rsid w:val="009F78D8"/>
    <w:rsid w:val="00A32EBC"/>
    <w:rsid w:val="00B63EA1"/>
    <w:rsid w:val="00B868BE"/>
    <w:rsid w:val="00BC2853"/>
    <w:rsid w:val="00C06530"/>
    <w:rsid w:val="00CB10AD"/>
    <w:rsid w:val="00CE1928"/>
    <w:rsid w:val="00D66F5E"/>
    <w:rsid w:val="00D71109"/>
    <w:rsid w:val="00F16B34"/>
    <w:rsid w:val="00F241AB"/>
    <w:rsid w:val="00F7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43F23"/>
  <w15:chartTrackingRefBased/>
  <w15:docId w15:val="{B29F9B50-2BB5-4C3C-8A66-24A1FCC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0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01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B70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70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B7010"/>
    <w:rPr>
      <w:sz w:val="18"/>
      <w:szCs w:val="18"/>
    </w:rPr>
  </w:style>
  <w:style w:type="paragraph" w:customStyle="1" w:styleId="SupplementaryMaterial">
    <w:name w:val="Supplementary Material"/>
    <w:basedOn w:val="Title"/>
    <w:next w:val="Title"/>
    <w:qFormat/>
    <w:rsid w:val="00F241AB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241A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241A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evision">
    <w:name w:val="Revision"/>
    <w:hidden/>
    <w:uiPriority w:val="99"/>
    <w:semiHidden/>
    <w:rsid w:val="0042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houjun zhou</dc:creator>
  <cp:keywords/>
  <dc:description/>
  <cp:lastModifiedBy>Abby Rassette</cp:lastModifiedBy>
  <cp:revision>2</cp:revision>
  <dcterms:created xsi:type="dcterms:W3CDTF">2024-02-02T11:51:00Z</dcterms:created>
  <dcterms:modified xsi:type="dcterms:W3CDTF">2024-02-02T11:51:00Z</dcterms:modified>
</cp:coreProperties>
</file>