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3970" w14:textId="4C186C85" w:rsidR="00535319" w:rsidRPr="004C6BB1" w:rsidRDefault="008A192B" w:rsidP="00E9555B">
      <w:pPr>
        <w:rPr>
          <w:rFonts w:cstheme="minorHAnsi"/>
          <w:bCs/>
          <w:sz w:val="20"/>
          <w:szCs w:val="20"/>
        </w:rPr>
      </w:pPr>
      <w:r w:rsidRPr="004C6BB1">
        <w:rPr>
          <w:rFonts w:cstheme="minorHAnsi"/>
          <w:bCs/>
          <w:sz w:val="20"/>
          <w:szCs w:val="20"/>
        </w:rPr>
        <w:t>Appendix 1</w:t>
      </w:r>
      <w:r w:rsidR="00695F56" w:rsidRPr="004C6BB1">
        <w:rPr>
          <w:rFonts w:cstheme="minorHAnsi"/>
          <w:bCs/>
          <w:sz w:val="20"/>
          <w:szCs w:val="20"/>
        </w:rPr>
        <w:t xml:space="preserve">. </w:t>
      </w:r>
      <w:r w:rsidR="00535319" w:rsidRPr="004C6BB1">
        <w:rPr>
          <w:rFonts w:cstheme="minorHAnsi"/>
          <w:bCs/>
          <w:sz w:val="20"/>
          <w:szCs w:val="20"/>
        </w:rPr>
        <w:t>Multidisciplinary roles</w:t>
      </w:r>
    </w:p>
    <w:p w14:paraId="31DE1A4A" w14:textId="77777777" w:rsidR="00187161" w:rsidRPr="004C6BB1" w:rsidRDefault="00187161" w:rsidP="00535319">
      <w:pPr>
        <w:rPr>
          <w:rFonts w:cstheme="minorHAnsi"/>
          <w:sz w:val="20"/>
          <w:szCs w:val="20"/>
        </w:rPr>
      </w:pPr>
    </w:p>
    <w:p w14:paraId="72523F75" w14:textId="77777777" w:rsidR="004479C3" w:rsidRPr="004C6BB1" w:rsidRDefault="004479C3" w:rsidP="004479C3">
      <w:pPr>
        <w:rPr>
          <w:rFonts w:cstheme="minorHAnsi"/>
          <w:b/>
          <w:sz w:val="20"/>
          <w:szCs w:val="20"/>
          <w:u w:val="single"/>
        </w:rPr>
      </w:pPr>
      <w:r w:rsidRPr="004C6BB1">
        <w:rPr>
          <w:rFonts w:cstheme="minorHAnsi"/>
          <w:b/>
          <w:sz w:val="20"/>
          <w:szCs w:val="20"/>
          <w:u w:val="single"/>
        </w:rPr>
        <w:t>Dietitian</w:t>
      </w:r>
    </w:p>
    <w:p w14:paraId="58595E38" w14:textId="1CF6E155" w:rsidR="004479C3" w:rsidRPr="004C6BB1" w:rsidRDefault="004479C3" w:rsidP="004479C3">
      <w:pPr>
        <w:rPr>
          <w:rStyle w:val="CitaHTML"/>
          <w:rFonts w:cstheme="minorHAnsi"/>
          <w:sz w:val="20"/>
          <w:szCs w:val="20"/>
        </w:rPr>
      </w:pPr>
      <w:r w:rsidRPr="004C6BB1">
        <w:rPr>
          <w:rStyle w:val="CitaHTML"/>
          <w:rFonts w:cstheme="minorHAnsi"/>
          <w:sz w:val="20"/>
          <w:szCs w:val="20"/>
        </w:rPr>
        <w:t>Dietitians are qualified in nutrition and dietetics, and these qualifications are recognised by a national authority. The dietitian applies the science of nutrition to the feeding and education of individuals and groups of people in health or with specific disease including MetS</w:t>
      </w:r>
      <w:r w:rsidRPr="004C6BB1">
        <w:rPr>
          <w:rStyle w:val="CitaHTML"/>
          <w:rFonts w:cstheme="minorHAnsi"/>
          <w:sz w:val="20"/>
          <w:szCs w:val="20"/>
          <w:vertAlign w:val="superscript"/>
        </w:rPr>
        <w:t>1</w:t>
      </w:r>
      <w:r w:rsidRPr="004C6BB1">
        <w:rPr>
          <w:rStyle w:val="CitaHTML"/>
          <w:rFonts w:cstheme="minorHAnsi"/>
          <w:sz w:val="20"/>
          <w:szCs w:val="20"/>
        </w:rPr>
        <w:t>.</w:t>
      </w:r>
    </w:p>
    <w:p w14:paraId="778067C7" w14:textId="77777777" w:rsidR="004479C3" w:rsidRPr="004C6BB1" w:rsidRDefault="004479C3" w:rsidP="004479C3">
      <w:pPr>
        <w:rPr>
          <w:rStyle w:val="CitaHTML"/>
          <w:rFonts w:cstheme="minorHAnsi"/>
          <w:sz w:val="20"/>
          <w:szCs w:val="20"/>
        </w:rPr>
      </w:pPr>
      <w:r w:rsidRPr="004C6BB1">
        <w:rPr>
          <w:rStyle w:val="CitaHTML"/>
          <w:rFonts w:cstheme="minorHAnsi"/>
          <w:sz w:val="20"/>
          <w:szCs w:val="20"/>
        </w:rPr>
        <w:t xml:space="preserve">Whilst </w:t>
      </w:r>
      <w:proofErr w:type="spellStart"/>
      <w:r w:rsidRPr="004C6BB1">
        <w:rPr>
          <w:rStyle w:val="CitaHTML"/>
          <w:rFonts w:cstheme="minorHAnsi"/>
          <w:sz w:val="20"/>
          <w:szCs w:val="20"/>
        </w:rPr>
        <w:t>MetS</w:t>
      </w:r>
      <w:proofErr w:type="spellEnd"/>
      <w:r w:rsidRPr="004C6BB1">
        <w:rPr>
          <w:rStyle w:val="CitaHTML"/>
          <w:rFonts w:cstheme="minorHAnsi"/>
          <w:sz w:val="20"/>
          <w:szCs w:val="20"/>
        </w:rPr>
        <w:t xml:space="preserve"> may have a genetic component to its development, many of the symptoms are related to lifestyle factors such as diet and exercise</w:t>
      </w:r>
      <w:r w:rsidRPr="004C6BB1">
        <w:rPr>
          <w:rStyle w:val="CitaHTML"/>
          <w:rFonts w:cstheme="minorHAnsi"/>
          <w:sz w:val="20"/>
          <w:szCs w:val="20"/>
          <w:vertAlign w:val="superscript"/>
        </w:rPr>
        <w:t>2</w:t>
      </w:r>
      <w:r w:rsidRPr="004C6BB1">
        <w:rPr>
          <w:rStyle w:val="CitaHTML"/>
          <w:rFonts w:cstheme="minorHAnsi"/>
          <w:sz w:val="20"/>
          <w:szCs w:val="20"/>
        </w:rPr>
        <w:t>. Lifestyle changes as outlined in the Australian Dietary Guidelines are effective for the management of obesity, high blood pressure and elevated triglycerides</w:t>
      </w:r>
      <w:r w:rsidRPr="004C6BB1">
        <w:rPr>
          <w:rStyle w:val="CitaHTML"/>
          <w:rFonts w:cstheme="minorHAnsi"/>
          <w:sz w:val="20"/>
          <w:szCs w:val="20"/>
          <w:vertAlign w:val="superscript"/>
        </w:rPr>
        <w:t>2</w:t>
      </w:r>
      <w:r w:rsidRPr="004C6BB1">
        <w:rPr>
          <w:rStyle w:val="CitaHTML"/>
          <w:rFonts w:cstheme="minorHAnsi"/>
          <w:sz w:val="20"/>
          <w:szCs w:val="20"/>
        </w:rPr>
        <w:t>. A reduction in weight by 5-10% and increasing physical activity can significantly reduce a person’s risk of going on to develop Type 2 Diabetes Mellitus (T2DM)</w:t>
      </w:r>
      <w:r w:rsidRPr="004C6BB1">
        <w:rPr>
          <w:rStyle w:val="CitaHTML"/>
          <w:rFonts w:cstheme="minorHAnsi"/>
          <w:sz w:val="20"/>
          <w:szCs w:val="20"/>
          <w:vertAlign w:val="superscript"/>
        </w:rPr>
        <w:t xml:space="preserve"> 2</w:t>
      </w:r>
      <w:r w:rsidRPr="004C6BB1">
        <w:rPr>
          <w:rStyle w:val="CitaHTML"/>
          <w:rFonts w:cstheme="minorHAnsi"/>
          <w:sz w:val="20"/>
          <w:szCs w:val="20"/>
        </w:rPr>
        <w:t xml:space="preserve">. </w:t>
      </w:r>
    </w:p>
    <w:p w14:paraId="141A2A8B" w14:textId="77777777" w:rsidR="004479C3" w:rsidRPr="004C6BB1" w:rsidRDefault="004479C3" w:rsidP="004479C3">
      <w:pPr>
        <w:rPr>
          <w:rStyle w:val="CitaHTML"/>
          <w:rFonts w:cstheme="minorHAnsi"/>
          <w:sz w:val="20"/>
          <w:szCs w:val="20"/>
        </w:rPr>
      </w:pPr>
      <w:r w:rsidRPr="004C6BB1">
        <w:rPr>
          <w:rStyle w:val="CitaHTML"/>
          <w:rFonts w:cstheme="minorHAnsi"/>
          <w:sz w:val="20"/>
          <w:szCs w:val="20"/>
        </w:rPr>
        <w:t xml:space="preserve">Evidence also suggests that the type of carbohydrate eaten may impact on the body’s insulin requirements. Low glycaemic index (GI) foods such as wholegrain breads and cereals, legumes, dairy </w:t>
      </w:r>
      <w:proofErr w:type="gramStart"/>
      <w:r w:rsidRPr="004C6BB1">
        <w:rPr>
          <w:rStyle w:val="CitaHTML"/>
          <w:rFonts w:cstheme="minorHAnsi"/>
          <w:sz w:val="20"/>
          <w:szCs w:val="20"/>
        </w:rPr>
        <w:t>foods</w:t>
      </w:r>
      <w:proofErr w:type="gramEnd"/>
      <w:r w:rsidRPr="004C6BB1">
        <w:rPr>
          <w:rStyle w:val="CitaHTML"/>
          <w:rFonts w:cstheme="minorHAnsi"/>
          <w:sz w:val="20"/>
          <w:szCs w:val="20"/>
        </w:rPr>
        <w:t xml:space="preserve"> and fruit are better dietary choices than high GI foods including white bread, biscuits and cake</w:t>
      </w:r>
      <w:r w:rsidRPr="004C6BB1">
        <w:rPr>
          <w:rStyle w:val="CitaHTML"/>
          <w:rFonts w:cstheme="minorHAnsi"/>
          <w:sz w:val="20"/>
          <w:szCs w:val="20"/>
          <w:vertAlign w:val="superscript"/>
        </w:rPr>
        <w:t>2</w:t>
      </w:r>
      <w:r w:rsidRPr="004C6BB1">
        <w:rPr>
          <w:rStyle w:val="CitaHTML"/>
          <w:rFonts w:cstheme="minorHAnsi"/>
          <w:sz w:val="20"/>
          <w:szCs w:val="20"/>
        </w:rPr>
        <w:t xml:space="preserve">. High GI foods require more insulin to effectively clear glucose from the bloodstream </w:t>
      </w:r>
      <w:proofErr w:type="gramStart"/>
      <w:r w:rsidRPr="004C6BB1">
        <w:rPr>
          <w:rStyle w:val="CitaHTML"/>
          <w:rFonts w:cstheme="minorHAnsi"/>
          <w:sz w:val="20"/>
          <w:szCs w:val="20"/>
        </w:rPr>
        <w:t>in order to</w:t>
      </w:r>
      <w:proofErr w:type="gramEnd"/>
      <w:r w:rsidRPr="004C6BB1">
        <w:rPr>
          <w:rStyle w:val="CitaHTML"/>
          <w:rFonts w:cstheme="minorHAnsi"/>
          <w:sz w:val="20"/>
          <w:szCs w:val="20"/>
        </w:rPr>
        <w:t xml:space="preserve"> maintain blood glucose levels within the normal range (4-7.8mmol/L)</w:t>
      </w:r>
      <w:r w:rsidRPr="004C6BB1">
        <w:rPr>
          <w:rStyle w:val="CitaHTML"/>
          <w:rFonts w:cstheme="minorHAnsi"/>
          <w:sz w:val="20"/>
          <w:szCs w:val="20"/>
          <w:vertAlign w:val="superscript"/>
        </w:rPr>
        <w:t xml:space="preserve"> 2&amp;3</w:t>
      </w:r>
      <w:r w:rsidRPr="004C6BB1">
        <w:rPr>
          <w:rStyle w:val="CitaHTML"/>
          <w:rFonts w:cstheme="minorHAnsi"/>
          <w:sz w:val="20"/>
          <w:szCs w:val="20"/>
        </w:rPr>
        <w:t>. Ongoing increased insulin requirements to manage a high GI diet places long term stress on the body</w:t>
      </w:r>
      <w:r w:rsidRPr="004C6BB1">
        <w:rPr>
          <w:rStyle w:val="CitaHTML"/>
          <w:rFonts w:cstheme="minorHAnsi"/>
          <w:sz w:val="20"/>
          <w:szCs w:val="20"/>
          <w:vertAlign w:val="superscript"/>
        </w:rPr>
        <w:t>2</w:t>
      </w:r>
      <w:r w:rsidRPr="004C6BB1">
        <w:rPr>
          <w:rStyle w:val="CitaHTML"/>
          <w:rFonts w:cstheme="minorHAnsi"/>
          <w:sz w:val="20"/>
          <w:szCs w:val="20"/>
        </w:rPr>
        <w:t xml:space="preserve">. </w:t>
      </w:r>
    </w:p>
    <w:p w14:paraId="4ADEC3AD" w14:textId="77777777" w:rsidR="004479C3" w:rsidRPr="004C6BB1" w:rsidRDefault="004479C3" w:rsidP="004479C3">
      <w:pPr>
        <w:rPr>
          <w:rStyle w:val="CitaHTML"/>
          <w:rFonts w:cstheme="minorHAnsi"/>
          <w:sz w:val="20"/>
          <w:szCs w:val="20"/>
        </w:rPr>
      </w:pPr>
      <w:r w:rsidRPr="004C6BB1">
        <w:rPr>
          <w:rStyle w:val="CitaHTML"/>
          <w:rFonts w:cstheme="minorHAnsi"/>
          <w:sz w:val="20"/>
          <w:szCs w:val="20"/>
        </w:rPr>
        <w:t xml:space="preserve">To reduce your risk of </w:t>
      </w:r>
      <w:proofErr w:type="spellStart"/>
      <w:r w:rsidRPr="004C6BB1">
        <w:rPr>
          <w:rStyle w:val="CitaHTML"/>
          <w:rFonts w:cstheme="minorHAnsi"/>
          <w:sz w:val="20"/>
          <w:szCs w:val="20"/>
        </w:rPr>
        <w:t>MetS</w:t>
      </w:r>
      <w:proofErr w:type="spellEnd"/>
      <w:r w:rsidRPr="004C6BB1">
        <w:rPr>
          <w:rStyle w:val="CitaHTML"/>
          <w:rFonts w:cstheme="minorHAnsi"/>
          <w:sz w:val="20"/>
          <w:szCs w:val="20"/>
        </w:rPr>
        <w:t xml:space="preserve"> one needs to</w:t>
      </w:r>
      <w:r w:rsidRPr="004C6BB1">
        <w:rPr>
          <w:rStyle w:val="CitaHTML"/>
          <w:rFonts w:cstheme="minorHAnsi"/>
          <w:sz w:val="20"/>
          <w:szCs w:val="20"/>
          <w:vertAlign w:val="superscript"/>
        </w:rPr>
        <w:t>2&amp;4</w:t>
      </w:r>
      <w:r w:rsidRPr="004C6BB1">
        <w:rPr>
          <w:rStyle w:val="CitaHTML"/>
          <w:rFonts w:cstheme="minorHAnsi"/>
          <w:sz w:val="20"/>
          <w:szCs w:val="20"/>
        </w:rPr>
        <w:t>:</w:t>
      </w:r>
    </w:p>
    <w:p w14:paraId="5F05B1FE" w14:textId="77777777" w:rsidR="004479C3" w:rsidRPr="004C6BB1" w:rsidRDefault="004479C3" w:rsidP="004479C3">
      <w:pPr>
        <w:pStyle w:val="Prrafodelista"/>
        <w:numPr>
          <w:ilvl w:val="0"/>
          <w:numId w:val="5"/>
        </w:numPr>
        <w:rPr>
          <w:rStyle w:val="CitaHTML"/>
          <w:rFonts w:cstheme="minorHAnsi"/>
          <w:sz w:val="20"/>
          <w:szCs w:val="20"/>
        </w:rPr>
      </w:pPr>
      <w:r w:rsidRPr="004C6BB1">
        <w:rPr>
          <w:rStyle w:val="CitaHTML"/>
          <w:rFonts w:cstheme="minorHAnsi"/>
          <w:sz w:val="20"/>
          <w:szCs w:val="20"/>
        </w:rPr>
        <w:t xml:space="preserve">Follow a healthy eating plan. Choose natural, fresh foods and limit processed foods. Use less salt, choose healthy fats, opt for low GI choices, and snack on high fibre foods like nuts &amp; fresh fruit. </w:t>
      </w:r>
    </w:p>
    <w:p w14:paraId="788A378F" w14:textId="77777777" w:rsidR="004479C3" w:rsidRPr="004C6BB1" w:rsidRDefault="004479C3" w:rsidP="004479C3">
      <w:pPr>
        <w:pStyle w:val="Prrafodelista"/>
        <w:numPr>
          <w:ilvl w:val="0"/>
          <w:numId w:val="5"/>
        </w:numPr>
        <w:rPr>
          <w:rStyle w:val="CitaHTML"/>
          <w:rFonts w:cstheme="minorHAnsi"/>
          <w:sz w:val="20"/>
          <w:szCs w:val="20"/>
        </w:rPr>
      </w:pPr>
      <w:r w:rsidRPr="004C6BB1">
        <w:rPr>
          <w:rStyle w:val="CitaHTML"/>
          <w:rFonts w:cstheme="minorHAnsi"/>
          <w:sz w:val="20"/>
          <w:szCs w:val="20"/>
        </w:rPr>
        <w:t>Maintain a healthy body weight.</w:t>
      </w:r>
    </w:p>
    <w:p w14:paraId="6982646E" w14:textId="77777777" w:rsidR="004479C3" w:rsidRPr="004C6BB1" w:rsidRDefault="004479C3" w:rsidP="004479C3">
      <w:pPr>
        <w:pStyle w:val="Prrafodelista"/>
        <w:numPr>
          <w:ilvl w:val="0"/>
          <w:numId w:val="5"/>
        </w:numPr>
        <w:rPr>
          <w:rStyle w:val="CitaHTML"/>
          <w:rFonts w:cstheme="minorHAnsi"/>
          <w:sz w:val="20"/>
          <w:szCs w:val="20"/>
        </w:rPr>
      </w:pPr>
      <w:r w:rsidRPr="004C6BB1">
        <w:rPr>
          <w:rStyle w:val="CitaHTML"/>
          <w:rFonts w:cstheme="minorHAnsi"/>
          <w:sz w:val="20"/>
          <w:szCs w:val="20"/>
        </w:rPr>
        <w:t>Be physically active.</w:t>
      </w:r>
    </w:p>
    <w:p w14:paraId="4A53B6FD" w14:textId="77777777" w:rsidR="004479C3" w:rsidRPr="004C6BB1" w:rsidRDefault="004479C3" w:rsidP="004479C3">
      <w:pPr>
        <w:pStyle w:val="Prrafodelista"/>
        <w:numPr>
          <w:ilvl w:val="0"/>
          <w:numId w:val="5"/>
        </w:numPr>
        <w:rPr>
          <w:rStyle w:val="CitaHTML"/>
          <w:rFonts w:cstheme="minorHAnsi"/>
          <w:sz w:val="20"/>
          <w:szCs w:val="20"/>
        </w:rPr>
      </w:pPr>
      <w:r w:rsidRPr="004C6BB1">
        <w:rPr>
          <w:rStyle w:val="CitaHTML"/>
          <w:rFonts w:cstheme="minorHAnsi"/>
          <w:sz w:val="20"/>
          <w:szCs w:val="20"/>
        </w:rPr>
        <w:t xml:space="preserve">Don’t smoke. </w:t>
      </w:r>
    </w:p>
    <w:p w14:paraId="27DD3981" w14:textId="77777777" w:rsidR="00535319" w:rsidRPr="004C6BB1" w:rsidRDefault="00535319" w:rsidP="00535319">
      <w:pPr>
        <w:rPr>
          <w:rFonts w:cstheme="minorHAnsi"/>
          <w:b/>
          <w:sz w:val="20"/>
          <w:szCs w:val="20"/>
        </w:rPr>
      </w:pPr>
    </w:p>
    <w:p w14:paraId="27DD3982" w14:textId="77777777" w:rsidR="00535319" w:rsidRPr="004C6BB1" w:rsidRDefault="00535319" w:rsidP="00535319">
      <w:pPr>
        <w:rPr>
          <w:rFonts w:cstheme="minorHAnsi"/>
          <w:b/>
          <w:sz w:val="20"/>
          <w:szCs w:val="20"/>
          <w:u w:val="single"/>
        </w:rPr>
      </w:pPr>
      <w:r w:rsidRPr="004C6BB1">
        <w:rPr>
          <w:rFonts w:cstheme="minorHAnsi"/>
          <w:b/>
          <w:sz w:val="20"/>
          <w:szCs w:val="20"/>
          <w:u w:val="single"/>
        </w:rPr>
        <w:t>Exercise Physiologist</w:t>
      </w:r>
    </w:p>
    <w:p w14:paraId="27DD3984" w14:textId="7D8DE28A" w:rsidR="00535319" w:rsidRPr="004C6BB1" w:rsidRDefault="00455CFB" w:rsidP="00535319">
      <w:pPr>
        <w:rPr>
          <w:rFonts w:cstheme="minorHAnsi"/>
          <w:sz w:val="20"/>
          <w:szCs w:val="20"/>
        </w:rPr>
      </w:pPr>
      <w:r w:rsidRPr="004C6BB1">
        <w:rPr>
          <w:rFonts w:cstheme="minorHAnsi"/>
          <w:sz w:val="20"/>
          <w:szCs w:val="20"/>
        </w:rPr>
        <w:t>A</w:t>
      </w:r>
      <w:r w:rsidR="00535319" w:rsidRPr="004C6BB1">
        <w:rPr>
          <w:rFonts w:cstheme="minorHAnsi"/>
          <w:sz w:val="20"/>
          <w:szCs w:val="20"/>
        </w:rPr>
        <w:t xml:space="preserve">n Exercise Physiologist is a university qualified allied health professional with training to screen, assess and apply clinical reasoning to ensure patient safety and appropriateness of; evidence based individualised exercise interventions, provide health </w:t>
      </w:r>
      <w:proofErr w:type="gramStart"/>
      <w:r w:rsidR="00535319" w:rsidRPr="004C6BB1">
        <w:rPr>
          <w:rFonts w:cstheme="minorHAnsi"/>
          <w:sz w:val="20"/>
          <w:szCs w:val="20"/>
        </w:rPr>
        <w:t>education</w:t>
      </w:r>
      <w:proofErr w:type="gramEnd"/>
      <w:r w:rsidR="00535319" w:rsidRPr="004C6BB1">
        <w:rPr>
          <w:rFonts w:cstheme="minorHAnsi"/>
          <w:sz w:val="20"/>
          <w:szCs w:val="20"/>
        </w:rPr>
        <w:t xml:space="preserve"> and implement lifestyle modification and motivational strategies</w:t>
      </w:r>
      <w:r w:rsidR="00535319" w:rsidRPr="004C6BB1">
        <w:rPr>
          <w:rFonts w:cstheme="minorHAnsi"/>
          <w:sz w:val="20"/>
          <w:szCs w:val="20"/>
          <w:vertAlign w:val="superscript"/>
        </w:rPr>
        <w:t>1</w:t>
      </w:r>
      <w:r w:rsidR="00535319" w:rsidRPr="004C6BB1">
        <w:rPr>
          <w:rFonts w:cstheme="minorHAnsi"/>
          <w:sz w:val="20"/>
          <w:szCs w:val="20"/>
        </w:rPr>
        <w:t>.</w:t>
      </w:r>
    </w:p>
    <w:p w14:paraId="27DD3985" w14:textId="77777777" w:rsidR="00535319" w:rsidRPr="004C6BB1" w:rsidRDefault="00535319" w:rsidP="00535319">
      <w:pPr>
        <w:rPr>
          <w:rFonts w:cstheme="minorHAnsi"/>
          <w:sz w:val="20"/>
          <w:szCs w:val="20"/>
        </w:rPr>
      </w:pPr>
      <w:r w:rsidRPr="004C6BB1">
        <w:rPr>
          <w:rFonts w:cstheme="minorHAnsi"/>
          <w:sz w:val="20"/>
          <w:szCs w:val="20"/>
        </w:rPr>
        <w:t>The Mental Health Commission of NSW</w:t>
      </w:r>
      <w:r w:rsidRPr="004C6BB1">
        <w:rPr>
          <w:rFonts w:cstheme="minorHAnsi"/>
          <w:sz w:val="20"/>
          <w:szCs w:val="20"/>
          <w:vertAlign w:val="superscript"/>
        </w:rPr>
        <w:t xml:space="preserve">2 </w:t>
      </w:r>
      <w:r w:rsidRPr="004C6BB1">
        <w:rPr>
          <w:rFonts w:cstheme="minorHAnsi"/>
          <w:sz w:val="20"/>
          <w:szCs w:val="20"/>
        </w:rPr>
        <w:t xml:space="preserve">states that successful lifestyle interventions must be multifaceted with a focus on diet, physical activity and behavioural therapy that is tailored for </w:t>
      </w:r>
      <w:proofErr w:type="gramStart"/>
      <w:r w:rsidRPr="004C6BB1">
        <w:rPr>
          <w:rFonts w:cstheme="minorHAnsi"/>
          <w:sz w:val="20"/>
          <w:szCs w:val="20"/>
        </w:rPr>
        <w:t>each individual</w:t>
      </w:r>
      <w:proofErr w:type="gramEnd"/>
      <w:r w:rsidRPr="004C6BB1">
        <w:rPr>
          <w:rFonts w:cstheme="minorHAnsi"/>
          <w:sz w:val="20"/>
          <w:szCs w:val="20"/>
        </w:rPr>
        <w:t>. Furthermore, studies have found that a combination of both group and individualised sessions for, socialisation, peer support and adherence, and one-on-one attention and individualised programming, respectively, had a greater effect compared with using either strategy in isolation</w:t>
      </w:r>
      <w:r w:rsidRPr="004C6BB1">
        <w:rPr>
          <w:rFonts w:cstheme="minorHAnsi"/>
          <w:sz w:val="20"/>
          <w:szCs w:val="20"/>
          <w:vertAlign w:val="superscript"/>
        </w:rPr>
        <w:t>3,4</w:t>
      </w:r>
      <w:r w:rsidRPr="004C6BB1">
        <w:rPr>
          <w:rFonts w:cstheme="minorHAnsi"/>
          <w:sz w:val="20"/>
          <w:szCs w:val="20"/>
        </w:rPr>
        <w:t>.</w:t>
      </w:r>
    </w:p>
    <w:p w14:paraId="27DD3986" w14:textId="77777777" w:rsidR="001F6E0C" w:rsidRPr="004C6BB1" w:rsidRDefault="001F6E0C" w:rsidP="001F6E0C">
      <w:pPr>
        <w:rPr>
          <w:rFonts w:cstheme="minorHAnsi"/>
          <w:sz w:val="20"/>
          <w:szCs w:val="20"/>
        </w:rPr>
      </w:pPr>
      <w:r w:rsidRPr="004C6BB1">
        <w:rPr>
          <w:rFonts w:cstheme="minorHAnsi"/>
          <w:sz w:val="20"/>
          <w:szCs w:val="20"/>
        </w:rPr>
        <w:t xml:space="preserve">Literature states that a combination of both aerobic and resistance exercise is necessary for prevention and management of </w:t>
      </w:r>
      <w:proofErr w:type="spellStart"/>
      <w:r w:rsidR="00C6667F" w:rsidRPr="004C6BB1">
        <w:rPr>
          <w:rFonts w:cstheme="minorHAnsi"/>
          <w:sz w:val="20"/>
          <w:szCs w:val="20"/>
        </w:rPr>
        <w:t>MetS</w:t>
      </w:r>
      <w:proofErr w:type="spellEnd"/>
      <w:r w:rsidRPr="004C6BB1">
        <w:rPr>
          <w:rFonts w:cstheme="minorHAnsi"/>
          <w:sz w:val="20"/>
          <w:szCs w:val="20"/>
        </w:rPr>
        <w:t xml:space="preserve"> risk factors</w:t>
      </w:r>
      <w:r w:rsidRPr="004C6BB1">
        <w:rPr>
          <w:rFonts w:cstheme="minorHAnsi"/>
          <w:sz w:val="20"/>
          <w:szCs w:val="20"/>
          <w:vertAlign w:val="superscript"/>
        </w:rPr>
        <w:t>5</w:t>
      </w:r>
      <w:r w:rsidRPr="004C6BB1">
        <w:rPr>
          <w:rFonts w:cstheme="minorHAnsi"/>
          <w:sz w:val="20"/>
          <w:szCs w:val="20"/>
        </w:rPr>
        <w:t xml:space="preserve">. Exercise has been shown to improve blood pressure, improve insulin sensitivity and glycaemic control, reduce waist circumference and overall body </w:t>
      </w:r>
      <w:proofErr w:type="gramStart"/>
      <w:r w:rsidRPr="004C6BB1">
        <w:rPr>
          <w:rFonts w:cstheme="minorHAnsi"/>
          <w:sz w:val="20"/>
          <w:szCs w:val="20"/>
        </w:rPr>
        <w:t>weight</w:t>
      </w:r>
      <w:proofErr w:type="gramEnd"/>
      <w:r w:rsidRPr="004C6BB1">
        <w:rPr>
          <w:rFonts w:cstheme="minorHAnsi"/>
          <w:sz w:val="20"/>
          <w:szCs w:val="20"/>
        </w:rPr>
        <w:t xml:space="preserve"> and improve cardiorespiratory fitness</w:t>
      </w:r>
      <w:r w:rsidRPr="004C6BB1">
        <w:rPr>
          <w:rFonts w:cstheme="minorHAnsi"/>
          <w:sz w:val="20"/>
          <w:szCs w:val="20"/>
          <w:vertAlign w:val="superscript"/>
        </w:rPr>
        <w:t>6</w:t>
      </w:r>
      <w:r w:rsidRPr="004C6BB1">
        <w:rPr>
          <w:rFonts w:cstheme="minorHAnsi"/>
          <w:sz w:val="20"/>
          <w:szCs w:val="20"/>
        </w:rPr>
        <w:t xml:space="preserve">. One of the greatest benefits of exercise includes significant reductions in abdominal fat independent of overall weight loss. This is a particularly important factor as abdominal obesity is related to metabolic dysfunction and cardiovascular disease, factors which contribute to </w:t>
      </w:r>
      <w:r w:rsidR="00C6667F" w:rsidRPr="004C6BB1">
        <w:rPr>
          <w:rFonts w:cstheme="minorHAnsi"/>
          <w:sz w:val="20"/>
          <w:szCs w:val="20"/>
        </w:rPr>
        <w:t>MetS</w:t>
      </w:r>
      <w:r w:rsidRPr="004C6BB1">
        <w:rPr>
          <w:rFonts w:cstheme="minorHAnsi"/>
          <w:sz w:val="20"/>
          <w:szCs w:val="20"/>
          <w:vertAlign w:val="superscript"/>
        </w:rPr>
        <w:t>,7</w:t>
      </w:r>
      <w:r w:rsidRPr="004C6BB1">
        <w:rPr>
          <w:rFonts w:cstheme="minorHAnsi"/>
          <w:sz w:val="20"/>
          <w:szCs w:val="20"/>
        </w:rPr>
        <w:t xml:space="preserve">. There is current evidence for both moderate intensity cardiovascular and resistance training and higher intensity interval training (HITT) for management of </w:t>
      </w:r>
      <w:proofErr w:type="spellStart"/>
      <w:r w:rsidR="00C6667F" w:rsidRPr="004C6BB1">
        <w:rPr>
          <w:rFonts w:cstheme="minorHAnsi"/>
          <w:sz w:val="20"/>
          <w:szCs w:val="20"/>
        </w:rPr>
        <w:t>MetS</w:t>
      </w:r>
      <w:proofErr w:type="spellEnd"/>
      <w:r w:rsidRPr="004C6BB1">
        <w:rPr>
          <w:rFonts w:cstheme="minorHAnsi"/>
          <w:sz w:val="20"/>
          <w:szCs w:val="20"/>
        </w:rPr>
        <w:t xml:space="preserve"> in individuals with Mental Illness</w:t>
      </w:r>
      <w:r w:rsidR="00EB1840" w:rsidRPr="004C6BB1">
        <w:rPr>
          <w:rFonts w:cstheme="minorHAnsi"/>
          <w:sz w:val="20"/>
          <w:szCs w:val="20"/>
          <w:vertAlign w:val="superscript"/>
        </w:rPr>
        <w:t>8</w:t>
      </w:r>
      <w:r w:rsidRPr="004C6BB1">
        <w:rPr>
          <w:rFonts w:cstheme="minorHAnsi"/>
          <w:sz w:val="20"/>
          <w:szCs w:val="20"/>
        </w:rPr>
        <w:t xml:space="preserve">. </w:t>
      </w:r>
    </w:p>
    <w:p w14:paraId="2B7C22F6" w14:textId="402BB4BB" w:rsidR="00187161" w:rsidRPr="004C6BB1" w:rsidRDefault="00187161" w:rsidP="00187161">
      <w:pPr>
        <w:rPr>
          <w:rFonts w:cstheme="minorHAnsi"/>
          <w:sz w:val="20"/>
          <w:szCs w:val="20"/>
        </w:rPr>
      </w:pPr>
      <w:r w:rsidRPr="004C6BB1">
        <w:rPr>
          <w:rFonts w:cstheme="minorHAnsi"/>
          <w:sz w:val="20"/>
          <w:szCs w:val="20"/>
        </w:rPr>
        <w:t>Exercise Physiology intervention</w:t>
      </w:r>
      <w:r w:rsidR="00A3025F">
        <w:rPr>
          <w:rFonts w:cstheme="minorHAnsi"/>
          <w:sz w:val="20"/>
          <w:szCs w:val="20"/>
        </w:rPr>
        <w:t xml:space="preserve">s </w:t>
      </w:r>
      <w:r w:rsidRPr="004C6BB1">
        <w:rPr>
          <w:rFonts w:cstheme="minorHAnsi"/>
          <w:sz w:val="20"/>
          <w:szCs w:val="20"/>
        </w:rPr>
        <w:t>include:</w:t>
      </w:r>
    </w:p>
    <w:p w14:paraId="5455F64E" w14:textId="6581DE68" w:rsidR="00187161" w:rsidRPr="004C6BB1" w:rsidRDefault="00187161" w:rsidP="00187161">
      <w:pPr>
        <w:pStyle w:val="Prrafodelista"/>
        <w:numPr>
          <w:ilvl w:val="0"/>
          <w:numId w:val="7"/>
        </w:numPr>
        <w:rPr>
          <w:rFonts w:cstheme="minorHAnsi"/>
          <w:sz w:val="20"/>
          <w:szCs w:val="20"/>
        </w:rPr>
      </w:pPr>
      <w:r w:rsidRPr="004C6BB1">
        <w:rPr>
          <w:rFonts w:cstheme="minorHAnsi"/>
          <w:sz w:val="20"/>
          <w:szCs w:val="20"/>
        </w:rPr>
        <w:lastRenderedPageBreak/>
        <w:t xml:space="preserve">Pre-exercise screening and SMART goal setting. Pre and post intervention measures of x2 questionnaires (SIMPAQ and DASS-21) and physical functional testing. </w:t>
      </w:r>
    </w:p>
    <w:p w14:paraId="00D6FE5C" w14:textId="77777777" w:rsidR="00187161" w:rsidRPr="004C6BB1" w:rsidRDefault="00187161" w:rsidP="00187161">
      <w:pPr>
        <w:pStyle w:val="Prrafodelista"/>
        <w:numPr>
          <w:ilvl w:val="0"/>
          <w:numId w:val="7"/>
        </w:numPr>
        <w:rPr>
          <w:rFonts w:cstheme="minorHAnsi"/>
          <w:sz w:val="20"/>
          <w:szCs w:val="20"/>
        </w:rPr>
      </w:pPr>
      <w:r w:rsidRPr="004C6BB1">
        <w:rPr>
          <w:rFonts w:cstheme="minorHAnsi"/>
          <w:sz w:val="20"/>
          <w:szCs w:val="20"/>
        </w:rPr>
        <w:t xml:space="preserve">Individualised moderate-to-vigorous intensity aerobic exercise and progressive resistance training programs. The programs will focus on large muscle groups and tailored at improving metabolic outcomes. </w:t>
      </w:r>
    </w:p>
    <w:p w14:paraId="52E8B1BD" w14:textId="77777777" w:rsidR="00187161" w:rsidRPr="004C6BB1" w:rsidRDefault="00187161" w:rsidP="00187161">
      <w:pPr>
        <w:pStyle w:val="Prrafodelista"/>
        <w:numPr>
          <w:ilvl w:val="0"/>
          <w:numId w:val="7"/>
        </w:numPr>
        <w:rPr>
          <w:rFonts w:cstheme="minorHAnsi"/>
          <w:sz w:val="20"/>
          <w:szCs w:val="20"/>
        </w:rPr>
      </w:pPr>
      <w:r w:rsidRPr="004C6BB1">
        <w:rPr>
          <w:rFonts w:cstheme="minorHAnsi"/>
          <w:sz w:val="20"/>
          <w:szCs w:val="20"/>
        </w:rPr>
        <w:t xml:space="preserve">Education on principles of safe exercise, physical activity vs. exercise, risks associated with sedentary behaviour and benefits of exercise for mental health and cardio-metabolic risk factors. </w:t>
      </w:r>
    </w:p>
    <w:p w14:paraId="5E013D17" w14:textId="77777777" w:rsidR="00583F50" w:rsidRPr="004C6BB1" w:rsidRDefault="00583F50" w:rsidP="00583F50">
      <w:pPr>
        <w:rPr>
          <w:rFonts w:cstheme="minorHAnsi"/>
          <w:b/>
          <w:sz w:val="20"/>
          <w:szCs w:val="20"/>
          <w:u w:val="single"/>
        </w:rPr>
      </w:pPr>
    </w:p>
    <w:p w14:paraId="5D764BEC" w14:textId="40A5197A" w:rsidR="00583F50" w:rsidRPr="004C6BB1" w:rsidRDefault="00583F50" w:rsidP="00FE4C25">
      <w:pPr>
        <w:spacing w:line="240" w:lineRule="auto"/>
        <w:rPr>
          <w:rFonts w:cstheme="minorHAnsi"/>
          <w:b/>
          <w:sz w:val="20"/>
          <w:szCs w:val="20"/>
          <w:u w:val="single"/>
        </w:rPr>
      </w:pPr>
      <w:r w:rsidRPr="004C6BB1">
        <w:rPr>
          <w:rFonts w:cstheme="minorHAnsi"/>
          <w:b/>
          <w:sz w:val="20"/>
          <w:szCs w:val="20"/>
          <w:u w:val="single"/>
        </w:rPr>
        <w:t>Diversional Therapist</w:t>
      </w:r>
    </w:p>
    <w:p w14:paraId="5CC91D81" w14:textId="0F5306A2" w:rsidR="00583F50" w:rsidRPr="004C6BB1" w:rsidRDefault="00583F50" w:rsidP="00FE4C25">
      <w:pPr>
        <w:spacing w:line="240" w:lineRule="auto"/>
        <w:rPr>
          <w:rFonts w:eastAsia="Times New Roman" w:cstheme="minorHAnsi"/>
          <w:sz w:val="20"/>
          <w:szCs w:val="20"/>
          <w:lang w:eastAsia="zh-TW"/>
        </w:rPr>
      </w:pPr>
      <w:r w:rsidRPr="004C6BB1">
        <w:rPr>
          <w:rFonts w:eastAsia="Times New Roman" w:cstheme="minorHAnsi"/>
          <w:sz w:val="20"/>
          <w:szCs w:val="20"/>
          <w:bdr w:val="none" w:sz="0" w:space="0" w:color="auto" w:frame="1"/>
          <w:lang w:eastAsia="zh-TW"/>
        </w:rPr>
        <w:t xml:space="preserve">Diversional Therapists implement behavioural, </w:t>
      </w:r>
      <w:proofErr w:type="gramStart"/>
      <w:r w:rsidRPr="004C6BB1">
        <w:rPr>
          <w:rFonts w:eastAsia="Times New Roman" w:cstheme="minorHAnsi"/>
          <w:sz w:val="20"/>
          <w:szCs w:val="20"/>
          <w:bdr w:val="none" w:sz="0" w:space="0" w:color="auto" w:frame="1"/>
          <w:lang w:eastAsia="zh-TW"/>
        </w:rPr>
        <w:t>functional</w:t>
      </w:r>
      <w:proofErr w:type="gramEnd"/>
      <w:r w:rsidRPr="004C6BB1">
        <w:rPr>
          <w:rFonts w:eastAsia="Times New Roman" w:cstheme="minorHAnsi"/>
          <w:sz w:val="20"/>
          <w:szCs w:val="20"/>
          <w:bdr w:val="none" w:sz="0" w:space="0" w:color="auto" w:frame="1"/>
          <w:lang w:eastAsia="zh-TW"/>
        </w:rPr>
        <w:t xml:space="preserve"> and educational changes through the use of leisure and recreation activities and programs. Individuals are supported to develop or improve meaning in many domains which include leisure participation, health behaviour change, personal resilience, improved functioning and developing an active lifestyle. </w:t>
      </w:r>
    </w:p>
    <w:p w14:paraId="35AC72AA" w14:textId="749D38BE" w:rsidR="00583F50" w:rsidRPr="004C6BB1" w:rsidRDefault="00583F50" w:rsidP="00FE4C25">
      <w:pPr>
        <w:spacing w:line="240" w:lineRule="auto"/>
        <w:rPr>
          <w:rFonts w:eastAsia="Times New Roman" w:cstheme="minorHAnsi"/>
          <w:sz w:val="20"/>
          <w:szCs w:val="20"/>
          <w:lang w:eastAsia="zh-TW"/>
        </w:rPr>
      </w:pPr>
      <w:r w:rsidRPr="004C6BB1">
        <w:rPr>
          <w:rFonts w:eastAsia="Times New Roman" w:cstheme="minorHAnsi"/>
          <w:sz w:val="20"/>
          <w:szCs w:val="20"/>
          <w:bdr w:val="none" w:sz="0" w:space="0" w:color="auto" w:frame="1"/>
          <w:lang w:eastAsia="zh-TW"/>
        </w:rPr>
        <w:t xml:space="preserve">To ensure best practice Diversional Therapists have an understanding and implementation of the Leisure Ability Model and conduct leisure assessments using standardised measures such as Idyll Arbor Leisure Battery and other assessment tools to ascertain an individual’s skills, limitations, </w:t>
      </w:r>
      <w:proofErr w:type="gramStart"/>
      <w:r w:rsidRPr="004C6BB1">
        <w:rPr>
          <w:rFonts w:eastAsia="Times New Roman" w:cstheme="minorHAnsi"/>
          <w:sz w:val="20"/>
          <w:szCs w:val="20"/>
          <w:bdr w:val="none" w:sz="0" w:space="0" w:color="auto" w:frame="1"/>
          <w:lang w:eastAsia="zh-TW"/>
        </w:rPr>
        <w:t>interests</w:t>
      </w:r>
      <w:proofErr w:type="gramEnd"/>
      <w:r w:rsidRPr="004C6BB1">
        <w:rPr>
          <w:rFonts w:eastAsia="Times New Roman" w:cstheme="minorHAnsi"/>
          <w:sz w:val="20"/>
          <w:szCs w:val="20"/>
          <w:bdr w:val="none" w:sz="0" w:space="0" w:color="auto" w:frame="1"/>
          <w:lang w:eastAsia="zh-TW"/>
        </w:rPr>
        <w:t xml:space="preserve"> and previous leisure experiences. </w:t>
      </w:r>
    </w:p>
    <w:p w14:paraId="02EA6A9E" w14:textId="495364A8" w:rsidR="00583F50" w:rsidRPr="004C6BB1" w:rsidRDefault="00583F50" w:rsidP="00FE4C25">
      <w:pPr>
        <w:spacing w:line="240" w:lineRule="auto"/>
        <w:rPr>
          <w:rFonts w:eastAsia="Times New Roman" w:cstheme="minorHAnsi"/>
          <w:sz w:val="20"/>
          <w:szCs w:val="20"/>
          <w:lang w:eastAsia="zh-TW"/>
        </w:rPr>
      </w:pPr>
      <w:r w:rsidRPr="004C6BB1">
        <w:rPr>
          <w:rFonts w:eastAsia="Times New Roman" w:cstheme="minorHAnsi"/>
          <w:sz w:val="20"/>
          <w:szCs w:val="20"/>
          <w:bdr w:val="none" w:sz="0" w:space="0" w:color="auto" w:frame="1"/>
          <w:lang w:eastAsia="zh-TW"/>
        </w:rPr>
        <w:t xml:space="preserve">In terms of what Diversional Therapists may be able to provide (pending resources, therapeutic </w:t>
      </w:r>
      <w:proofErr w:type="gramStart"/>
      <w:r w:rsidRPr="004C6BB1">
        <w:rPr>
          <w:rFonts w:eastAsia="Times New Roman" w:cstheme="minorHAnsi"/>
          <w:sz w:val="20"/>
          <w:szCs w:val="20"/>
          <w:bdr w:val="none" w:sz="0" w:space="0" w:color="auto" w:frame="1"/>
          <w:lang w:eastAsia="zh-TW"/>
        </w:rPr>
        <w:t>environment</w:t>
      </w:r>
      <w:proofErr w:type="gramEnd"/>
      <w:r w:rsidRPr="004C6BB1">
        <w:rPr>
          <w:rFonts w:eastAsia="Times New Roman" w:cstheme="minorHAnsi"/>
          <w:sz w:val="20"/>
          <w:szCs w:val="20"/>
          <w:bdr w:val="none" w:sz="0" w:space="0" w:color="auto" w:frame="1"/>
          <w:lang w:eastAsia="zh-TW"/>
        </w:rPr>
        <w:t xml:space="preserve"> and ongoing funding) could include individual leisure assessment, development of leisure focussed goals, leisure education sessions and opportunities to engage in meaningful leisure participation. </w:t>
      </w:r>
    </w:p>
    <w:p w14:paraId="7608CFFD" w14:textId="77777777" w:rsidR="00583F50" w:rsidRPr="004C6BB1" w:rsidRDefault="00583F50" w:rsidP="00FE4C25">
      <w:pPr>
        <w:spacing w:line="240" w:lineRule="auto"/>
        <w:rPr>
          <w:rFonts w:eastAsia="Times New Roman" w:cstheme="minorHAnsi"/>
          <w:sz w:val="20"/>
          <w:szCs w:val="20"/>
          <w:lang w:eastAsia="zh-TW"/>
        </w:rPr>
      </w:pPr>
      <w:proofErr w:type="spellStart"/>
      <w:r w:rsidRPr="004C6BB1">
        <w:rPr>
          <w:rFonts w:eastAsia="Times New Roman" w:cstheme="minorHAnsi"/>
          <w:sz w:val="20"/>
          <w:szCs w:val="20"/>
          <w:bdr w:val="none" w:sz="0" w:space="0" w:color="auto" w:frame="1"/>
          <w:lang w:eastAsia="zh-TW"/>
        </w:rPr>
        <w:t>Measureable</w:t>
      </w:r>
      <w:proofErr w:type="spellEnd"/>
      <w:r w:rsidRPr="004C6BB1">
        <w:rPr>
          <w:rFonts w:eastAsia="Times New Roman" w:cstheme="minorHAnsi"/>
          <w:sz w:val="20"/>
          <w:szCs w:val="20"/>
          <w:bdr w:val="none" w:sz="0" w:space="0" w:color="auto" w:frame="1"/>
          <w:lang w:eastAsia="zh-TW"/>
        </w:rPr>
        <w:t xml:space="preserve"> outcomes include social cohesion, health behaviour change, leisure participation, mood regulation, symptom reduction and improved functioning.</w:t>
      </w:r>
    </w:p>
    <w:p w14:paraId="76BD0BC4" w14:textId="77777777" w:rsidR="0095010A" w:rsidRPr="004C6BB1" w:rsidRDefault="0095010A" w:rsidP="0095010A">
      <w:pPr>
        <w:rPr>
          <w:rFonts w:cstheme="minorHAnsi"/>
          <w:b/>
          <w:sz w:val="20"/>
          <w:szCs w:val="20"/>
          <w:u w:val="single"/>
        </w:rPr>
      </w:pPr>
    </w:p>
    <w:p w14:paraId="4D795138" w14:textId="77777777" w:rsidR="0095010A" w:rsidRPr="004C6BB1" w:rsidRDefault="0095010A" w:rsidP="0095010A">
      <w:pPr>
        <w:rPr>
          <w:rFonts w:cstheme="minorHAnsi"/>
          <w:b/>
          <w:sz w:val="20"/>
          <w:szCs w:val="20"/>
          <w:u w:val="single"/>
        </w:rPr>
      </w:pPr>
      <w:r w:rsidRPr="004C6BB1">
        <w:rPr>
          <w:rFonts w:cstheme="minorHAnsi"/>
          <w:b/>
          <w:sz w:val="20"/>
          <w:szCs w:val="20"/>
          <w:u w:val="single"/>
        </w:rPr>
        <w:t xml:space="preserve">Social Worker </w:t>
      </w:r>
    </w:p>
    <w:p w14:paraId="422DA44A" w14:textId="77777777" w:rsidR="0095010A" w:rsidRPr="004C6BB1" w:rsidRDefault="0095010A" w:rsidP="0095010A">
      <w:pPr>
        <w:rPr>
          <w:rFonts w:cstheme="minorHAnsi"/>
          <w:sz w:val="20"/>
          <w:szCs w:val="20"/>
        </w:rPr>
      </w:pPr>
      <w:proofErr w:type="spellStart"/>
      <w:r w:rsidRPr="004C6BB1">
        <w:rPr>
          <w:rFonts w:cstheme="minorHAnsi"/>
          <w:sz w:val="20"/>
          <w:szCs w:val="20"/>
        </w:rPr>
        <w:t>MetS</w:t>
      </w:r>
      <w:proofErr w:type="spellEnd"/>
      <w:r w:rsidRPr="004C6BB1">
        <w:rPr>
          <w:rFonts w:cstheme="minorHAnsi"/>
          <w:sz w:val="20"/>
          <w:szCs w:val="20"/>
        </w:rPr>
        <w:t xml:space="preserve"> can affect the family </w:t>
      </w:r>
      <w:proofErr w:type="gramStart"/>
      <w:r w:rsidRPr="004C6BB1">
        <w:rPr>
          <w:rFonts w:cstheme="minorHAnsi"/>
          <w:sz w:val="20"/>
          <w:szCs w:val="20"/>
        </w:rPr>
        <w:t>unit as a whole, not</w:t>
      </w:r>
      <w:proofErr w:type="gramEnd"/>
      <w:r w:rsidRPr="004C6BB1">
        <w:rPr>
          <w:rFonts w:cstheme="minorHAnsi"/>
          <w:sz w:val="20"/>
          <w:szCs w:val="20"/>
        </w:rPr>
        <w:t xml:space="preserve"> just the individual experiencing the psychotic episode. As the person’s body shape changes and physical health declines, their mental health may suffer further as a person may become isolative, anhedonic, irritable, lonely, and depressed. As such, the family may feel they are losing their loved one as they feel at a loss as to what to do to support them.</w:t>
      </w:r>
    </w:p>
    <w:p w14:paraId="6C0487A4" w14:textId="77777777" w:rsidR="0095010A" w:rsidRPr="004C6BB1" w:rsidRDefault="0095010A" w:rsidP="0095010A">
      <w:pPr>
        <w:rPr>
          <w:rFonts w:cstheme="minorHAnsi"/>
          <w:sz w:val="20"/>
          <w:szCs w:val="20"/>
        </w:rPr>
      </w:pPr>
      <w:proofErr w:type="gramStart"/>
      <w:r w:rsidRPr="004C6BB1">
        <w:rPr>
          <w:rFonts w:cstheme="minorHAnsi"/>
          <w:sz w:val="20"/>
          <w:szCs w:val="20"/>
        </w:rPr>
        <w:t>During the course of</w:t>
      </w:r>
      <w:proofErr w:type="gramEnd"/>
      <w:r w:rsidRPr="004C6BB1">
        <w:rPr>
          <w:rFonts w:cstheme="minorHAnsi"/>
          <w:sz w:val="20"/>
          <w:szCs w:val="20"/>
        </w:rPr>
        <w:t xml:space="preserve"> the affected person’s life, the family may see changes in behaviour, routines and social, vocational and educational interactions. Family members may find it easier to appease their loved one rather than encourage them to change behaviours positively, albeit all caring their intentions are. This is an area that education can improve to help motivate positive change for the health and wellbeing of the person. Not only this, </w:t>
      </w:r>
      <w:proofErr w:type="gramStart"/>
      <w:r w:rsidRPr="004C6BB1">
        <w:rPr>
          <w:rFonts w:cstheme="minorHAnsi"/>
          <w:sz w:val="20"/>
          <w:szCs w:val="20"/>
        </w:rPr>
        <w:t>the person</w:t>
      </w:r>
      <w:proofErr w:type="gramEnd"/>
      <w:r w:rsidRPr="004C6BB1">
        <w:rPr>
          <w:rFonts w:cstheme="minorHAnsi"/>
          <w:sz w:val="20"/>
          <w:szCs w:val="20"/>
        </w:rPr>
        <w:t xml:space="preserve"> could also be experiencing devastating effects of medications which could have impacts on sexual activity, thus inability to build or sustain relationships. If they are already a family man/woman, they may be experiencing the inability to actively participate in the role of a caregiver, thus feeling a sense of loss of role within the family unit. If they had previously been working, the illness took hold and as a result have lost their job, there is another sense of loss which could further lead to low self-esteem and low confidence. </w:t>
      </w:r>
      <w:r w:rsidRPr="004C6BB1">
        <w:rPr>
          <w:rFonts w:cstheme="minorHAnsi"/>
          <w:b/>
          <w:sz w:val="20"/>
          <w:szCs w:val="20"/>
        </w:rPr>
        <w:t>Social Workers</w:t>
      </w:r>
      <w:r w:rsidRPr="004C6BB1">
        <w:rPr>
          <w:rFonts w:cstheme="minorHAnsi"/>
          <w:sz w:val="20"/>
          <w:szCs w:val="20"/>
        </w:rPr>
        <w:t xml:space="preserve"> support family with some of the </w:t>
      </w:r>
      <w:proofErr w:type="gramStart"/>
      <w:r w:rsidRPr="004C6BB1">
        <w:rPr>
          <w:rFonts w:cstheme="minorHAnsi"/>
          <w:sz w:val="20"/>
          <w:szCs w:val="20"/>
        </w:rPr>
        <w:t>aforementioned concerns</w:t>
      </w:r>
      <w:proofErr w:type="gramEnd"/>
      <w:r w:rsidRPr="004C6BB1">
        <w:rPr>
          <w:rFonts w:cstheme="minorHAnsi"/>
          <w:sz w:val="20"/>
          <w:szCs w:val="20"/>
        </w:rPr>
        <w:t xml:space="preserve"> through education, improving relationships and referral pathways.</w:t>
      </w:r>
    </w:p>
    <w:p w14:paraId="04D499D7" w14:textId="77777777" w:rsidR="0095010A" w:rsidRPr="004C6BB1" w:rsidRDefault="0095010A" w:rsidP="0095010A">
      <w:pPr>
        <w:rPr>
          <w:rFonts w:cstheme="minorHAnsi"/>
          <w:sz w:val="20"/>
          <w:szCs w:val="20"/>
        </w:rPr>
      </w:pPr>
      <w:proofErr w:type="gramStart"/>
      <w:r w:rsidRPr="004C6BB1">
        <w:rPr>
          <w:rFonts w:cstheme="minorHAnsi"/>
          <w:sz w:val="20"/>
          <w:szCs w:val="20"/>
        </w:rPr>
        <w:t>A number of</w:t>
      </w:r>
      <w:proofErr w:type="gramEnd"/>
      <w:r w:rsidRPr="004C6BB1">
        <w:rPr>
          <w:rFonts w:cstheme="minorHAnsi"/>
          <w:sz w:val="20"/>
          <w:szCs w:val="20"/>
        </w:rPr>
        <w:t xml:space="preserve"> research suggests that improving certain factors such as one’s coping capacities, perception of supports received, and access to education can reduce the impact on the individual as well as the family. </w:t>
      </w:r>
      <w:proofErr w:type="gramStart"/>
      <w:r w:rsidRPr="004C6BB1">
        <w:rPr>
          <w:rFonts w:cstheme="minorHAnsi"/>
          <w:sz w:val="20"/>
          <w:szCs w:val="20"/>
        </w:rPr>
        <w:t>Thus</w:t>
      </w:r>
      <w:proofErr w:type="gramEnd"/>
      <w:r w:rsidRPr="004C6BB1">
        <w:rPr>
          <w:rFonts w:cstheme="minorHAnsi"/>
          <w:sz w:val="20"/>
          <w:szCs w:val="20"/>
        </w:rPr>
        <w:t xml:space="preserve"> for those diagnosed with or at risk of </w:t>
      </w:r>
      <w:proofErr w:type="spellStart"/>
      <w:r w:rsidRPr="004C6BB1">
        <w:rPr>
          <w:rFonts w:cstheme="minorHAnsi"/>
          <w:sz w:val="20"/>
          <w:szCs w:val="20"/>
        </w:rPr>
        <w:t>MetS</w:t>
      </w:r>
      <w:proofErr w:type="spellEnd"/>
      <w:r w:rsidRPr="004C6BB1">
        <w:rPr>
          <w:rFonts w:cstheme="minorHAnsi"/>
          <w:sz w:val="20"/>
          <w:szCs w:val="20"/>
        </w:rPr>
        <w:t xml:space="preserve">, integrating family and carers support can provide similar benefits not only from reducing psychological distress but also coping with </w:t>
      </w:r>
      <w:proofErr w:type="spellStart"/>
      <w:r w:rsidRPr="004C6BB1">
        <w:rPr>
          <w:rFonts w:cstheme="minorHAnsi"/>
          <w:sz w:val="20"/>
          <w:szCs w:val="20"/>
        </w:rPr>
        <w:t>MetS</w:t>
      </w:r>
      <w:proofErr w:type="spellEnd"/>
      <w:r w:rsidRPr="004C6BB1">
        <w:rPr>
          <w:rFonts w:cstheme="minorHAnsi"/>
          <w:sz w:val="20"/>
          <w:szCs w:val="20"/>
        </w:rPr>
        <w:t xml:space="preserve"> and learning how to reduce and/or manage the risk of </w:t>
      </w:r>
      <w:proofErr w:type="spellStart"/>
      <w:r w:rsidRPr="004C6BB1">
        <w:rPr>
          <w:rFonts w:cstheme="minorHAnsi"/>
          <w:sz w:val="20"/>
          <w:szCs w:val="20"/>
        </w:rPr>
        <w:t>MetS</w:t>
      </w:r>
      <w:proofErr w:type="spellEnd"/>
      <w:r w:rsidRPr="004C6BB1">
        <w:rPr>
          <w:rFonts w:cstheme="minorHAnsi"/>
          <w:sz w:val="20"/>
          <w:szCs w:val="20"/>
        </w:rPr>
        <w:t xml:space="preserve">. Research suggests that this could be achieved by attending family and carer groups or within the family network. </w:t>
      </w:r>
    </w:p>
    <w:p w14:paraId="6B1E78F0" w14:textId="77777777" w:rsidR="0095010A" w:rsidRPr="004C6BB1" w:rsidRDefault="0095010A" w:rsidP="0095010A">
      <w:pPr>
        <w:rPr>
          <w:rFonts w:cstheme="minorHAnsi"/>
          <w:sz w:val="20"/>
          <w:szCs w:val="20"/>
        </w:rPr>
      </w:pPr>
      <w:r w:rsidRPr="004C6BB1">
        <w:rPr>
          <w:rFonts w:cstheme="minorHAnsi"/>
          <w:sz w:val="20"/>
          <w:szCs w:val="20"/>
        </w:rPr>
        <w:lastRenderedPageBreak/>
        <w:t xml:space="preserve">In addition, family can support their loved ones by encouraging the person to continue to see their GP, keeping routines, giving them </w:t>
      </w:r>
      <w:proofErr w:type="gramStart"/>
      <w:r w:rsidRPr="004C6BB1">
        <w:rPr>
          <w:rFonts w:cstheme="minorHAnsi"/>
          <w:sz w:val="20"/>
          <w:szCs w:val="20"/>
        </w:rPr>
        <w:t>space</w:t>
      </w:r>
      <w:proofErr w:type="gramEnd"/>
      <w:r w:rsidRPr="004C6BB1">
        <w:rPr>
          <w:rFonts w:cstheme="minorHAnsi"/>
          <w:sz w:val="20"/>
          <w:szCs w:val="20"/>
        </w:rPr>
        <w:t xml:space="preserve"> and involving family as part of their normal practice. Diet, </w:t>
      </w:r>
      <w:proofErr w:type="gramStart"/>
      <w:r w:rsidRPr="004C6BB1">
        <w:rPr>
          <w:rFonts w:cstheme="minorHAnsi"/>
          <w:sz w:val="20"/>
          <w:szCs w:val="20"/>
        </w:rPr>
        <w:t>exercise</w:t>
      </w:r>
      <w:proofErr w:type="gramEnd"/>
      <w:r w:rsidRPr="004C6BB1">
        <w:rPr>
          <w:rFonts w:cstheme="minorHAnsi"/>
          <w:sz w:val="20"/>
          <w:szCs w:val="20"/>
        </w:rPr>
        <w:t xml:space="preserve"> and smoking cessation can lead to better sleep pattern, motivation, self-esteem, confidence and general wellbeing. Modifying the lifestyle and discussing medications changes/regimes with the person’s GP/Psychiatrist can all benefit towards reducing the prevalence and risk factors of developing </w:t>
      </w:r>
      <w:proofErr w:type="spellStart"/>
      <w:r w:rsidRPr="004C6BB1">
        <w:rPr>
          <w:rFonts w:cstheme="minorHAnsi"/>
          <w:sz w:val="20"/>
          <w:szCs w:val="20"/>
        </w:rPr>
        <w:t>MetS</w:t>
      </w:r>
      <w:proofErr w:type="spellEnd"/>
      <w:r w:rsidRPr="004C6BB1">
        <w:rPr>
          <w:rFonts w:cstheme="minorHAnsi"/>
          <w:sz w:val="20"/>
          <w:szCs w:val="20"/>
        </w:rPr>
        <w:t>.</w:t>
      </w:r>
    </w:p>
    <w:p w14:paraId="0B1272FF" w14:textId="77777777" w:rsidR="0095010A" w:rsidRPr="004C6BB1" w:rsidRDefault="0095010A" w:rsidP="0095010A">
      <w:pPr>
        <w:rPr>
          <w:rFonts w:cstheme="minorHAnsi"/>
          <w:sz w:val="20"/>
          <w:szCs w:val="20"/>
        </w:rPr>
      </w:pPr>
    </w:p>
    <w:p w14:paraId="5DD25203" w14:textId="77777777" w:rsidR="0095010A" w:rsidRPr="004C6BB1" w:rsidRDefault="0095010A" w:rsidP="0095010A">
      <w:pPr>
        <w:rPr>
          <w:rFonts w:cstheme="minorHAnsi"/>
          <w:b/>
          <w:bCs/>
          <w:sz w:val="20"/>
          <w:szCs w:val="20"/>
          <w:u w:val="single"/>
        </w:rPr>
      </w:pPr>
      <w:r w:rsidRPr="004C6BB1">
        <w:rPr>
          <w:rFonts w:cstheme="minorHAnsi"/>
          <w:b/>
          <w:bCs/>
          <w:sz w:val="20"/>
          <w:szCs w:val="20"/>
          <w:u w:val="single"/>
        </w:rPr>
        <w:t>Clinical Psychologist</w:t>
      </w:r>
    </w:p>
    <w:p w14:paraId="68A131D3" w14:textId="32D4B19E" w:rsidR="0095010A" w:rsidRPr="004C6BB1" w:rsidRDefault="0095010A" w:rsidP="0095010A">
      <w:pPr>
        <w:shd w:val="clear" w:color="auto" w:fill="FFFFFF"/>
        <w:rPr>
          <w:rFonts w:cstheme="minorHAnsi"/>
          <w:sz w:val="20"/>
          <w:szCs w:val="20"/>
        </w:rPr>
      </w:pPr>
      <w:r w:rsidRPr="004C6BB1">
        <w:rPr>
          <w:rFonts w:cstheme="minorHAnsi"/>
          <w:sz w:val="20"/>
          <w:szCs w:val="20"/>
        </w:rPr>
        <w:t xml:space="preserve">There is considerable evidence for the effectiveness of health psychology interventions in both the prevention and treatment of lifestyle-related chronic diseases. The effectiveness of such interventions lies in their focus on addressing life-style changes. In the context of the </w:t>
      </w:r>
      <w:proofErr w:type="spellStart"/>
      <w:r w:rsidRPr="004C6BB1">
        <w:rPr>
          <w:rFonts w:cstheme="minorHAnsi"/>
          <w:sz w:val="20"/>
          <w:szCs w:val="20"/>
        </w:rPr>
        <w:t>MetS</w:t>
      </w:r>
      <w:proofErr w:type="spellEnd"/>
      <w:r w:rsidRPr="004C6BB1">
        <w:rPr>
          <w:rFonts w:cstheme="minorHAnsi"/>
          <w:sz w:val="20"/>
          <w:szCs w:val="20"/>
        </w:rPr>
        <w:t xml:space="preserve"> these primarily comprise weight loss, </w:t>
      </w:r>
      <w:proofErr w:type="gramStart"/>
      <w:r w:rsidRPr="004C6BB1">
        <w:rPr>
          <w:rFonts w:cstheme="minorHAnsi"/>
          <w:sz w:val="20"/>
          <w:szCs w:val="20"/>
        </w:rPr>
        <w:t>diet</w:t>
      </w:r>
      <w:proofErr w:type="gramEnd"/>
      <w:r w:rsidRPr="004C6BB1">
        <w:rPr>
          <w:rFonts w:cstheme="minorHAnsi"/>
          <w:sz w:val="20"/>
          <w:szCs w:val="20"/>
        </w:rPr>
        <w:t xml:space="preserve"> and exercise. </w:t>
      </w:r>
    </w:p>
    <w:p w14:paraId="0B016BB5" w14:textId="6CD656C6" w:rsidR="0095010A" w:rsidRPr="004C6BB1" w:rsidRDefault="0095010A" w:rsidP="0095010A">
      <w:pPr>
        <w:shd w:val="clear" w:color="auto" w:fill="FFFFFF"/>
        <w:rPr>
          <w:rFonts w:cstheme="minorHAnsi"/>
          <w:sz w:val="20"/>
          <w:szCs w:val="20"/>
        </w:rPr>
      </w:pPr>
      <w:proofErr w:type="spellStart"/>
      <w:r w:rsidRPr="004C6BB1">
        <w:rPr>
          <w:rFonts w:cstheme="minorHAnsi"/>
          <w:sz w:val="20"/>
          <w:szCs w:val="20"/>
        </w:rPr>
        <w:t>MetS</w:t>
      </w:r>
      <w:proofErr w:type="spellEnd"/>
      <w:r w:rsidRPr="004C6BB1">
        <w:rPr>
          <w:rFonts w:cstheme="minorHAnsi"/>
          <w:sz w:val="20"/>
          <w:szCs w:val="20"/>
        </w:rPr>
        <w:t xml:space="preserve"> is associated with increased risk for both diabetes and cardiovascular disease. Psychological interventions have been shown to be effective in the prevention of each through behavioural interventions that address life-style changes. Psychological interventions have also been found to be effective in the treatment of each, for example, in reducing anxiety and depression for patients with chronic heart disease and in symptom reduction for individuals with diabetes.</w:t>
      </w:r>
    </w:p>
    <w:p w14:paraId="508DC27D" w14:textId="6951E174" w:rsidR="0095010A" w:rsidRPr="004C6BB1" w:rsidRDefault="0095010A" w:rsidP="0095010A">
      <w:pPr>
        <w:shd w:val="clear" w:color="auto" w:fill="FFFFFF"/>
        <w:rPr>
          <w:rFonts w:cstheme="minorHAnsi"/>
          <w:sz w:val="20"/>
          <w:szCs w:val="20"/>
        </w:rPr>
      </w:pPr>
      <w:r w:rsidRPr="004C6BB1">
        <w:rPr>
          <w:rFonts w:cstheme="minorHAnsi"/>
          <w:sz w:val="20"/>
          <w:szCs w:val="20"/>
        </w:rPr>
        <w:t xml:space="preserve">Specifically, interventions such as motivational interviewing and behavioural modification have been found to significantly improve risk factors associated with </w:t>
      </w:r>
      <w:proofErr w:type="spellStart"/>
      <w:r w:rsidRPr="004C6BB1">
        <w:rPr>
          <w:rFonts w:cstheme="minorHAnsi"/>
          <w:sz w:val="20"/>
          <w:szCs w:val="20"/>
        </w:rPr>
        <w:t>MetS</w:t>
      </w:r>
      <w:proofErr w:type="spellEnd"/>
      <w:r w:rsidRPr="004C6BB1">
        <w:rPr>
          <w:rFonts w:cstheme="minorHAnsi"/>
          <w:sz w:val="20"/>
          <w:szCs w:val="20"/>
        </w:rPr>
        <w:t xml:space="preserve">.  Motivational interviewing works with a patient's low motivation to change by eliciting the patient's own values, </w:t>
      </w:r>
      <w:proofErr w:type="gramStart"/>
      <w:r w:rsidRPr="004C6BB1">
        <w:rPr>
          <w:rFonts w:cstheme="minorHAnsi"/>
          <w:sz w:val="20"/>
          <w:szCs w:val="20"/>
        </w:rPr>
        <w:t>reasons</w:t>
      </w:r>
      <w:proofErr w:type="gramEnd"/>
      <w:r w:rsidRPr="004C6BB1">
        <w:rPr>
          <w:rFonts w:cstheme="minorHAnsi"/>
          <w:sz w:val="20"/>
          <w:szCs w:val="20"/>
        </w:rPr>
        <w:t xml:space="preserve"> and goals for change. Behaviour modification reduces maladaptive behaviours </w:t>
      </w:r>
      <w:proofErr w:type="gramStart"/>
      <w:r w:rsidRPr="004C6BB1">
        <w:rPr>
          <w:rFonts w:cstheme="minorHAnsi"/>
          <w:sz w:val="20"/>
          <w:szCs w:val="20"/>
        </w:rPr>
        <w:t>through the use of</w:t>
      </w:r>
      <w:proofErr w:type="gramEnd"/>
      <w:r w:rsidRPr="004C6BB1">
        <w:rPr>
          <w:rFonts w:cstheme="minorHAnsi"/>
          <w:sz w:val="20"/>
          <w:szCs w:val="20"/>
        </w:rPr>
        <w:t xml:space="preserve"> positive reinforcement techniques.</w:t>
      </w:r>
    </w:p>
    <w:p w14:paraId="696B170A" w14:textId="77777777" w:rsidR="0095010A" w:rsidRPr="004C6BB1" w:rsidRDefault="0095010A" w:rsidP="0095010A">
      <w:pPr>
        <w:rPr>
          <w:rFonts w:cstheme="minorHAnsi"/>
          <w:sz w:val="20"/>
          <w:szCs w:val="20"/>
        </w:rPr>
      </w:pPr>
      <w:r w:rsidRPr="004C6BB1">
        <w:rPr>
          <w:rFonts w:cstheme="minorHAnsi"/>
          <w:sz w:val="20"/>
          <w:szCs w:val="20"/>
        </w:rPr>
        <w:t xml:space="preserve">Using interventions such as psychoeducation, behavioural activation, motivational interviewing and behaviour modification, psychology has a unique role to play in addressing factors related to the prevention and treatment of </w:t>
      </w:r>
      <w:proofErr w:type="spellStart"/>
      <w:r w:rsidRPr="004C6BB1">
        <w:rPr>
          <w:rFonts w:cstheme="minorHAnsi"/>
          <w:sz w:val="20"/>
          <w:szCs w:val="20"/>
        </w:rPr>
        <w:t>MetS</w:t>
      </w:r>
      <w:proofErr w:type="spellEnd"/>
      <w:r w:rsidRPr="004C6BB1">
        <w:rPr>
          <w:rFonts w:cstheme="minorHAnsi"/>
          <w:sz w:val="20"/>
          <w:szCs w:val="20"/>
        </w:rPr>
        <w:t xml:space="preserve"> across disciplines within the inpatient setting. In terms of prevention, psychological interventions have the potential to assist in improving life-style choices in areas such as exercise and diet, while in terms of treatment, psychology may also assist in areas including medication compliance.</w:t>
      </w:r>
    </w:p>
    <w:p w14:paraId="1045B67B" w14:textId="77777777" w:rsidR="00583F50" w:rsidRPr="004C6BB1" w:rsidRDefault="00583F50" w:rsidP="00535319">
      <w:pPr>
        <w:rPr>
          <w:rFonts w:cstheme="minorHAnsi"/>
          <w:b/>
          <w:sz w:val="20"/>
          <w:szCs w:val="20"/>
        </w:rPr>
      </w:pPr>
    </w:p>
    <w:p w14:paraId="27DD398C" w14:textId="77777777" w:rsidR="00535319" w:rsidRPr="004C6BB1" w:rsidRDefault="00535319" w:rsidP="00535319">
      <w:pPr>
        <w:rPr>
          <w:rFonts w:cstheme="minorHAnsi"/>
          <w:b/>
          <w:sz w:val="20"/>
          <w:szCs w:val="20"/>
          <w:u w:val="single"/>
        </w:rPr>
      </w:pPr>
      <w:r w:rsidRPr="004C6BB1">
        <w:rPr>
          <w:rFonts w:cstheme="minorHAnsi"/>
          <w:b/>
          <w:sz w:val="20"/>
          <w:szCs w:val="20"/>
          <w:u w:val="single"/>
        </w:rPr>
        <w:t>Occupational Therapist</w:t>
      </w:r>
    </w:p>
    <w:p w14:paraId="27DD398D" w14:textId="77777777" w:rsidR="00535319" w:rsidRPr="004C6BB1" w:rsidRDefault="00535319" w:rsidP="00535319">
      <w:pPr>
        <w:rPr>
          <w:rFonts w:cstheme="minorHAnsi"/>
          <w:sz w:val="20"/>
          <w:szCs w:val="20"/>
        </w:rPr>
      </w:pPr>
      <w:r w:rsidRPr="004C6BB1">
        <w:rPr>
          <w:rFonts w:cstheme="minorHAnsi"/>
          <w:sz w:val="20"/>
          <w:szCs w:val="20"/>
        </w:rPr>
        <w:t xml:space="preserve">Research indicated that Occupational Therapy intervention is important in reducing the risk of </w:t>
      </w:r>
      <w:proofErr w:type="spellStart"/>
      <w:r w:rsidR="00C6667F" w:rsidRPr="004C6BB1">
        <w:rPr>
          <w:rFonts w:cstheme="minorHAnsi"/>
          <w:sz w:val="20"/>
          <w:szCs w:val="20"/>
        </w:rPr>
        <w:t>MetS</w:t>
      </w:r>
      <w:proofErr w:type="spellEnd"/>
      <w:r w:rsidRPr="004C6BB1">
        <w:rPr>
          <w:rFonts w:cstheme="minorHAnsi"/>
          <w:sz w:val="20"/>
          <w:szCs w:val="20"/>
        </w:rPr>
        <w:t xml:space="preserve">. This is </w:t>
      </w:r>
      <w:proofErr w:type="gramStart"/>
      <w:r w:rsidRPr="004C6BB1">
        <w:rPr>
          <w:rFonts w:cstheme="minorHAnsi"/>
          <w:sz w:val="20"/>
          <w:szCs w:val="20"/>
        </w:rPr>
        <w:t>as a result of</w:t>
      </w:r>
      <w:proofErr w:type="gramEnd"/>
      <w:r w:rsidRPr="004C6BB1">
        <w:rPr>
          <w:rFonts w:cstheme="minorHAnsi"/>
          <w:sz w:val="20"/>
          <w:szCs w:val="20"/>
        </w:rPr>
        <w:t xml:space="preserve"> many Occupational Therapy clinicians commonly encounter clients diagnosed with or who are at risk of </w:t>
      </w:r>
      <w:proofErr w:type="spellStart"/>
      <w:r w:rsidR="00C6667F" w:rsidRPr="004C6BB1">
        <w:rPr>
          <w:rFonts w:cstheme="minorHAnsi"/>
          <w:sz w:val="20"/>
          <w:szCs w:val="20"/>
        </w:rPr>
        <w:t>MetS</w:t>
      </w:r>
      <w:proofErr w:type="spellEnd"/>
      <w:r w:rsidRPr="004C6BB1">
        <w:rPr>
          <w:rFonts w:cstheme="minorHAnsi"/>
          <w:sz w:val="20"/>
          <w:szCs w:val="20"/>
        </w:rPr>
        <w:t xml:space="preserve"> across all populations and setting. Through the intensive research it has highlights that </w:t>
      </w:r>
      <w:proofErr w:type="spellStart"/>
      <w:r w:rsidR="00C6667F" w:rsidRPr="004C6BB1">
        <w:rPr>
          <w:rFonts w:cstheme="minorHAnsi"/>
          <w:sz w:val="20"/>
          <w:szCs w:val="20"/>
        </w:rPr>
        <w:t>MetS</w:t>
      </w:r>
      <w:proofErr w:type="spellEnd"/>
      <w:r w:rsidRPr="004C6BB1">
        <w:rPr>
          <w:rFonts w:cstheme="minorHAnsi"/>
          <w:sz w:val="20"/>
          <w:szCs w:val="20"/>
        </w:rPr>
        <w:t xml:space="preserve"> affects participation in occupation, and therefore occupational therapy intervention can assist with identifying and developing a program to reduce and prevent risk factors. Occupational Therapy focus on lifestyle interventions and improving motivation to take control of their own life. </w:t>
      </w:r>
      <w:proofErr w:type="gramStart"/>
      <w:r w:rsidRPr="004C6BB1">
        <w:rPr>
          <w:rFonts w:cstheme="minorHAnsi"/>
          <w:sz w:val="20"/>
          <w:szCs w:val="20"/>
        </w:rPr>
        <w:t>Therefore</w:t>
      </w:r>
      <w:proofErr w:type="gramEnd"/>
      <w:r w:rsidRPr="004C6BB1">
        <w:rPr>
          <w:rFonts w:cstheme="minorHAnsi"/>
          <w:sz w:val="20"/>
          <w:szCs w:val="20"/>
        </w:rPr>
        <w:t xml:space="preserve"> providing the clients with the skills to empower themselves and make positive Meaningful and healthy lifestyle.</w:t>
      </w:r>
    </w:p>
    <w:p w14:paraId="27DD398E" w14:textId="77777777" w:rsidR="00535319" w:rsidRPr="004C6BB1" w:rsidRDefault="00535319" w:rsidP="00535319">
      <w:pPr>
        <w:rPr>
          <w:rFonts w:cstheme="minorHAnsi"/>
          <w:sz w:val="20"/>
          <w:szCs w:val="20"/>
        </w:rPr>
      </w:pPr>
      <w:r w:rsidRPr="004C6BB1">
        <w:rPr>
          <w:rFonts w:cstheme="minorHAnsi"/>
          <w:sz w:val="20"/>
          <w:szCs w:val="20"/>
        </w:rPr>
        <w:t xml:space="preserve">The primary role of an occupational therapist would be to assist with the effects of </w:t>
      </w:r>
      <w:proofErr w:type="spellStart"/>
      <w:r w:rsidR="00C6667F" w:rsidRPr="004C6BB1">
        <w:rPr>
          <w:rFonts w:cstheme="minorHAnsi"/>
          <w:sz w:val="20"/>
          <w:szCs w:val="20"/>
        </w:rPr>
        <w:t>MetS</w:t>
      </w:r>
      <w:proofErr w:type="spellEnd"/>
      <w:r w:rsidRPr="004C6BB1">
        <w:rPr>
          <w:rFonts w:cstheme="minorHAnsi"/>
          <w:sz w:val="20"/>
          <w:szCs w:val="20"/>
        </w:rPr>
        <w:t xml:space="preserve">. This includes providing adaptations for occupational challenged caused by </w:t>
      </w:r>
      <w:proofErr w:type="spellStart"/>
      <w:r w:rsidR="00C6667F" w:rsidRPr="004C6BB1">
        <w:rPr>
          <w:rFonts w:cstheme="minorHAnsi"/>
          <w:sz w:val="20"/>
          <w:szCs w:val="20"/>
        </w:rPr>
        <w:t>MetS</w:t>
      </w:r>
      <w:proofErr w:type="spellEnd"/>
      <w:r w:rsidRPr="004C6BB1">
        <w:rPr>
          <w:rFonts w:cstheme="minorHAnsi"/>
          <w:sz w:val="20"/>
          <w:szCs w:val="20"/>
        </w:rPr>
        <w:t>.</w:t>
      </w:r>
    </w:p>
    <w:p w14:paraId="27DD398F" w14:textId="77777777" w:rsidR="00535319" w:rsidRPr="004C6BB1" w:rsidRDefault="00535319" w:rsidP="00535319">
      <w:pPr>
        <w:rPr>
          <w:rFonts w:cstheme="minorHAnsi"/>
          <w:sz w:val="20"/>
          <w:szCs w:val="20"/>
        </w:rPr>
      </w:pPr>
      <w:r w:rsidRPr="004C6BB1">
        <w:rPr>
          <w:rFonts w:cstheme="minorHAnsi"/>
          <w:sz w:val="20"/>
          <w:szCs w:val="20"/>
        </w:rPr>
        <w:t xml:space="preserve">Occupational Therapy intervention include: </w:t>
      </w:r>
    </w:p>
    <w:p w14:paraId="27DD3990"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Apply to any client </w:t>
      </w:r>
      <w:proofErr w:type="gramStart"/>
      <w:r w:rsidRPr="004C6BB1">
        <w:rPr>
          <w:rFonts w:cstheme="minorHAnsi"/>
          <w:sz w:val="20"/>
          <w:szCs w:val="20"/>
        </w:rPr>
        <w:t>population</w:t>
      </w:r>
      <w:proofErr w:type="gramEnd"/>
      <w:r w:rsidRPr="004C6BB1">
        <w:rPr>
          <w:rFonts w:cstheme="minorHAnsi"/>
          <w:sz w:val="20"/>
          <w:szCs w:val="20"/>
        </w:rPr>
        <w:t xml:space="preserve"> </w:t>
      </w:r>
    </w:p>
    <w:p w14:paraId="27DD3991"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Create and promote prevention and identification of risk </w:t>
      </w:r>
      <w:proofErr w:type="gramStart"/>
      <w:r w:rsidRPr="004C6BB1">
        <w:rPr>
          <w:rFonts w:cstheme="minorHAnsi"/>
          <w:sz w:val="20"/>
          <w:szCs w:val="20"/>
        </w:rPr>
        <w:t>factors</w:t>
      </w:r>
      <w:proofErr w:type="gramEnd"/>
    </w:p>
    <w:p w14:paraId="27DD3992"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Establish </w:t>
      </w:r>
      <w:proofErr w:type="gramStart"/>
      <w:r w:rsidRPr="004C6BB1">
        <w:rPr>
          <w:rFonts w:cstheme="minorHAnsi"/>
          <w:sz w:val="20"/>
          <w:szCs w:val="20"/>
        </w:rPr>
        <w:t>routine</w:t>
      </w:r>
      <w:proofErr w:type="gramEnd"/>
      <w:r w:rsidRPr="004C6BB1">
        <w:rPr>
          <w:rFonts w:cstheme="minorHAnsi"/>
          <w:sz w:val="20"/>
          <w:szCs w:val="20"/>
        </w:rPr>
        <w:t xml:space="preserve"> </w:t>
      </w:r>
    </w:p>
    <w:p w14:paraId="27DD3993"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Restore (remediation and restoration of function despite the </w:t>
      </w:r>
      <w:proofErr w:type="spellStart"/>
      <w:r w:rsidR="00C6667F" w:rsidRPr="004C6BB1">
        <w:rPr>
          <w:rFonts w:cstheme="minorHAnsi"/>
          <w:sz w:val="20"/>
          <w:szCs w:val="20"/>
        </w:rPr>
        <w:t>MetS</w:t>
      </w:r>
      <w:proofErr w:type="spellEnd"/>
      <w:r w:rsidRPr="004C6BB1">
        <w:rPr>
          <w:rFonts w:cstheme="minorHAnsi"/>
          <w:sz w:val="20"/>
          <w:szCs w:val="20"/>
        </w:rPr>
        <w:t xml:space="preserve"> </w:t>
      </w:r>
    </w:p>
    <w:p w14:paraId="27DD3994"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Maintain a healthy </w:t>
      </w:r>
      <w:proofErr w:type="gramStart"/>
      <w:r w:rsidRPr="004C6BB1">
        <w:rPr>
          <w:rFonts w:cstheme="minorHAnsi"/>
          <w:sz w:val="20"/>
          <w:szCs w:val="20"/>
        </w:rPr>
        <w:t>lifestyle</w:t>
      </w:r>
      <w:proofErr w:type="gramEnd"/>
      <w:r w:rsidRPr="004C6BB1">
        <w:rPr>
          <w:rFonts w:cstheme="minorHAnsi"/>
          <w:sz w:val="20"/>
          <w:szCs w:val="20"/>
        </w:rPr>
        <w:t xml:space="preserve"> </w:t>
      </w:r>
    </w:p>
    <w:p w14:paraId="27DD3995"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Modify occupational </w:t>
      </w:r>
      <w:proofErr w:type="gramStart"/>
      <w:r w:rsidRPr="004C6BB1">
        <w:rPr>
          <w:rFonts w:cstheme="minorHAnsi"/>
          <w:sz w:val="20"/>
          <w:szCs w:val="20"/>
        </w:rPr>
        <w:t>function</w:t>
      </w:r>
      <w:proofErr w:type="gramEnd"/>
      <w:r w:rsidRPr="004C6BB1">
        <w:rPr>
          <w:rFonts w:cstheme="minorHAnsi"/>
          <w:sz w:val="20"/>
          <w:szCs w:val="20"/>
        </w:rPr>
        <w:t xml:space="preserve"> </w:t>
      </w:r>
    </w:p>
    <w:p w14:paraId="27DD3996" w14:textId="77777777" w:rsidR="00535319" w:rsidRPr="004C6BB1" w:rsidRDefault="00535319" w:rsidP="00FE7782">
      <w:pPr>
        <w:pStyle w:val="Prrafodelista"/>
        <w:numPr>
          <w:ilvl w:val="0"/>
          <w:numId w:val="10"/>
        </w:numPr>
        <w:rPr>
          <w:rFonts w:cstheme="minorHAnsi"/>
          <w:sz w:val="20"/>
          <w:szCs w:val="20"/>
        </w:rPr>
      </w:pPr>
      <w:r w:rsidRPr="004C6BB1">
        <w:rPr>
          <w:rFonts w:cstheme="minorHAnsi"/>
          <w:sz w:val="20"/>
          <w:szCs w:val="20"/>
        </w:rPr>
        <w:t xml:space="preserve">Prevention of </w:t>
      </w:r>
      <w:proofErr w:type="spellStart"/>
      <w:r w:rsidR="00C6667F" w:rsidRPr="004C6BB1">
        <w:rPr>
          <w:rFonts w:cstheme="minorHAnsi"/>
          <w:sz w:val="20"/>
          <w:szCs w:val="20"/>
        </w:rPr>
        <w:t>MetS</w:t>
      </w:r>
      <w:proofErr w:type="spellEnd"/>
      <w:r w:rsidRPr="004C6BB1">
        <w:rPr>
          <w:rFonts w:cstheme="minorHAnsi"/>
          <w:sz w:val="20"/>
          <w:szCs w:val="20"/>
        </w:rPr>
        <w:t xml:space="preserve"> </w:t>
      </w:r>
    </w:p>
    <w:p w14:paraId="27DD3997" w14:textId="77777777" w:rsidR="00535319" w:rsidRPr="004C6BB1" w:rsidRDefault="00535319" w:rsidP="00535319">
      <w:pPr>
        <w:pStyle w:val="Prrafodelista"/>
        <w:ind w:left="0"/>
        <w:rPr>
          <w:rFonts w:cstheme="minorHAnsi"/>
          <w:sz w:val="20"/>
          <w:szCs w:val="20"/>
        </w:rPr>
      </w:pPr>
    </w:p>
    <w:p w14:paraId="27DD3998" w14:textId="77777777" w:rsidR="00535319" w:rsidRPr="004C6BB1" w:rsidRDefault="00535319" w:rsidP="00535319">
      <w:pPr>
        <w:pStyle w:val="Prrafodelista"/>
        <w:ind w:left="0"/>
        <w:rPr>
          <w:rFonts w:cstheme="minorHAnsi"/>
          <w:sz w:val="20"/>
          <w:szCs w:val="20"/>
        </w:rPr>
      </w:pPr>
      <w:r w:rsidRPr="004C6BB1">
        <w:rPr>
          <w:rFonts w:cstheme="minorHAnsi"/>
          <w:sz w:val="20"/>
          <w:szCs w:val="20"/>
        </w:rPr>
        <w:lastRenderedPageBreak/>
        <w:t xml:space="preserve">Additional intervention that would reduce the risk of </w:t>
      </w:r>
      <w:proofErr w:type="spellStart"/>
      <w:r w:rsidR="00C6667F" w:rsidRPr="004C6BB1">
        <w:rPr>
          <w:rFonts w:cstheme="minorHAnsi"/>
          <w:sz w:val="20"/>
          <w:szCs w:val="20"/>
        </w:rPr>
        <w:t>MetS</w:t>
      </w:r>
      <w:proofErr w:type="spellEnd"/>
      <w:r w:rsidRPr="004C6BB1">
        <w:rPr>
          <w:rFonts w:cstheme="minorHAnsi"/>
          <w:sz w:val="20"/>
          <w:szCs w:val="20"/>
        </w:rPr>
        <w:t xml:space="preserve"> includes incorporation or family and carers into the care plan of the clients. Having a client’s social supports included in the care, decreases risk of </w:t>
      </w:r>
      <w:proofErr w:type="spellStart"/>
      <w:r w:rsidR="00C6667F" w:rsidRPr="004C6BB1">
        <w:rPr>
          <w:rFonts w:cstheme="minorHAnsi"/>
          <w:sz w:val="20"/>
          <w:szCs w:val="20"/>
        </w:rPr>
        <w:t>MetS</w:t>
      </w:r>
      <w:proofErr w:type="spellEnd"/>
      <w:r w:rsidRPr="004C6BB1">
        <w:rPr>
          <w:rFonts w:cstheme="minorHAnsi"/>
          <w:sz w:val="20"/>
          <w:szCs w:val="20"/>
        </w:rPr>
        <w:t xml:space="preserve">. The interventions would include increases motivation, </w:t>
      </w:r>
      <w:proofErr w:type="gramStart"/>
      <w:r w:rsidRPr="004C6BB1">
        <w:rPr>
          <w:rFonts w:cstheme="minorHAnsi"/>
          <w:sz w:val="20"/>
          <w:szCs w:val="20"/>
        </w:rPr>
        <w:t>family</w:t>
      </w:r>
      <w:proofErr w:type="gramEnd"/>
      <w:r w:rsidRPr="004C6BB1">
        <w:rPr>
          <w:rFonts w:cstheme="minorHAnsi"/>
          <w:sz w:val="20"/>
          <w:szCs w:val="20"/>
        </w:rPr>
        <w:t xml:space="preserve"> and carer groups, and developing skills to improve a structured routine.</w:t>
      </w:r>
    </w:p>
    <w:p w14:paraId="27DD3999" w14:textId="4D7259AE" w:rsidR="00535319" w:rsidRPr="004C6BB1" w:rsidRDefault="00535319" w:rsidP="00E9555B">
      <w:pPr>
        <w:rPr>
          <w:rFonts w:cstheme="minorHAnsi"/>
          <w:b/>
          <w:sz w:val="20"/>
          <w:szCs w:val="20"/>
        </w:rPr>
      </w:pPr>
    </w:p>
    <w:p w14:paraId="557A9617" w14:textId="4C249D2C" w:rsidR="004479C3" w:rsidRPr="004C6BB1" w:rsidRDefault="004479C3" w:rsidP="004479C3">
      <w:pPr>
        <w:rPr>
          <w:rFonts w:cstheme="minorHAnsi"/>
          <w:b/>
          <w:bCs/>
          <w:sz w:val="20"/>
          <w:szCs w:val="20"/>
          <w:u w:val="single"/>
        </w:rPr>
      </w:pPr>
      <w:r w:rsidRPr="004C6BB1">
        <w:rPr>
          <w:rFonts w:cstheme="minorHAnsi"/>
          <w:b/>
          <w:bCs/>
          <w:sz w:val="20"/>
          <w:szCs w:val="20"/>
          <w:u w:val="single"/>
        </w:rPr>
        <w:t>Pharmac</w:t>
      </w:r>
      <w:r w:rsidR="003D25E4" w:rsidRPr="004C6BB1">
        <w:rPr>
          <w:rFonts w:cstheme="minorHAnsi"/>
          <w:b/>
          <w:bCs/>
          <w:sz w:val="20"/>
          <w:szCs w:val="20"/>
          <w:u w:val="single"/>
        </w:rPr>
        <w:t>ist</w:t>
      </w:r>
    </w:p>
    <w:p w14:paraId="5ADCDF53" w14:textId="04143E66" w:rsidR="004479C3" w:rsidRPr="004C6BB1" w:rsidRDefault="004479C3" w:rsidP="003607D8">
      <w:pPr>
        <w:rPr>
          <w:rFonts w:cstheme="minorHAnsi"/>
          <w:bCs/>
          <w:sz w:val="20"/>
          <w:szCs w:val="20"/>
        </w:rPr>
      </w:pPr>
      <w:r w:rsidRPr="004C6BB1">
        <w:rPr>
          <w:rFonts w:cstheme="minorHAnsi"/>
          <w:bCs/>
          <w:sz w:val="20"/>
          <w:szCs w:val="20"/>
        </w:rPr>
        <w:t xml:space="preserve">As part of the </w:t>
      </w:r>
      <w:proofErr w:type="spellStart"/>
      <w:r w:rsidRPr="004C6BB1">
        <w:rPr>
          <w:rFonts w:cstheme="minorHAnsi"/>
          <w:bCs/>
          <w:sz w:val="20"/>
          <w:szCs w:val="20"/>
        </w:rPr>
        <w:t>MetS</w:t>
      </w:r>
      <w:proofErr w:type="spellEnd"/>
      <w:r w:rsidRPr="004C6BB1">
        <w:rPr>
          <w:rFonts w:cstheme="minorHAnsi"/>
          <w:bCs/>
          <w:sz w:val="20"/>
          <w:szCs w:val="20"/>
        </w:rPr>
        <w:t xml:space="preserve"> Project, Cumberland Pharmacy will conduct a thorough medication </w:t>
      </w:r>
      <w:r w:rsidR="003607D8" w:rsidRPr="004C6BB1">
        <w:rPr>
          <w:rFonts w:cstheme="minorHAnsi"/>
          <w:bCs/>
          <w:sz w:val="20"/>
          <w:szCs w:val="20"/>
        </w:rPr>
        <w:t>r</w:t>
      </w:r>
      <w:r w:rsidRPr="004C6BB1">
        <w:rPr>
          <w:rFonts w:cstheme="minorHAnsi"/>
          <w:bCs/>
          <w:sz w:val="20"/>
          <w:szCs w:val="20"/>
        </w:rPr>
        <w:t>eview in Waratah and Banksia to assess cardiometabolic risk based on:</w:t>
      </w:r>
    </w:p>
    <w:p w14:paraId="66704D5D" w14:textId="77777777" w:rsidR="004479C3" w:rsidRPr="004C6BB1" w:rsidRDefault="004479C3" w:rsidP="00FE4C25">
      <w:pPr>
        <w:numPr>
          <w:ilvl w:val="0"/>
          <w:numId w:val="22"/>
        </w:numPr>
        <w:rPr>
          <w:rFonts w:cstheme="minorHAnsi"/>
          <w:bCs/>
          <w:sz w:val="20"/>
          <w:szCs w:val="20"/>
        </w:rPr>
      </w:pPr>
      <w:r w:rsidRPr="004C6BB1">
        <w:rPr>
          <w:rFonts w:cstheme="minorHAnsi"/>
          <w:bCs/>
          <w:sz w:val="20"/>
          <w:szCs w:val="20"/>
        </w:rPr>
        <w:t xml:space="preserve">Medications and medication combinations associated with increased body </w:t>
      </w:r>
      <w:proofErr w:type="gramStart"/>
      <w:r w:rsidRPr="004C6BB1">
        <w:rPr>
          <w:rFonts w:cstheme="minorHAnsi"/>
          <w:bCs/>
          <w:sz w:val="20"/>
          <w:szCs w:val="20"/>
        </w:rPr>
        <w:t>weight</w:t>
      </w:r>
      <w:proofErr w:type="gramEnd"/>
    </w:p>
    <w:p w14:paraId="7D54DD4C" w14:textId="77777777" w:rsidR="004479C3" w:rsidRPr="004C6BB1" w:rsidRDefault="004479C3" w:rsidP="00FE4C25">
      <w:pPr>
        <w:numPr>
          <w:ilvl w:val="0"/>
          <w:numId w:val="22"/>
        </w:numPr>
        <w:rPr>
          <w:rFonts w:cstheme="minorHAnsi"/>
          <w:bCs/>
          <w:sz w:val="20"/>
          <w:szCs w:val="20"/>
        </w:rPr>
      </w:pPr>
      <w:r w:rsidRPr="004C6BB1">
        <w:rPr>
          <w:rFonts w:cstheme="minorHAnsi"/>
          <w:bCs/>
          <w:sz w:val="20"/>
          <w:szCs w:val="20"/>
        </w:rPr>
        <w:t xml:space="preserve">Antipsychotic medications associated with high risk of cardiometabolic adverse effects mainly </w:t>
      </w:r>
      <w:r w:rsidRPr="004C6BB1">
        <w:rPr>
          <w:rFonts w:cstheme="minorHAnsi"/>
          <w:bCs/>
          <w:i/>
          <w:iCs/>
          <w:sz w:val="20"/>
          <w:szCs w:val="20"/>
        </w:rPr>
        <w:t>clozapine</w:t>
      </w:r>
      <w:r w:rsidRPr="004C6BB1">
        <w:rPr>
          <w:rFonts w:cstheme="minorHAnsi"/>
          <w:bCs/>
          <w:sz w:val="20"/>
          <w:szCs w:val="20"/>
        </w:rPr>
        <w:t xml:space="preserve">, </w:t>
      </w:r>
      <w:r w:rsidRPr="004C6BB1">
        <w:rPr>
          <w:rFonts w:cstheme="minorHAnsi"/>
          <w:bCs/>
          <w:i/>
          <w:iCs/>
          <w:sz w:val="20"/>
          <w:szCs w:val="20"/>
        </w:rPr>
        <w:t>olanzapine</w:t>
      </w:r>
      <w:r w:rsidRPr="004C6BB1">
        <w:rPr>
          <w:rFonts w:cstheme="minorHAnsi"/>
          <w:bCs/>
          <w:sz w:val="20"/>
          <w:szCs w:val="20"/>
        </w:rPr>
        <w:t xml:space="preserve"> and </w:t>
      </w:r>
      <w:r w:rsidRPr="004C6BB1">
        <w:rPr>
          <w:rFonts w:cstheme="minorHAnsi"/>
          <w:bCs/>
          <w:i/>
          <w:iCs/>
          <w:sz w:val="20"/>
          <w:szCs w:val="20"/>
        </w:rPr>
        <w:t>quetiapine</w:t>
      </w:r>
      <w:r w:rsidRPr="004C6BB1">
        <w:rPr>
          <w:rFonts w:cstheme="minorHAnsi"/>
          <w:bCs/>
          <w:sz w:val="20"/>
          <w:szCs w:val="20"/>
        </w:rPr>
        <w:t>.</w:t>
      </w:r>
      <w:r w:rsidRPr="004C6BB1">
        <w:rPr>
          <w:rFonts w:cstheme="minorHAnsi"/>
          <w:bCs/>
          <w:sz w:val="20"/>
          <w:szCs w:val="20"/>
          <w:vertAlign w:val="superscript"/>
        </w:rPr>
        <w:t>1,</w:t>
      </w:r>
      <w:proofErr w:type="gramStart"/>
      <w:r w:rsidRPr="004C6BB1">
        <w:rPr>
          <w:rFonts w:cstheme="minorHAnsi"/>
          <w:bCs/>
          <w:sz w:val="20"/>
          <w:szCs w:val="20"/>
          <w:vertAlign w:val="superscript"/>
        </w:rPr>
        <w:t>2</w:t>
      </w:r>
      <w:proofErr w:type="gramEnd"/>
    </w:p>
    <w:p w14:paraId="3BBA97C2" w14:textId="77777777" w:rsidR="004479C3" w:rsidRPr="004C6BB1" w:rsidRDefault="004479C3" w:rsidP="00FE4C25">
      <w:pPr>
        <w:numPr>
          <w:ilvl w:val="0"/>
          <w:numId w:val="22"/>
        </w:numPr>
        <w:rPr>
          <w:rFonts w:cstheme="minorHAnsi"/>
          <w:bCs/>
          <w:sz w:val="20"/>
          <w:szCs w:val="20"/>
        </w:rPr>
      </w:pPr>
      <w:r w:rsidRPr="004C6BB1">
        <w:rPr>
          <w:rFonts w:cstheme="minorHAnsi"/>
          <w:bCs/>
          <w:sz w:val="20"/>
          <w:szCs w:val="20"/>
        </w:rPr>
        <w:t>Antidiabetic medications associated with weight gain (Sulfonylureas versus GLP-1 agonists).</w:t>
      </w:r>
    </w:p>
    <w:p w14:paraId="005CBDBB" w14:textId="271DA131" w:rsidR="004479C3" w:rsidRPr="004C6BB1" w:rsidRDefault="004479C3" w:rsidP="004479C3">
      <w:pPr>
        <w:rPr>
          <w:rFonts w:cstheme="minorHAnsi"/>
          <w:bCs/>
          <w:sz w:val="20"/>
          <w:szCs w:val="20"/>
        </w:rPr>
      </w:pPr>
      <w:r w:rsidRPr="004C6BB1">
        <w:rPr>
          <w:rFonts w:cstheme="minorHAnsi"/>
          <w:bCs/>
          <w:sz w:val="20"/>
          <w:szCs w:val="20"/>
        </w:rPr>
        <w:t>Pharmacological interventions</w:t>
      </w:r>
      <w:r w:rsidR="0016477F" w:rsidRPr="004C6BB1">
        <w:rPr>
          <w:rFonts w:cstheme="minorHAnsi"/>
          <w:bCs/>
          <w:sz w:val="20"/>
          <w:szCs w:val="20"/>
        </w:rPr>
        <w:t xml:space="preserve">, upon liaison and collaboration with medical </w:t>
      </w:r>
      <w:r w:rsidR="007D340F" w:rsidRPr="004C6BB1">
        <w:rPr>
          <w:rFonts w:cstheme="minorHAnsi"/>
          <w:bCs/>
          <w:sz w:val="20"/>
          <w:szCs w:val="20"/>
        </w:rPr>
        <w:t>practitioners</w:t>
      </w:r>
      <w:r w:rsidR="0016477F" w:rsidRPr="004C6BB1">
        <w:rPr>
          <w:rFonts w:cstheme="minorHAnsi"/>
          <w:bCs/>
          <w:sz w:val="20"/>
          <w:szCs w:val="20"/>
        </w:rPr>
        <w:t>,</w:t>
      </w:r>
      <w:r w:rsidRPr="004C6BB1">
        <w:rPr>
          <w:rFonts w:cstheme="minorHAnsi"/>
          <w:bCs/>
          <w:sz w:val="20"/>
          <w:szCs w:val="20"/>
        </w:rPr>
        <w:t xml:space="preserve"> may include,</w:t>
      </w:r>
    </w:p>
    <w:p w14:paraId="00E750A8" w14:textId="77777777" w:rsidR="004479C3" w:rsidRPr="004C6BB1" w:rsidRDefault="004479C3" w:rsidP="00FE4C25">
      <w:pPr>
        <w:numPr>
          <w:ilvl w:val="0"/>
          <w:numId w:val="23"/>
        </w:numPr>
        <w:rPr>
          <w:rFonts w:cstheme="minorHAnsi"/>
          <w:bCs/>
          <w:sz w:val="20"/>
          <w:szCs w:val="20"/>
        </w:rPr>
      </w:pPr>
      <w:r w:rsidRPr="004C6BB1">
        <w:rPr>
          <w:rFonts w:cstheme="minorHAnsi"/>
          <w:bCs/>
          <w:sz w:val="20"/>
          <w:szCs w:val="20"/>
        </w:rPr>
        <w:t>Switching to a different medication that is less likely to cause cardiometabolic adverse effects. However, medication history and previous unsuccessful trials of other medications may support the continuation of the current treatment regimen.</w:t>
      </w:r>
    </w:p>
    <w:p w14:paraId="450DE678" w14:textId="2AA633BE" w:rsidR="004479C3" w:rsidRPr="004C6BB1" w:rsidRDefault="000579D6" w:rsidP="00FE4C25">
      <w:pPr>
        <w:ind w:left="360"/>
        <w:rPr>
          <w:rFonts w:cstheme="minorHAnsi"/>
          <w:bCs/>
          <w:sz w:val="20"/>
          <w:szCs w:val="20"/>
        </w:rPr>
      </w:pPr>
      <w:r w:rsidRPr="004C6BB1">
        <w:rPr>
          <w:rFonts w:cstheme="minorHAnsi"/>
          <w:bCs/>
          <w:sz w:val="20"/>
          <w:szCs w:val="20"/>
        </w:rPr>
        <w:t>(</w:t>
      </w:r>
      <w:r w:rsidR="004479C3" w:rsidRPr="004C6BB1">
        <w:rPr>
          <w:rFonts w:cstheme="minorHAnsi"/>
          <w:bCs/>
          <w:sz w:val="20"/>
          <w:szCs w:val="20"/>
        </w:rPr>
        <w:t>Note: Within the range of doses commonly used for schizophrenia, there is no evidence of a dose relationship for metabolic disorders associated with clozapine.</w:t>
      </w:r>
      <w:r w:rsidR="004479C3" w:rsidRPr="004C6BB1">
        <w:rPr>
          <w:rFonts w:cstheme="minorHAnsi"/>
          <w:bCs/>
          <w:sz w:val="20"/>
          <w:szCs w:val="20"/>
          <w:vertAlign w:val="superscript"/>
        </w:rPr>
        <w:t xml:space="preserve"> </w:t>
      </w:r>
      <w:r w:rsidR="004479C3" w:rsidRPr="004C6BB1">
        <w:rPr>
          <w:rFonts w:cstheme="minorHAnsi"/>
          <w:bCs/>
          <w:sz w:val="20"/>
          <w:szCs w:val="20"/>
        </w:rPr>
        <w:t>Dose reduction is therefore not a strategy to mitigate or manage the cardiometabolic risk.</w:t>
      </w:r>
      <w:r w:rsidR="004479C3" w:rsidRPr="004C6BB1">
        <w:rPr>
          <w:rFonts w:cstheme="minorHAnsi"/>
          <w:bCs/>
          <w:sz w:val="20"/>
          <w:szCs w:val="20"/>
          <w:vertAlign w:val="superscript"/>
        </w:rPr>
        <w:t xml:space="preserve"> 3</w:t>
      </w:r>
      <w:r w:rsidRPr="004C6BB1">
        <w:rPr>
          <w:rFonts w:cstheme="minorHAnsi"/>
          <w:bCs/>
          <w:sz w:val="20"/>
          <w:szCs w:val="20"/>
        </w:rPr>
        <w:t>)</w:t>
      </w:r>
    </w:p>
    <w:p w14:paraId="414F5C9A" w14:textId="77777777" w:rsidR="004479C3" w:rsidRPr="004C6BB1" w:rsidRDefault="004479C3" w:rsidP="00FE4C25">
      <w:pPr>
        <w:numPr>
          <w:ilvl w:val="0"/>
          <w:numId w:val="23"/>
        </w:numPr>
        <w:rPr>
          <w:rFonts w:cstheme="minorHAnsi"/>
          <w:bCs/>
          <w:sz w:val="20"/>
          <w:szCs w:val="20"/>
        </w:rPr>
      </w:pPr>
      <w:r w:rsidRPr="004C6BB1">
        <w:rPr>
          <w:rFonts w:cstheme="minorHAnsi"/>
          <w:bCs/>
          <w:sz w:val="20"/>
          <w:szCs w:val="20"/>
        </w:rPr>
        <w:t>Adding metformin or aripiprazole (5 -15mg)</w:t>
      </w:r>
      <w:r w:rsidRPr="004C6BB1">
        <w:rPr>
          <w:rFonts w:cstheme="minorHAnsi"/>
          <w:bCs/>
          <w:sz w:val="20"/>
          <w:szCs w:val="20"/>
          <w:vertAlign w:val="superscript"/>
        </w:rPr>
        <w:t>3,4</w:t>
      </w:r>
      <w:r w:rsidRPr="004C6BB1">
        <w:rPr>
          <w:rFonts w:cstheme="minorHAnsi"/>
          <w:bCs/>
          <w:sz w:val="20"/>
          <w:szCs w:val="20"/>
        </w:rPr>
        <w:t xml:space="preserve"> to the treatment regimen to control weight gain and associated insulin resistance. </w:t>
      </w:r>
    </w:p>
    <w:p w14:paraId="7E7B2AE0" w14:textId="6BAAB434" w:rsidR="004479C3" w:rsidRPr="004C6BB1" w:rsidRDefault="003607D8" w:rsidP="00FE4C25">
      <w:pPr>
        <w:ind w:left="360"/>
        <w:rPr>
          <w:rFonts w:cstheme="minorHAnsi"/>
          <w:bCs/>
          <w:sz w:val="20"/>
          <w:szCs w:val="20"/>
        </w:rPr>
      </w:pPr>
      <w:r w:rsidRPr="004C6BB1">
        <w:rPr>
          <w:rFonts w:cstheme="minorHAnsi"/>
          <w:bCs/>
          <w:sz w:val="20"/>
          <w:szCs w:val="20"/>
        </w:rPr>
        <w:t xml:space="preserve">(Note: </w:t>
      </w:r>
      <w:r w:rsidR="004479C3" w:rsidRPr="004C6BB1">
        <w:rPr>
          <w:rFonts w:cstheme="minorHAnsi"/>
          <w:bCs/>
          <w:sz w:val="20"/>
          <w:szCs w:val="20"/>
        </w:rPr>
        <w:t>Renal function is to be checked before introducing metformin</w:t>
      </w:r>
      <w:r w:rsidRPr="004C6BB1">
        <w:rPr>
          <w:rFonts w:cstheme="minorHAnsi"/>
          <w:bCs/>
          <w:sz w:val="20"/>
          <w:szCs w:val="20"/>
        </w:rPr>
        <w:t xml:space="preserve">; </w:t>
      </w:r>
      <w:r w:rsidR="004479C3" w:rsidRPr="004C6BB1">
        <w:rPr>
          <w:rFonts w:cstheme="minorHAnsi"/>
          <w:bCs/>
          <w:sz w:val="20"/>
          <w:szCs w:val="20"/>
        </w:rPr>
        <w:t xml:space="preserve">Weight loss has been observed when </w:t>
      </w:r>
      <w:r w:rsidR="004479C3" w:rsidRPr="004C6BB1">
        <w:rPr>
          <w:rFonts w:cstheme="minorHAnsi"/>
          <w:bCs/>
          <w:i/>
          <w:iCs/>
          <w:sz w:val="20"/>
          <w:szCs w:val="20"/>
        </w:rPr>
        <w:t>aripiprazole</w:t>
      </w:r>
      <w:r w:rsidR="004479C3" w:rsidRPr="004C6BB1">
        <w:rPr>
          <w:rFonts w:cstheme="minorHAnsi"/>
          <w:bCs/>
          <w:sz w:val="20"/>
          <w:szCs w:val="20"/>
        </w:rPr>
        <w:t xml:space="preserve"> was added to clozapine and to olanzapine. Not recommended with other antipsychotics.</w:t>
      </w:r>
      <w:r w:rsidR="004479C3" w:rsidRPr="004C6BB1">
        <w:rPr>
          <w:rFonts w:cstheme="minorHAnsi"/>
          <w:bCs/>
          <w:sz w:val="20"/>
          <w:szCs w:val="20"/>
          <w:vertAlign w:val="superscript"/>
        </w:rPr>
        <w:t>3,4</w:t>
      </w:r>
      <w:r w:rsidRPr="004C6BB1">
        <w:rPr>
          <w:rFonts w:cstheme="minorHAnsi"/>
          <w:bCs/>
          <w:sz w:val="20"/>
          <w:szCs w:val="20"/>
        </w:rPr>
        <w:t>)</w:t>
      </w:r>
    </w:p>
    <w:p w14:paraId="5628C078" w14:textId="09194BCE" w:rsidR="004479C3" w:rsidRPr="004C6BB1" w:rsidRDefault="004479C3" w:rsidP="00FE4C25">
      <w:pPr>
        <w:numPr>
          <w:ilvl w:val="0"/>
          <w:numId w:val="24"/>
        </w:numPr>
        <w:rPr>
          <w:rFonts w:cstheme="minorHAnsi"/>
          <w:bCs/>
          <w:sz w:val="20"/>
          <w:szCs w:val="20"/>
          <w:vertAlign w:val="superscript"/>
        </w:rPr>
      </w:pPr>
      <w:r w:rsidRPr="004C6BB1">
        <w:rPr>
          <w:rFonts w:cstheme="minorHAnsi"/>
          <w:bCs/>
          <w:sz w:val="20"/>
          <w:szCs w:val="20"/>
        </w:rPr>
        <w:t>Adding or adjusting the antidiabetic medications to control wight gain caused by some antidiabetic medications (sulfonylureas and insulins) and from the other side to promote w</w:t>
      </w:r>
      <w:r w:rsidR="003607D8" w:rsidRPr="004C6BB1">
        <w:rPr>
          <w:rFonts w:cstheme="minorHAnsi"/>
          <w:bCs/>
          <w:sz w:val="20"/>
          <w:szCs w:val="20"/>
        </w:rPr>
        <w:t>e</w:t>
      </w:r>
      <w:r w:rsidRPr="004C6BB1">
        <w:rPr>
          <w:rFonts w:cstheme="minorHAnsi"/>
          <w:bCs/>
          <w:sz w:val="20"/>
          <w:szCs w:val="20"/>
        </w:rPr>
        <w:t>ight loss (GLP-1 agonists) and more cardiac and renal protective effects (SGLT2 inhibitors)</w:t>
      </w:r>
      <w:proofErr w:type="gramStart"/>
      <w:r w:rsidRPr="004C6BB1">
        <w:rPr>
          <w:rFonts w:cstheme="minorHAnsi"/>
          <w:bCs/>
          <w:sz w:val="20"/>
          <w:szCs w:val="20"/>
        </w:rPr>
        <w:t>.</w:t>
      </w:r>
      <w:r w:rsidRPr="004C6BB1">
        <w:rPr>
          <w:rFonts w:cstheme="minorHAnsi"/>
          <w:bCs/>
          <w:sz w:val="20"/>
          <w:szCs w:val="20"/>
          <w:vertAlign w:val="superscript"/>
        </w:rPr>
        <w:t>5</w:t>
      </w:r>
      <w:proofErr w:type="gramEnd"/>
    </w:p>
    <w:p w14:paraId="075F75F6" w14:textId="453CB2C0" w:rsidR="004479C3" w:rsidRPr="004C6BB1" w:rsidRDefault="004479C3" w:rsidP="00FE4C25">
      <w:pPr>
        <w:numPr>
          <w:ilvl w:val="0"/>
          <w:numId w:val="24"/>
        </w:numPr>
        <w:rPr>
          <w:rFonts w:cstheme="minorHAnsi"/>
          <w:bCs/>
          <w:sz w:val="20"/>
          <w:szCs w:val="20"/>
          <w:vertAlign w:val="superscript"/>
        </w:rPr>
      </w:pPr>
      <w:r w:rsidRPr="004C6BB1">
        <w:rPr>
          <w:rFonts w:cstheme="minorHAnsi"/>
          <w:bCs/>
          <w:sz w:val="20"/>
          <w:szCs w:val="20"/>
        </w:rPr>
        <w:t>Adding or adjusting statin/fibrate doses based on the assessed risk.</w:t>
      </w:r>
      <w:r w:rsidRPr="004C6BB1">
        <w:rPr>
          <w:rFonts w:cstheme="minorHAnsi"/>
          <w:bCs/>
          <w:sz w:val="20"/>
          <w:szCs w:val="20"/>
          <w:vertAlign w:val="superscript"/>
        </w:rPr>
        <w:t>6</w:t>
      </w:r>
    </w:p>
    <w:p w14:paraId="743D19EF" w14:textId="4C23E6B5" w:rsidR="004479C3" w:rsidRPr="004C6BB1" w:rsidRDefault="004479C3" w:rsidP="004479C3">
      <w:pPr>
        <w:rPr>
          <w:rFonts w:cstheme="minorHAnsi"/>
          <w:bCs/>
          <w:i/>
          <w:iCs/>
          <w:sz w:val="20"/>
          <w:szCs w:val="20"/>
        </w:rPr>
      </w:pPr>
      <w:r w:rsidRPr="004C6BB1">
        <w:rPr>
          <w:rFonts w:cstheme="minorHAnsi"/>
          <w:bCs/>
          <w:i/>
          <w:iCs/>
          <w:sz w:val="20"/>
          <w:szCs w:val="20"/>
        </w:rPr>
        <w:t>Pharmacy will also</w:t>
      </w:r>
      <w:r w:rsidR="003607D8" w:rsidRPr="004C6BB1">
        <w:rPr>
          <w:rFonts w:cstheme="minorHAnsi"/>
          <w:bCs/>
          <w:i/>
          <w:iCs/>
          <w:sz w:val="20"/>
          <w:szCs w:val="20"/>
        </w:rPr>
        <w:t>:</w:t>
      </w:r>
    </w:p>
    <w:p w14:paraId="6718CF2C" w14:textId="77777777" w:rsidR="004479C3" w:rsidRPr="004C6BB1" w:rsidRDefault="004479C3" w:rsidP="004479C3">
      <w:pPr>
        <w:numPr>
          <w:ilvl w:val="0"/>
          <w:numId w:val="18"/>
        </w:numPr>
        <w:rPr>
          <w:rFonts w:cstheme="minorHAnsi"/>
          <w:bCs/>
          <w:sz w:val="20"/>
          <w:szCs w:val="20"/>
        </w:rPr>
      </w:pPr>
      <w:r w:rsidRPr="004C6BB1">
        <w:rPr>
          <w:rFonts w:cstheme="minorHAnsi"/>
          <w:bCs/>
          <w:sz w:val="20"/>
          <w:szCs w:val="20"/>
        </w:rPr>
        <w:t>Organise and provide pharmacy education to consumers about medications and possible side effects. This will be done in collaboration with other members of the Allied Health team to encourage and support lifestyle modifications including healthy eating and physical activity.</w:t>
      </w:r>
    </w:p>
    <w:p w14:paraId="3DD0B3CF" w14:textId="77777777" w:rsidR="004479C3" w:rsidRPr="004C6BB1" w:rsidRDefault="004479C3" w:rsidP="004479C3">
      <w:pPr>
        <w:numPr>
          <w:ilvl w:val="0"/>
          <w:numId w:val="18"/>
        </w:numPr>
        <w:rPr>
          <w:rFonts w:cstheme="minorHAnsi"/>
          <w:bCs/>
          <w:sz w:val="20"/>
          <w:szCs w:val="20"/>
        </w:rPr>
      </w:pPr>
      <w:r w:rsidRPr="004C6BB1">
        <w:rPr>
          <w:rFonts w:cstheme="minorHAnsi"/>
          <w:bCs/>
          <w:sz w:val="20"/>
          <w:szCs w:val="20"/>
        </w:rPr>
        <w:t>Measure the change in the cardiometabolic risk following intervention (the period of the study).</w:t>
      </w:r>
    </w:p>
    <w:p w14:paraId="36E755AF" w14:textId="77777777" w:rsidR="004479C3" w:rsidRPr="004C6BB1" w:rsidRDefault="004479C3" w:rsidP="00E9555B">
      <w:pPr>
        <w:rPr>
          <w:rFonts w:cstheme="minorHAnsi"/>
          <w:b/>
          <w:sz w:val="20"/>
          <w:szCs w:val="20"/>
        </w:rPr>
      </w:pPr>
    </w:p>
    <w:p w14:paraId="27DD399A" w14:textId="77777777" w:rsidR="009C05E7" w:rsidRPr="004C6BB1" w:rsidRDefault="009C05E7" w:rsidP="00E9555B">
      <w:pPr>
        <w:rPr>
          <w:rFonts w:cstheme="minorHAnsi"/>
          <w:b/>
          <w:sz w:val="20"/>
          <w:szCs w:val="20"/>
          <w:u w:val="single"/>
        </w:rPr>
      </w:pPr>
      <w:r w:rsidRPr="004C6BB1">
        <w:rPr>
          <w:rFonts w:cstheme="minorHAnsi"/>
          <w:b/>
          <w:sz w:val="20"/>
          <w:szCs w:val="20"/>
          <w:u w:val="single"/>
        </w:rPr>
        <w:t>Nursing Staff</w:t>
      </w:r>
    </w:p>
    <w:p w14:paraId="27DD399B" w14:textId="0420CFE4" w:rsidR="009C05E7" w:rsidRPr="004C6BB1" w:rsidRDefault="009C05E7" w:rsidP="00E9555B">
      <w:pPr>
        <w:rPr>
          <w:rFonts w:cstheme="minorHAnsi"/>
          <w:sz w:val="20"/>
          <w:szCs w:val="20"/>
        </w:rPr>
      </w:pPr>
      <w:r w:rsidRPr="004C6BB1">
        <w:rPr>
          <w:rFonts w:cstheme="minorHAnsi"/>
          <w:sz w:val="20"/>
          <w:szCs w:val="20"/>
        </w:rPr>
        <w:t xml:space="preserve">Ward </w:t>
      </w:r>
      <w:r w:rsidR="00A22012" w:rsidRPr="004C6BB1">
        <w:rPr>
          <w:rFonts w:cstheme="minorHAnsi"/>
          <w:sz w:val="20"/>
          <w:szCs w:val="20"/>
        </w:rPr>
        <w:t xml:space="preserve">and cottage </w:t>
      </w:r>
      <w:r w:rsidRPr="004C6BB1">
        <w:rPr>
          <w:rFonts w:cstheme="minorHAnsi"/>
          <w:sz w:val="20"/>
          <w:szCs w:val="20"/>
        </w:rPr>
        <w:t xml:space="preserve">staff work very closely with the patients. They play an essential key role as follow: </w:t>
      </w:r>
    </w:p>
    <w:p w14:paraId="27DD399C"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Initial Metabolic screening, including blood pressure &amp; waist measurement.</w:t>
      </w:r>
    </w:p>
    <w:p w14:paraId="27DD399D"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Recording blood results on the Metabolic Monitoring form</w:t>
      </w:r>
    </w:p>
    <w:p w14:paraId="27DD399E"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 xml:space="preserve">Initial &amp; ongoing conversation about </w:t>
      </w:r>
      <w:proofErr w:type="spellStart"/>
      <w:r w:rsidR="00C6667F" w:rsidRPr="004C6BB1">
        <w:rPr>
          <w:rFonts w:cstheme="minorHAnsi"/>
          <w:sz w:val="20"/>
          <w:szCs w:val="20"/>
        </w:rPr>
        <w:t>MetS</w:t>
      </w:r>
      <w:proofErr w:type="spellEnd"/>
      <w:r w:rsidRPr="004C6BB1">
        <w:rPr>
          <w:rFonts w:cstheme="minorHAnsi"/>
          <w:sz w:val="20"/>
          <w:szCs w:val="20"/>
        </w:rPr>
        <w:t xml:space="preserve"> which includes educating the clients and their </w:t>
      </w:r>
      <w:proofErr w:type="spellStart"/>
      <w:r w:rsidRPr="004C6BB1">
        <w:rPr>
          <w:rFonts w:cstheme="minorHAnsi"/>
          <w:sz w:val="20"/>
          <w:szCs w:val="20"/>
        </w:rPr>
        <w:t>carers</w:t>
      </w:r>
      <w:proofErr w:type="spellEnd"/>
      <w:r w:rsidRPr="004C6BB1">
        <w:rPr>
          <w:rFonts w:cstheme="minorHAnsi"/>
          <w:sz w:val="20"/>
          <w:szCs w:val="20"/>
        </w:rPr>
        <w:t>, answering their questions, making them aware of the Metabolic Clinic.</w:t>
      </w:r>
    </w:p>
    <w:p w14:paraId="27DD399F"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lastRenderedPageBreak/>
        <w:t>Monitoring and reminding the doctors about:</w:t>
      </w:r>
    </w:p>
    <w:p w14:paraId="27DD39A0"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Ordering bloods and repeat ordering when we receive abnormal results.</w:t>
      </w:r>
    </w:p>
    <w:p w14:paraId="27DD39A1"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Attending to physical exam during handover.</w:t>
      </w:r>
    </w:p>
    <w:p w14:paraId="27DD39A2"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Monitoring and documenting our client’s:</w:t>
      </w:r>
    </w:p>
    <w:p w14:paraId="27DD39A3"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Diet intake</w:t>
      </w:r>
    </w:p>
    <w:p w14:paraId="27DD39A4"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Activity in the unit.</w:t>
      </w:r>
    </w:p>
    <w:p w14:paraId="27DD39A5"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Medication usage including regular and PRNs.</w:t>
      </w:r>
    </w:p>
    <w:p w14:paraId="27DD39A6" w14:textId="77777777" w:rsidR="009C05E7" w:rsidRPr="004C6BB1" w:rsidRDefault="009C05E7" w:rsidP="009C05E7">
      <w:pPr>
        <w:pStyle w:val="Prrafodelista"/>
        <w:numPr>
          <w:ilvl w:val="1"/>
          <w:numId w:val="8"/>
        </w:numPr>
        <w:spacing w:after="0" w:line="240" w:lineRule="auto"/>
        <w:contextualSpacing w:val="0"/>
        <w:rPr>
          <w:rFonts w:cstheme="minorHAnsi"/>
          <w:sz w:val="20"/>
          <w:szCs w:val="20"/>
        </w:rPr>
      </w:pPr>
      <w:r w:rsidRPr="004C6BB1">
        <w:rPr>
          <w:rFonts w:cstheme="minorHAnsi"/>
          <w:sz w:val="20"/>
          <w:szCs w:val="20"/>
        </w:rPr>
        <w:t>Compliance to intervention and barriers to compliance.</w:t>
      </w:r>
    </w:p>
    <w:p w14:paraId="27DD39A7" w14:textId="410AE3DB"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 xml:space="preserve">Referrals to </w:t>
      </w:r>
      <w:r w:rsidR="00631D55" w:rsidRPr="004C6BB1">
        <w:rPr>
          <w:rFonts w:cstheme="minorHAnsi"/>
          <w:sz w:val="20"/>
          <w:szCs w:val="20"/>
        </w:rPr>
        <w:t>dietitian</w:t>
      </w:r>
      <w:r w:rsidRPr="004C6BB1">
        <w:rPr>
          <w:rFonts w:cstheme="minorHAnsi"/>
          <w:sz w:val="20"/>
          <w:szCs w:val="20"/>
        </w:rPr>
        <w:t>, exercise therapist and social worker for specific needs.</w:t>
      </w:r>
    </w:p>
    <w:p w14:paraId="27DD39A8" w14:textId="77777777" w:rsidR="009C05E7" w:rsidRPr="004C6BB1" w:rsidRDefault="009C05E7" w:rsidP="009C05E7">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Handing over required tasks related to metabolic screening during handover.</w:t>
      </w:r>
    </w:p>
    <w:p w14:paraId="27DD39A9" w14:textId="77777777" w:rsidR="009C05E7" w:rsidRPr="004C6BB1" w:rsidRDefault="00960964" w:rsidP="00E9555B">
      <w:pPr>
        <w:pStyle w:val="Prrafodelista"/>
        <w:numPr>
          <w:ilvl w:val="0"/>
          <w:numId w:val="8"/>
        </w:numPr>
        <w:spacing w:after="0" w:line="240" w:lineRule="auto"/>
        <w:contextualSpacing w:val="0"/>
        <w:rPr>
          <w:rFonts w:cstheme="minorHAnsi"/>
          <w:sz w:val="20"/>
          <w:szCs w:val="20"/>
        </w:rPr>
      </w:pPr>
      <w:r w:rsidRPr="004C6BB1">
        <w:rPr>
          <w:rFonts w:cstheme="minorHAnsi"/>
          <w:sz w:val="20"/>
          <w:szCs w:val="20"/>
        </w:rPr>
        <w:t>Participating</w:t>
      </w:r>
      <w:r w:rsidR="009C05E7" w:rsidRPr="004C6BB1">
        <w:rPr>
          <w:rFonts w:cstheme="minorHAnsi"/>
          <w:sz w:val="20"/>
          <w:szCs w:val="20"/>
        </w:rPr>
        <w:t xml:space="preserve"> in quality improvement and governance for any improvements and changes in service delivery.</w:t>
      </w:r>
    </w:p>
    <w:p w14:paraId="27DD39AA" w14:textId="77777777" w:rsidR="009C05E7" w:rsidRPr="004C6BB1" w:rsidRDefault="009C05E7" w:rsidP="00E9555B">
      <w:pPr>
        <w:rPr>
          <w:rFonts w:cstheme="minorHAnsi"/>
          <w:b/>
          <w:sz w:val="20"/>
          <w:szCs w:val="20"/>
        </w:rPr>
      </w:pPr>
    </w:p>
    <w:p w14:paraId="27DD39AB" w14:textId="20753078" w:rsidR="00C37C2D" w:rsidRPr="004C6BB1" w:rsidRDefault="00A5402D">
      <w:pPr>
        <w:rPr>
          <w:rFonts w:cstheme="minorHAnsi"/>
          <w:b/>
          <w:sz w:val="20"/>
          <w:szCs w:val="20"/>
          <w:u w:val="single"/>
        </w:rPr>
      </w:pPr>
      <w:r w:rsidRPr="004C6BB1">
        <w:rPr>
          <w:rFonts w:cstheme="minorHAnsi"/>
          <w:b/>
          <w:sz w:val="20"/>
          <w:szCs w:val="20"/>
          <w:u w:val="single"/>
        </w:rPr>
        <w:t>Medical Practitioner</w:t>
      </w:r>
    </w:p>
    <w:p w14:paraId="27DD39AC" w14:textId="73D96D64" w:rsidR="00222B5D" w:rsidRPr="004C6BB1" w:rsidRDefault="00222B5D" w:rsidP="00222B5D">
      <w:pPr>
        <w:rPr>
          <w:rFonts w:cstheme="minorHAnsi"/>
          <w:sz w:val="20"/>
          <w:szCs w:val="20"/>
        </w:rPr>
      </w:pPr>
      <w:r w:rsidRPr="004C6BB1">
        <w:rPr>
          <w:rFonts w:cstheme="minorHAnsi"/>
          <w:sz w:val="20"/>
          <w:szCs w:val="20"/>
        </w:rPr>
        <w:t xml:space="preserve">Psychiatric patients have a greater risk of premature mortality, predominantly due to cardiovascular diseases (CVDs). Convincing evidence shows that psychiatric conditions are characterized by an increased risk of </w:t>
      </w:r>
      <w:proofErr w:type="spellStart"/>
      <w:r w:rsidR="00554CC8" w:rsidRPr="004C6BB1">
        <w:rPr>
          <w:rFonts w:cstheme="minorHAnsi"/>
          <w:sz w:val="20"/>
          <w:szCs w:val="20"/>
        </w:rPr>
        <w:t>MetS</w:t>
      </w:r>
      <w:proofErr w:type="spellEnd"/>
      <w:r w:rsidRPr="004C6BB1">
        <w:rPr>
          <w:rFonts w:cstheme="minorHAnsi"/>
          <w:sz w:val="20"/>
          <w:szCs w:val="20"/>
        </w:rPr>
        <w:t xml:space="preserve">, a clustering of cardiovascular risk factors including </w:t>
      </w:r>
      <w:r w:rsidR="00984686" w:rsidRPr="004C6BB1">
        <w:rPr>
          <w:rFonts w:cstheme="minorHAnsi"/>
          <w:sz w:val="20"/>
          <w:szCs w:val="20"/>
        </w:rPr>
        <w:t>dyslipidaemia</w:t>
      </w:r>
      <w:r w:rsidRPr="004C6BB1">
        <w:rPr>
          <w:rFonts w:cstheme="minorHAnsi"/>
          <w:sz w:val="20"/>
          <w:szCs w:val="20"/>
        </w:rPr>
        <w:t xml:space="preserve">, abdominal obesity, hypertension, and </w:t>
      </w:r>
      <w:r w:rsidR="00984686" w:rsidRPr="004C6BB1">
        <w:rPr>
          <w:rFonts w:cstheme="minorHAnsi"/>
          <w:sz w:val="20"/>
          <w:szCs w:val="20"/>
        </w:rPr>
        <w:t>hyperglycaemia</w:t>
      </w:r>
      <w:r w:rsidRPr="004C6BB1">
        <w:rPr>
          <w:rFonts w:cstheme="minorHAnsi"/>
          <w:sz w:val="20"/>
          <w:szCs w:val="20"/>
        </w:rPr>
        <w:t>. This increased risk is present for a range of psychiatric conditions, including major depressive disorder (MDD), bipolar disorder (BD), schizophrenia, anxiety disorder, attention-deﬁcit/hyperactivity disorder (ADHD), and post</w:t>
      </w:r>
      <w:r w:rsidR="00A5402D" w:rsidRPr="004C6BB1">
        <w:rPr>
          <w:rFonts w:cstheme="minorHAnsi"/>
          <w:sz w:val="20"/>
          <w:szCs w:val="20"/>
        </w:rPr>
        <w:t>-</w:t>
      </w:r>
      <w:r w:rsidRPr="004C6BB1">
        <w:rPr>
          <w:rFonts w:cstheme="minorHAnsi"/>
          <w:sz w:val="20"/>
          <w:szCs w:val="20"/>
        </w:rPr>
        <w:t>traumatic stress disorder (PTSD).</w:t>
      </w:r>
    </w:p>
    <w:p w14:paraId="27DD39AD" w14:textId="77777777" w:rsidR="00F30ABB" w:rsidRPr="004C6BB1" w:rsidRDefault="00C37C2D" w:rsidP="00F30ABB">
      <w:pPr>
        <w:rPr>
          <w:rFonts w:cstheme="minorHAnsi"/>
          <w:sz w:val="20"/>
        </w:rPr>
      </w:pPr>
      <w:r w:rsidRPr="004C6BB1">
        <w:rPr>
          <w:rFonts w:cstheme="minorHAnsi"/>
          <w:sz w:val="20"/>
          <w:szCs w:val="20"/>
        </w:rPr>
        <w:t xml:space="preserve">Medical </w:t>
      </w:r>
      <w:r w:rsidR="00A5402D" w:rsidRPr="004C6BB1">
        <w:rPr>
          <w:rFonts w:cstheme="minorHAnsi"/>
          <w:sz w:val="20"/>
          <w:szCs w:val="20"/>
        </w:rPr>
        <w:t>practitioners</w:t>
      </w:r>
      <w:r w:rsidRPr="004C6BB1">
        <w:rPr>
          <w:rFonts w:cstheme="minorHAnsi"/>
          <w:sz w:val="20"/>
          <w:szCs w:val="20"/>
        </w:rPr>
        <w:t xml:space="preserve"> play a role in screening, </w:t>
      </w:r>
      <w:proofErr w:type="gramStart"/>
      <w:r w:rsidRPr="004C6BB1">
        <w:rPr>
          <w:rFonts w:cstheme="minorHAnsi"/>
          <w:sz w:val="20"/>
          <w:szCs w:val="20"/>
        </w:rPr>
        <w:t>identification</w:t>
      </w:r>
      <w:proofErr w:type="gramEnd"/>
      <w:r w:rsidRPr="004C6BB1">
        <w:rPr>
          <w:rFonts w:cstheme="minorHAnsi"/>
          <w:sz w:val="20"/>
          <w:szCs w:val="20"/>
        </w:rPr>
        <w:t xml:space="preserve"> and intervention of </w:t>
      </w:r>
      <w:proofErr w:type="spellStart"/>
      <w:r w:rsidR="00C6667F" w:rsidRPr="004C6BB1">
        <w:rPr>
          <w:rFonts w:cstheme="minorHAnsi"/>
          <w:sz w:val="20"/>
          <w:szCs w:val="20"/>
        </w:rPr>
        <w:t>MetS</w:t>
      </w:r>
      <w:proofErr w:type="spellEnd"/>
      <w:r w:rsidRPr="004C6BB1">
        <w:rPr>
          <w:rFonts w:cstheme="minorHAnsi"/>
          <w:sz w:val="20"/>
          <w:szCs w:val="20"/>
        </w:rPr>
        <w:t xml:space="preserve">. </w:t>
      </w:r>
      <w:r w:rsidR="00F30ABB" w:rsidRPr="004C6BB1">
        <w:rPr>
          <w:rFonts w:cstheme="minorHAnsi"/>
          <w:sz w:val="20"/>
          <w:szCs w:val="20"/>
        </w:rPr>
        <w:t xml:space="preserve">As individuals with mental illnesses are more vulnerable to develop </w:t>
      </w:r>
      <w:proofErr w:type="spellStart"/>
      <w:r w:rsidR="00C6667F" w:rsidRPr="004C6BB1">
        <w:rPr>
          <w:rFonts w:cstheme="minorHAnsi"/>
          <w:sz w:val="20"/>
          <w:szCs w:val="20"/>
        </w:rPr>
        <w:t>MetS</w:t>
      </w:r>
      <w:proofErr w:type="spellEnd"/>
      <w:r w:rsidR="00F30ABB" w:rsidRPr="004C6BB1">
        <w:rPr>
          <w:rFonts w:cstheme="minorHAnsi"/>
          <w:sz w:val="20"/>
          <w:szCs w:val="20"/>
        </w:rPr>
        <w:t xml:space="preserve">, a </w:t>
      </w:r>
      <w:r w:rsidR="00F30ABB" w:rsidRPr="004C6BB1">
        <w:rPr>
          <w:rFonts w:cstheme="minorHAnsi"/>
          <w:sz w:val="20"/>
        </w:rPr>
        <w:t>regular physical examination will help in early identification. Medical practi</w:t>
      </w:r>
      <w:r w:rsidR="00A5402D" w:rsidRPr="004C6BB1">
        <w:rPr>
          <w:rFonts w:cstheme="minorHAnsi"/>
          <w:sz w:val="20"/>
        </w:rPr>
        <w:t>ti</w:t>
      </w:r>
      <w:r w:rsidR="00F30ABB" w:rsidRPr="004C6BB1">
        <w:rPr>
          <w:rFonts w:cstheme="minorHAnsi"/>
          <w:sz w:val="20"/>
        </w:rPr>
        <w:t>oners</w:t>
      </w:r>
      <w:r w:rsidR="006B74FD" w:rsidRPr="004C6BB1">
        <w:rPr>
          <w:rFonts w:cstheme="minorHAnsi"/>
          <w:sz w:val="20"/>
        </w:rPr>
        <w:t xml:space="preserve"> will</w:t>
      </w:r>
      <w:r w:rsidR="00F30ABB" w:rsidRPr="004C6BB1">
        <w:rPr>
          <w:rFonts w:cstheme="minorHAnsi"/>
          <w:sz w:val="20"/>
        </w:rPr>
        <w:t xml:space="preserve"> measure blood pressure and do a complete blood work that may indicate the early de</w:t>
      </w:r>
      <w:r w:rsidR="00A5402D" w:rsidRPr="004C6BB1">
        <w:rPr>
          <w:rFonts w:cstheme="minorHAnsi"/>
          <w:sz w:val="20"/>
        </w:rPr>
        <w:t xml:space="preserve">velopment of </w:t>
      </w:r>
      <w:proofErr w:type="spellStart"/>
      <w:r w:rsidR="00C6667F" w:rsidRPr="004C6BB1">
        <w:rPr>
          <w:rFonts w:cstheme="minorHAnsi"/>
          <w:sz w:val="20"/>
        </w:rPr>
        <w:t>MetS</w:t>
      </w:r>
      <w:proofErr w:type="spellEnd"/>
      <w:r w:rsidR="00A5402D" w:rsidRPr="004C6BB1">
        <w:rPr>
          <w:rFonts w:cstheme="minorHAnsi"/>
          <w:sz w:val="20"/>
        </w:rPr>
        <w:t>.</w:t>
      </w:r>
    </w:p>
    <w:p w14:paraId="27DD39AE" w14:textId="21ADE457" w:rsidR="00222B5D" w:rsidRPr="004C6BB1" w:rsidRDefault="00222B5D" w:rsidP="00222B5D">
      <w:pPr>
        <w:shd w:val="clear" w:color="auto" w:fill="FFFFFF"/>
        <w:rPr>
          <w:rFonts w:cstheme="minorHAnsi"/>
          <w:sz w:val="20"/>
          <w:szCs w:val="20"/>
        </w:rPr>
      </w:pPr>
      <w:r w:rsidRPr="004C6BB1">
        <w:rPr>
          <w:rFonts w:cstheme="minorHAnsi"/>
          <w:sz w:val="20"/>
          <w:szCs w:val="20"/>
        </w:rPr>
        <w:t xml:space="preserve">Early detection, </w:t>
      </w:r>
      <w:r w:rsidR="0016477F" w:rsidRPr="004C6BB1">
        <w:rPr>
          <w:rFonts w:cstheme="minorHAnsi"/>
          <w:sz w:val="20"/>
          <w:szCs w:val="20"/>
        </w:rPr>
        <w:t xml:space="preserve">identification of </w:t>
      </w:r>
      <w:r w:rsidRPr="004C6BB1">
        <w:rPr>
          <w:rFonts w:cstheme="minorHAnsi"/>
          <w:sz w:val="20"/>
          <w:szCs w:val="20"/>
        </w:rPr>
        <w:t>high-risk patients, and</w:t>
      </w:r>
      <w:r w:rsidR="00A5402D" w:rsidRPr="004C6BB1">
        <w:rPr>
          <w:rFonts w:cstheme="minorHAnsi"/>
          <w:sz w:val="20"/>
          <w:szCs w:val="20"/>
        </w:rPr>
        <w:t xml:space="preserve"> early t</w:t>
      </w:r>
      <w:r w:rsidRPr="004C6BB1">
        <w:rPr>
          <w:rFonts w:cstheme="minorHAnsi"/>
          <w:sz w:val="20"/>
          <w:szCs w:val="20"/>
        </w:rPr>
        <w:t xml:space="preserve">reatment based on existing guidelines will be part of </w:t>
      </w:r>
      <w:r w:rsidR="0016477F" w:rsidRPr="004C6BB1">
        <w:rPr>
          <w:rFonts w:cstheme="minorHAnsi"/>
          <w:sz w:val="20"/>
          <w:szCs w:val="20"/>
        </w:rPr>
        <w:t xml:space="preserve">their </w:t>
      </w:r>
      <w:r w:rsidRPr="004C6BB1">
        <w:rPr>
          <w:rFonts w:cstheme="minorHAnsi"/>
          <w:sz w:val="20"/>
          <w:szCs w:val="20"/>
        </w:rPr>
        <w:t xml:space="preserve">daily practice. Another obvious route to prevent or improve the risk of </w:t>
      </w:r>
      <w:proofErr w:type="spellStart"/>
      <w:r w:rsidRPr="004C6BB1">
        <w:rPr>
          <w:rFonts w:cstheme="minorHAnsi"/>
          <w:sz w:val="20"/>
          <w:szCs w:val="20"/>
        </w:rPr>
        <w:t>MetS</w:t>
      </w:r>
      <w:proofErr w:type="spellEnd"/>
      <w:r w:rsidRPr="004C6BB1">
        <w:rPr>
          <w:rFonts w:cstheme="minorHAnsi"/>
          <w:sz w:val="20"/>
          <w:szCs w:val="20"/>
        </w:rPr>
        <w:t xml:space="preserve"> is by directly modifying the lifestyle of psychiatric patients.</w:t>
      </w:r>
    </w:p>
    <w:p w14:paraId="27DD39AF" w14:textId="3FE7A8F9" w:rsidR="00F30ABB" w:rsidRPr="004C6BB1" w:rsidRDefault="00F30ABB" w:rsidP="00F30ABB">
      <w:pPr>
        <w:rPr>
          <w:rFonts w:cstheme="minorHAnsi"/>
          <w:sz w:val="20"/>
        </w:rPr>
      </w:pPr>
      <w:r w:rsidRPr="004C6BB1">
        <w:rPr>
          <w:rFonts w:cstheme="minorHAnsi"/>
          <w:sz w:val="20"/>
        </w:rPr>
        <w:t xml:space="preserve">These patients would </w:t>
      </w:r>
      <w:r w:rsidR="00222B5D" w:rsidRPr="004C6BB1">
        <w:rPr>
          <w:rFonts w:cstheme="minorHAnsi"/>
          <w:sz w:val="20"/>
        </w:rPr>
        <w:t xml:space="preserve">also </w:t>
      </w:r>
      <w:r w:rsidRPr="004C6BB1">
        <w:rPr>
          <w:rFonts w:cstheme="minorHAnsi"/>
          <w:sz w:val="20"/>
        </w:rPr>
        <w:t xml:space="preserve">be psychoeducated about their mental illness, their </w:t>
      </w:r>
      <w:proofErr w:type="gramStart"/>
      <w:r w:rsidRPr="004C6BB1">
        <w:rPr>
          <w:rFonts w:cstheme="minorHAnsi"/>
          <w:sz w:val="20"/>
        </w:rPr>
        <w:t>medications</w:t>
      </w:r>
      <w:proofErr w:type="gramEnd"/>
      <w:r w:rsidRPr="004C6BB1">
        <w:rPr>
          <w:rFonts w:cstheme="minorHAnsi"/>
          <w:sz w:val="20"/>
        </w:rPr>
        <w:t xml:space="preserve"> and the increased risk o</w:t>
      </w:r>
      <w:r w:rsidR="00A5402D" w:rsidRPr="004C6BB1">
        <w:rPr>
          <w:rFonts w:cstheme="minorHAnsi"/>
          <w:sz w:val="20"/>
        </w:rPr>
        <w:t>f developing complications. As</w:t>
      </w:r>
      <w:r w:rsidRPr="004C6BB1">
        <w:rPr>
          <w:rFonts w:cstheme="minorHAnsi"/>
          <w:sz w:val="20"/>
        </w:rPr>
        <w:t xml:space="preserve"> part of </w:t>
      </w:r>
      <w:r w:rsidR="00A5402D" w:rsidRPr="004C6BB1">
        <w:rPr>
          <w:rFonts w:cstheme="minorHAnsi"/>
          <w:sz w:val="20"/>
        </w:rPr>
        <w:t xml:space="preserve">the </w:t>
      </w:r>
      <w:r w:rsidRPr="004C6BB1">
        <w:rPr>
          <w:rFonts w:cstheme="minorHAnsi"/>
          <w:sz w:val="20"/>
        </w:rPr>
        <w:t xml:space="preserve">intervention, mental health clinicians </w:t>
      </w:r>
      <w:r w:rsidR="006B74FD" w:rsidRPr="004C6BB1">
        <w:rPr>
          <w:rFonts w:cstheme="minorHAnsi"/>
          <w:sz w:val="20"/>
        </w:rPr>
        <w:t xml:space="preserve">will </w:t>
      </w:r>
      <w:r w:rsidRPr="004C6BB1">
        <w:rPr>
          <w:rFonts w:cstheme="minorHAnsi"/>
          <w:sz w:val="20"/>
        </w:rPr>
        <w:t xml:space="preserve">review medications </w:t>
      </w:r>
      <w:proofErr w:type="gramStart"/>
      <w:r w:rsidRPr="004C6BB1">
        <w:rPr>
          <w:rFonts w:cstheme="minorHAnsi"/>
          <w:sz w:val="20"/>
        </w:rPr>
        <w:t>and also</w:t>
      </w:r>
      <w:proofErr w:type="gramEnd"/>
      <w:r w:rsidRPr="004C6BB1">
        <w:rPr>
          <w:rFonts w:cstheme="minorHAnsi"/>
          <w:sz w:val="20"/>
        </w:rPr>
        <w:t xml:space="preserve"> screen these patients for any medical comorbidities that might further increase their risk for </w:t>
      </w:r>
      <w:proofErr w:type="spellStart"/>
      <w:r w:rsidR="00C6667F" w:rsidRPr="004C6BB1">
        <w:rPr>
          <w:rFonts w:cstheme="minorHAnsi"/>
          <w:sz w:val="20"/>
        </w:rPr>
        <w:t>MetS</w:t>
      </w:r>
      <w:proofErr w:type="spellEnd"/>
      <w:r w:rsidRPr="004C6BB1">
        <w:rPr>
          <w:rFonts w:cstheme="minorHAnsi"/>
          <w:sz w:val="20"/>
        </w:rPr>
        <w:t xml:space="preserve">. </w:t>
      </w:r>
    </w:p>
    <w:p w14:paraId="27DD39B0" w14:textId="77777777" w:rsidR="00F30ABB" w:rsidRPr="004C6BB1" w:rsidRDefault="00F30ABB" w:rsidP="00F30ABB">
      <w:pPr>
        <w:rPr>
          <w:rFonts w:cstheme="minorHAnsi"/>
          <w:sz w:val="20"/>
        </w:rPr>
      </w:pPr>
    </w:p>
    <w:p w14:paraId="27DD39B1" w14:textId="77777777" w:rsidR="00F30ABB" w:rsidRPr="004C6BB1" w:rsidRDefault="00F30ABB">
      <w:pPr>
        <w:rPr>
          <w:rFonts w:cstheme="minorHAnsi"/>
          <w:sz w:val="20"/>
          <w:szCs w:val="20"/>
        </w:rPr>
      </w:pPr>
    </w:p>
    <w:p w14:paraId="27DD39B2" w14:textId="77777777" w:rsidR="008176BE" w:rsidRPr="004C6BB1" w:rsidRDefault="008176BE">
      <w:pPr>
        <w:rPr>
          <w:rFonts w:cstheme="minorHAnsi"/>
          <w:b/>
          <w:sz w:val="20"/>
          <w:szCs w:val="20"/>
        </w:rPr>
      </w:pPr>
      <w:r w:rsidRPr="004C6BB1">
        <w:rPr>
          <w:rFonts w:cstheme="minorHAnsi"/>
          <w:b/>
          <w:sz w:val="20"/>
          <w:szCs w:val="20"/>
        </w:rPr>
        <w:br w:type="page"/>
      </w:r>
    </w:p>
    <w:p w14:paraId="61EB6E84" w14:textId="04C2A506" w:rsidR="00187161" w:rsidRPr="004C6BB1" w:rsidRDefault="00535319" w:rsidP="00535319">
      <w:pPr>
        <w:rPr>
          <w:rStyle w:val="CitaHTML"/>
          <w:rFonts w:cstheme="minorHAnsi"/>
          <w:i/>
          <w:sz w:val="20"/>
          <w:shd w:val="clear" w:color="auto" w:fill="FFFFFF"/>
        </w:rPr>
      </w:pPr>
      <w:r w:rsidRPr="004C6BB1">
        <w:rPr>
          <w:rFonts w:cstheme="minorHAnsi"/>
          <w:b/>
          <w:sz w:val="20"/>
          <w:szCs w:val="20"/>
        </w:rPr>
        <w:lastRenderedPageBreak/>
        <w:t>References</w:t>
      </w:r>
    </w:p>
    <w:p w14:paraId="587AA49F" w14:textId="77777777" w:rsidR="00631D55" w:rsidRPr="004C6BB1" w:rsidRDefault="00631D55" w:rsidP="00631D55">
      <w:pPr>
        <w:rPr>
          <w:rStyle w:val="CitaHTML"/>
          <w:rFonts w:cstheme="minorHAnsi"/>
          <w:sz w:val="20"/>
          <w:szCs w:val="20"/>
        </w:rPr>
      </w:pPr>
      <w:r w:rsidRPr="004C6BB1">
        <w:rPr>
          <w:rStyle w:val="CitaHTML"/>
          <w:rFonts w:cstheme="minorHAnsi"/>
          <w:b/>
          <w:sz w:val="20"/>
          <w:szCs w:val="20"/>
        </w:rPr>
        <w:t>Dietitian References</w:t>
      </w:r>
      <w:r w:rsidRPr="004C6BB1">
        <w:rPr>
          <w:rStyle w:val="CitaHTML"/>
          <w:rFonts w:cstheme="minorHAnsi"/>
          <w:sz w:val="20"/>
          <w:szCs w:val="20"/>
        </w:rPr>
        <w:t>:</w:t>
      </w:r>
    </w:p>
    <w:p w14:paraId="740A3C81" w14:textId="77777777" w:rsidR="00631D55" w:rsidRPr="004C6BB1" w:rsidRDefault="00631D55" w:rsidP="0095010A">
      <w:pPr>
        <w:pStyle w:val="Prrafodelista"/>
        <w:numPr>
          <w:ilvl w:val="0"/>
          <w:numId w:val="3"/>
        </w:numPr>
        <w:spacing w:after="0"/>
        <w:ind w:left="714" w:hanging="357"/>
        <w:rPr>
          <w:rFonts w:cstheme="minorHAnsi"/>
          <w:sz w:val="20"/>
          <w:szCs w:val="20"/>
        </w:rPr>
      </w:pPr>
      <w:r w:rsidRPr="004C6BB1">
        <w:rPr>
          <w:rFonts w:cstheme="minorHAnsi"/>
          <w:sz w:val="20"/>
          <w:szCs w:val="20"/>
        </w:rPr>
        <w:t xml:space="preserve">Dietitians Association of Australia website, </w:t>
      </w:r>
      <w:r w:rsidRPr="004C6BB1">
        <w:rPr>
          <w:rFonts w:cstheme="minorHAnsi"/>
          <w:i/>
          <w:sz w:val="20"/>
          <w:szCs w:val="20"/>
        </w:rPr>
        <w:t>Definition of a Dietitian</w:t>
      </w:r>
      <w:r w:rsidRPr="004C6BB1">
        <w:rPr>
          <w:rFonts w:cstheme="minorHAnsi"/>
          <w:sz w:val="20"/>
          <w:szCs w:val="20"/>
        </w:rPr>
        <w:t xml:space="preserve">, </w:t>
      </w:r>
      <w:hyperlink r:id="rId8" w:history="1">
        <w:r w:rsidRPr="004C6BB1">
          <w:rPr>
            <w:rStyle w:val="Hipervnculo"/>
            <w:rFonts w:cstheme="minorHAnsi"/>
            <w:color w:val="auto"/>
            <w:sz w:val="20"/>
          </w:rPr>
          <w:t>https://daa.asn.au/what-dietitans-do/definition-of-a-dietitian/</w:t>
        </w:r>
      </w:hyperlink>
      <w:r w:rsidRPr="004C6BB1">
        <w:rPr>
          <w:rFonts w:cstheme="minorHAnsi"/>
          <w:sz w:val="20"/>
          <w:szCs w:val="20"/>
        </w:rPr>
        <w:t>, 2020.</w:t>
      </w:r>
    </w:p>
    <w:p w14:paraId="47C00B69" w14:textId="77777777" w:rsidR="00631D55" w:rsidRPr="004C6BB1" w:rsidRDefault="00631D55" w:rsidP="0095010A">
      <w:pPr>
        <w:pStyle w:val="Prrafodelista"/>
        <w:numPr>
          <w:ilvl w:val="0"/>
          <w:numId w:val="3"/>
        </w:numPr>
        <w:spacing w:after="0"/>
        <w:ind w:left="714" w:hanging="357"/>
        <w:rPr>
          <w:rFonts w:cstheme="minorHAnsi"/>
          <w:sz w:val="20"/>
          <w:szCs w:val="20"/>
        </w:rPr>
      </w:pPr>
      <w:r w:rsidRPr="004C6BB1">
        <w:rPr>
          <w:rFonts w:cstheme="minorHAnsi"/>
          <w:sz w:val="20"/>
          <w:szCs w:val="20"/>
        </w:rPr>
        <w:t xml:space="preserve">Dietitians Association of Australia website, </w:t>
      </w:r>
      <w:proofErr w:type="gramStart"/>
      <w:r w:rsidRPr="004C6BB1">
        <w:rPr>
          <w:rFonts w:cstheme="minorHAnsi"/>
          <w:i/>
          <w:sz w:val="20"/>
          <w:szCs w:val="20"/>
        </w:rPr>
        <w:t>What</w:t>
      </w:r>
      <w:proofErr w:type="gramEnd"/>
      <w:r w:rsidRPr="004C6BB1">
        <w:rPr>
          <w:rFonts w:cstheme="minorHAnsi"/>
          <w:i/>
          <w:sz w:val="20"/>
          <w:szCs w:val="20"/>
        </w:rPr>
        <w:t xml:space="preserve"> is Metabolic Syndrome?</w:t>
      </w:r>
      <w:r w:rsidRPr="004C6BB1">
        <w:rPr>
          <w:rFonts w:cstheme="minorHAnsi"/>
          <w:sz w:val="20"/>
          <w:szCs w:val="20"/>
        </w:rPr>
        <w:t xml:space="preserve"> </w:t>
      </w:r>
      <w:hyperlink r:id="rId9" w:history="1">
        <w:r w:rsidRPr="004C6BB1">
          <w:rPr>
            <w:rStyle w:val="Hipervnculo"/>
            <w:rFonts w:cstheme="minorHAnsi"/>
            <w:color w:val="auto"/>
            <w:sz w:val="20"/>
          </w:rPr>
          <w:t>https://daa.asn.au/smart-eating-for-you/smart-eating-fast-facts/medical/what-is-metabolic-syndrome/</w:t>
        </w:r>
      </w:hyperlink>
      <w:r w:rsidRPr="004C6BB1">
        <w:rPr>
          <w:rFonts w:cstheme="minorHAnsi"/>
          <w:sz w:val="20"/>
          <w:szCs w:val="20"/>
        </w:rPr>
        <w:t>, 2020.</w:t>
      </w:r>
    </w:p>
    <w:p w14:paraId="2D82A060" w14:textId="77777777" w:rsidR="00631D55" w:rsidRPr="004C6BB1" w:rsidRDefault="00631D55" w:rsidP="0095010A">
      <w:pPr>
        <w:pStyle w:val="Prrafodelista"/>
        <w:numPr>
          <w:ilvl w:val="0"/>
          <w:numId w:val="3"/>
        </w:numPr>
        <w:spacing w:after="0"/>
        <w:ind w:left="714" w:hanging="357"/>
        <w:rPr>
          <w:rFonts w:cstheme="minorHAnsi"/>
          <w:sz w:val="20"/>
          <w:szCs w:val="20"/>
        </w:rPr>
      </w:pPr>
      <w:r w:rsidRPr="004C6BB1">
        <w:rPr>
          <w:rFonts w:cstheme="minorHAnsi"/>
          <w:sz w:val="20"/>
          <w:szCs w:val="20"/>
        </w:rPr>
        <w:t xml:space="preserve">Diabetes Australia website, </w:t>
      </w:r>
      <w:r w:rsidRPr="004C6BB1">
        <w:rPr>
          <w:rFonts w:cstheme="minorHAnsi"/>
          <w:i/>
          <w:sz w:val="20"/>
          <w:szCs w:val="20"/>
        </w:rPr>
        <w:t xml:space="preserve">Blood Glucose Monitoring, </w:t>
      </w:r>
      <w:hyperlink r:id="rId10" w:history="1">
        <w:r w:rsidRPr="004C6BB1">
          <w:rPr>
            <w:rStyle w:val="Hipervnculo"/>
            <w:rFonts w:cstheme="minorHAnsi"/>
            <w:color w:val="auto"/>
            <w:sz w:val="20"/>
          </w:rPr>
          <w:t>https://www.diabetesaustralia.com.au/blood-glucose-monitoring</w:t>
        </w:r>
      </w:hyperlink>
      <w:r w:rsidRPr="004C6BB1">
        <w:rPr>
          <w:rFonts w:cstheme="minorHAnsi"/>
          <w:sz w:val="20"/>
          <w:szCs w:val="20"/>
        </w:rPr>
        <w:t>.</w:t>
      </w:r>
    </w:p>
    <w:p w14:paraId="074F4591" w14:textId="77777777" w:rsidR="00631D55" w:rsidRPr="004C6BB1" w:rsidRDefault="00631D55" w:rsidP="0095010A">
      <w:pPr>
        <w:pStyle w:val="Prrafodelista"/>
        <w:numPr>
          <w:ilvl w:val="0"/>
          <w:numId w:val="3"/>
        </w:numPr>
        <w:spacing w:after="0"/>
        <w:ind w:left="714" w:hanging="357"/>
        <w:rPr>
          <w:rFonts w:cstheme="minorHAnsi"/>
          <w:sz w:val="20"/>
          <w:szCs w:val="20"/>
        </w:rPr>
      </w:pPr>
      <w:r w:rsidRPr="004C6BB1">
        <w:rPr>
          <w:rFonts w:cstheme="minorHAnsi"/>
          <w:sz w:val="20"/>
          <w:szCs w:val="20"/>
        </w:rPr>
        <w:t xml:space="preserve">Australian Healthy Food Guide, </w:t>
      </w:r>
      <w:r w:rsidRPr="004C6BB1">
        <w:rPr>
          <w:rFonts w:cstheme="minorHAnsi"/>
          <w:i/>
          <w:sz w:val="20"/>
          <w:szCs w:val="20"/>
        </w:rPr>
        <w:t>Metabolic Syndrome: Beat the silent killer</w:t>
      </w:r>
      <w:r w:rsidRPr="004C6BB1">
        <w:rPr>
          <w:rFonts w:cstheme="minorHAnsi"/>
          <w:sz w:val="20"/>
          <w:szCs w:val="20"/>
        </w:rPr>
        <w:t>, April 2018.</w:t>
      </w:r>
    </w:p>
    <w:p w14:paraId="27DD39BE" w14:textId="77777777" w:rsidR="008176BE" w:rsidRPr="004C6BB1" w:rsidRDefault="008176BE" w:rsidP="00535319">
      <w:pPr>
        <w:rPr>
          <w:rFonts w:cstheme="minorHAnsi"/>
          <w:sz w:val="20"/>
          <w:szCs w:val="20"/>
        </w:rPr>
      </w:pPr>
    </w:p>
    <w:p w14:paraId="27DD39BF" w14:textId="77777777" w:rsidR="00535319" w:rsidRPr="004C6BB1" w:rsidRDefault="00535319" w:rsidP="00535319">
      <w:pPr>
        <w:rPr>
          <w:rFonts w:cstheme="minorHAnsi"/>
          <w:sz w:val="20"/>
          <w:szCs w:val="20"/>
        </w:rPr>
      </w:pPr>
      <w:r w:rsidRPr="004C6BB1">
        <w:rPr>
          <w:rFonts w:cstheme="minorHAnsi"/>
          <w:b/>
          <w:sz w:val="20"/>
          <w:szCs w:val="20"/>
        </w:rPr>
        <w:t>Exercise Physiologist References</w:t>
      </w:r>
      <w:r w:rsidRPr="004C6BB1">
        <w:rPr>
          <w:rFonts w:cstheme="minorHAnsi"/>
          <w:sz w:val="20"/>
          <w:szCs w:val="20"/>
        </w:rPr>
        <w:t>:</w:t>
      </w:r>
    </w:p>
    <w:p w14:paraId="27DD39C0"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Accredited Exercise Physiologist Scope of Practice: https://www.essa.org.au/Public/Consumer_Information/What_is_an_Accredited_Exercise_Physiologist_.aspx 2018</w:t>
      </w:r>
    </w:p>
    <w:p w14:paraId="27DD39C1"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Mental Health Commission of NSW (2016). Physical health and mental wellbeing: evidence guide, Sydney, Mental Health Commission of NSW</w:t>
      </w:r>
    </w:p>
    <w:p w14:paraId="27DD39C2"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 xml:space="preserve">Ward MC, White DT, </w:t>
      </w:r>
      <w:proofErr w:type="spellStart"/>
      <w:r w:rsidRPr="004C6BB1">
        <w:rPr>
          <w:rFonts w:cstheme="minorHAnsi"/>
          <w:sz w:val="20"/>
          <w:szCs w:val="20"/>
        </w:rPr>
        <w:t>Druss</w:t>
      </w:r>
      <w:proofErr w:type="spellEnd"/>
      <w:r w:rsidRPr="004C6BB1">
        <w:rPr>
          <w:rFonts w:cstheme="minorHAnsi"/>
          <w:sz w:val="20"/>
          <w:szCs w:val="20"/>
        </w:rPr>
        <w:t xml:space="preserve"> BG. A meta-review of lifestyle interventions for cardiovascular risk factors in the general medical population: lessons for individuals with serious mental illness. The Journal of Clinical Psychiatry. 2015;76(4</w:t>
      </w:r>
      <w:proofErr w:type="gramStart"/>
      <w:r w:rsidRPr="004C6BB1">
        <w:rPr>
          <w:rFonts w:cstheme="minorHAnsi"/>
          <w:sz w:val="20"/>
          <w:szCs w:val="20"/>
        </w:rPr>
        <w:t>):e</w:t>
      </w:r>
      <w:proofErr w:type="gramEnd"/>
      <w:r w:rsidRPr="004C6BB1">
        <w:rPr>
          <w:rFonts w:cstheme="minorHAnsi"/>
          <w:sz w:val="20"/>
          <w:szCs w:val="20"/>
        </w:rPr>
        <w:t xml:space="preserve">477-486. </w:t>
      </w:r>
    </w:p>
    <w:p w14:paraId="27DD39C3"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 xml:space="preserve">Bruins J, </w:t>
      </w:r>
      <w:proofErr w:type="spellStart"/>
      <w:r w:rsidRPr="004C6BB1">
        <w:rPr>
          <w:rFonts w:cstheme="minorHAnsi"/>
          <w:sz w:val="20"/>
          <w:szCs w:val="20"/>
        </w:rPr>
        <w:t>Jörg</w:t>
      </w:r>
      <w:proofErr w:type="spellEnd"/>
      <w:r w:rsidRPr="004C6BB1">
        <w:rPr>
          <w:rFonts w:cstheme="minorHAnsi"/>
          <w:sz w:val="20"/>
          <w:szCs w:val="20"/>
        </w:rPr>
        <w:t xml:space="preserve"> F, Bruggeman R, </w:t>
      </w:r>
      <w:proofErr w:type="spellStart"/>
      <w:r w:rsidRPr="004C6BB1">
        <w:rPr>
          <w:rFonts w:cstheme="minorHAnsi"/>
          <w:sz w:val="20"/>
          <w:szCs w:val="20"/>
        </w:rPr>
        <w:t>Slooff</w:t>
      </w:r>
      <w:proofErr w:type="spellEnd"/>
      <w:r w:rsidRPr="004C6BB1">
        <w:rPr>
          <w:rFonts w:cstheme="minorHAnsi"/>
          <w:sz w:val="20"/>
          <w:szCs w:val="20"/>
        </w:rPr>
        <w:t xml:space="preserve"> C, </w:t>
      </w:r>
      <w:proofErr w:type="spellStart"/>
      <w:r w:rsidRPr="004C6BB1">
        <w:rPr>
          <w:rFonts w:cstheme="minorHAnsi"/>
          <w:sz w:val="20"/>
          <w:szCs w:val="20"/>
        </w:rPr>
        <w:t>Corpeleijn</w:t>
      </w:r>
      <w:proofErr w:type="spellEnd"/>
      <w:r w:rsidRPr="004C6BB1">
        <w:rPr>
          <w:rFonts w:cstheme="minorHAnsi"/>
          <w:sz w:val="20"/>
          <w:szCs w:val="20"/>
        </w:rPr>
        <w:t xml:space="preserve"> E, </w:t>
      </w:r>
      <w:proofErr w:type="spellStart"/>
      <w:r w:rsidRPr="004C6BB1">
        <w:rPr>
          <w:rFonts w:cstheme="minorHAnsi"/>
          <w:sz w:val="20"/>
          <w:szCs w:val="20"/>
        </w:rPr>
        <w:t>Pijnenborg</w:t>
      </w:r>
      <w:proofErr w:type="spellEnd"/>
      <w:r w:rsidRPr="004C6BB1">
        <w:rPr>
          <w:rFonts w:cstheme="minorHAnsi"/>
          <w:sz w:val="20"/>
          <w:szCs w:val="20"/>
        </w:rPr>
        <w:t xml:space="preserve"> M. The Effects of Lifestyle Interventions on (Long-Term) Weight Management, Cardiometabolic Risk and Depressive Symptoms in People with Psychotic Disorders: A Meta-Analysis. </w:t>
      </w:r>
      <w:proofErr w:type="spellStart"/>
      <w:r w:rsidRPr="004C6BB1">
        <w:rPr>
          <w:rFonts w:cstheme="minorHAnsi"/>
          <w:sz w:val="20"/>
          <w:szCs w:val="20"/>
        </w:rPr>
        <w:t>PloS</w:t>
      </w:r>
      <w:proofErr w:type="spellEnd"/>
      <w:r w:rsidRPr="004C6BB1">
        <w:rPr>
          <w:rFonts w:cstheme="minorHAnsi"/>
          <w:sz w:val="20"/>
          <w:szCs w:val="20"/>
        </w:rPr>
        <w:t xml:space="preserve"> one. 2014;9(12</w:t>
      </w:r>
      <w:proofErr w:type="gramStart"/>
      <w:r w:rsidRPr="004C6BB1">
        <w:rPr>
          <w:rFonts w:cstheme="minorHAnsi"/>
          <w:sz w:val="20"/>
          <w:szCs w:val="20"/>
        </w:rPr>
        <w:t>):e</w:t>
      </w:r>
      <w:proofErr w:type="gramEnd"/>
      <w:r w:rsidRPr="004C6BB1">
        <w:rPr>
          <w:rFonts w:cstheme="minorHAnsi"/>
          <w:sz w:val="20"/>
          <w:szCs w:val="20"/>
        </w:rPr>
        <w:t>112276.</w:t>
      </w:r>
    </w:p>
    <w:p w14:paraId="27DD39C4"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 xml:space="preserve">Association of Resistance Exercise, Independent of and Combined With Aerobic Exercise, With the Incidence of Metabolic Syndrome, Mayo Clin Proc. 2017 </w:t>
      </w:r>
      <w:proofErr w:type="gramStart"/>
      <w:r w:rsidRPr="004C6BB1">
        <w:rPr>
          <w:rFonts w:cstheme="minorHAnsi"/>
          <w:sz w:val="20"/>
          <w:szCs w:val="20"/>
        </w:rPr>
        <w:t>August ;</w:t>
      </w:r>
      <w:proofErr w:type="gramEnd"/>
      <w:r w:rsidRPr="004C6BB1">
        <w:rPr>
          <w:rFonts w:cstheme="minorHAnsi"/>
          <w:sz w:val="20"/>
          <w:szCs w:val="20"/>
        </w:rPr>
        <w:t xml:space="preserve"> 92(8): 1214–1222. </w:t>
      </w:r>
      <w:proofErr w:type="gramStart"/>
      <w:r w:rsidRPr="004C6BB1">
        <w:rPr>
          <w:rFonts w:cstheme="minorHAnsi"/>
          <w:sz w:val="20"/>
          <w:szCs w:val="20"/>
        </w:rPr>
        <w:t>doi:10.1016/j.mayocp</w:t>
      </w:r>
      <w:proofErr w:type="gramEnd"/>
      <w:r w:rsidRPr="004C6BB1">
        <w:rPr>
          <w:rFonts w:cstheme="minorHAnsi"/>
          <w:sz w:val="20"/>
          <w:szCs w:val="20"/>
        </w:rPr>
        <w:t>.2017.02.018.</w:t>
      </w:r>
    </w:p>
    <w:p w14:paraId="27DD39C5" w14:textId="77777777" w:rsidR="00535319" w:rsidRPr="004C6BB1" w:rsidRDefault="00535319" w:rsidP="0095010A">
      <w:pPr>
        <w:pStyle w:val="Prrafodelista"/>
        <w:numPr>
          <w:ilvl w:val="0"/>
          <w:numId w:val="11"/>
        </w:numPr>
        <w:spacing w:after="0"/>
        <w:ind w:left="714" w:hanging="357"/>
        <w:rPr>
          <w:rFonts w:cstheme="minorHAnsi"/>
          <w:sz w:val="20"/>
          <w:szCs w:val="20"/>
        </w:rPr>
      </w:pPr>
      <w:proofErr w:type="spellStart"/>
      <w:r w:rsidRPr="004C6BB1">
        <w:rPr>
          <w:rFonts w:cstheme="minorHAnsi"/>
          <w:sz w:val="20"/>
          <w:szCs w:val="20"/>
        </w:rPr>
        <w:t>Guarner</w:t>
      </w:r>
      <w:proofErr w:type="spellEnd"/>
      <w:r w:rsidRPr="004C6BB1">
        <w:rPr>
          <w:rFonts w:cstheme="minorHAnsi"/>
          <w:sz w:val="20"/>
          <w:szCs w:val="20"/>
        </w:rPr>
        <w:t xml:space="preserve"> V, Rubio-Ruiz ME. Low-grade systemic inflammation connects aging, metabolic </w:t>
      </w:r>
      <w:proofErr w:type="gramStart"/>
      <w:r w:rsidRPr="004C6BB1">
        <w:rPr>
          <w:rFonts w:cstheme="minorHAnsi"/>
          <w:sz w:val="20"/>
          <w:szCs w:val="20"/>
        </w:rPr>
        <w:t>syndrome</w:t>
      </w:r>
      <w:proofErr w:type="gramEnd"/>
      <w:r w:rsidRPr="004C6BB1">
        <w:rPr>
          <w:rFonts w:cstheme="minorHAnsi"/>
          <w:sz w:val="20"/>
          <w:szCs w:val="20"/>
        </w:rPr>
        <w:t xml:space="preserve"> and cardiovascular disease. </w:t>
      </w:r>
      <w:proofErr w:type="spellStart"/>
      <w:r w:rsidRPr="004C6BB1">
        <w:rPr>
          <w:rFonts w:cstheme="minorHAnsi"/>
          <w:sz w:val="20"/>
          <w:szCs w:val="20"/>
        </w:rPr>
        <w:t>Interdiscip</w:t>
      </w:r>
      <w:proofErr w:type="spellEnd"/>
      <w:r w:rsidRPr="004C6BB1">
        <w:rPr>
          <w:rFonts w:cstheme="minorHAnsi"/>
          <w:sz w:val="20"/>
          <w:szCs w:val="20"/>
        </w:rPr>
        <w:t xml:space="preserve"> Top </w:t>
      </w:r>
      <w:proofErr w:type="spellStart"/>
      <w:r w:rsidRPr="004C6BB1">
        <w:rPr>
          <w:rFonts w:cstheme="minorHAnsi"/>
          <w:sz w:val="20"/>
          <w:szCs w:val="20"/>
        </w:rPr>
        <w:t>Gerontol</w:t>
      </w:r>
      <w:proofErr w:type="spellEnd"/>
      <w:r w:rsidRPr="004C6BB1">
        <w:rPr>
          <w:rFonts w:cstheme="minorHAnsi"/>
          <w:sz w:val="20"/>
          <w:szCs w:val="20"/>
        </w:rPr>
        <w:t xml:space="preserve">. </w:t>
      </w:r>
      <w:proofErr w:type="gramStart"/>
      <w:r w:rsidRPr="004C6BB1">
        <w:rPr>
          <w:rFonts w:cstheme="minorHAnsi"/>
          <w:sz w:val="20"/>
          <w:szCs w:val="20"/>
        </w:rPr>
        <w:t>2015;40:99</w:t>
      </w:r>
      <w:proofErr w:type="gramEnd"/>
      <w:r w:rsidRPr="004C6BB1">
        <w:rPr>
          <w:rFonts w:cstheme="minorHAnsi"/>
          <w:sz w:val="20"/>
          <w:szCs w:val="20"/>
        </w:rPr>
        <w:t>–106. https://doi.org/10.1159/000364934.</w:t>
      </w:r>
    </w:p>
    <w:p w14:paraId="27DD39C6" w14:textId="77777777" w:rsidR="00535319" w:rsidRPr="004C6BB1" w:rsidRDefault="00535319" w:rsidP="0095010A">
      <w:pPr>
        <w:pStyle w:val="Prrafodelista"/>
        <w:numPr>
          <w:ilvl w:val="0"/>
          <w:numId w:val="11"/>
        </w:numPr>
        <w:spacing w:after="0"/>
        <w:ind w:left="714" w:hanging="357"/>
        <w:rPr>
          <w:rFonts w:cstheme="minorHAnsi"/>
          <w:sz w:val="20"/>
          <w:szCs w:val="20"/>
        </w:rPr>
      </w:pPr>
      <w:proofErr w:type="spellStart"/>
      <w:r w:rsidRPr="004C6BB1">
        <w:rPr>
          <w:rFonts w:cstheme="minorHAnsi"/>
          <w:sz w:val="20"/>
          <w:szCs w:val="20"/>
        </w:rPr>
        <w:t>Marsland</w:t>
      </w:r>
      <w:proofErr w:type="spellEnd"/>
      <w:r w:rsidRPr="004C6BB1">
        <w:rPr>
          <w:rFonts w:cstheme="minorHAnsi"/>
          <w:sz w:val="20"/>
          <w:szCs w:val="20"/>
        </w:rPr>
        <w:t xml:space="preserve"> AL, McCaffery JM, Muldoon MF, </w:t>
      </w:r>
      <w:proofErr w:type="spellStart"/>
      <w:r w:rsidRPr="004C6BB1">
        <w:rPr>
          <w:rFonts w:cstheme="minorHAnsi"/>
          <w:sz w:val="20"/>
          <w:szCs w:val="20"/>
        </w:rPr>
        <w:t>Manuck</w:t>
      </w:r>
      <w:proofErr w:type="spellEnd"/>
      <w:r w:rsidRPr="004C6BB1">
        <w:rPr>
          <w:rFonts w:cstheme="minorHAnsi"/>
          <w:sz w:val="20"/>
          <w:szCs w:val="20"/>
        </w:rPr>
        <w:t xml:space="preserve"> SB. Systemic </w:t>
      </w:r>
      <w:proofErr w:type="gramStart"/>
      <w:r w:rsidRPr="004C6BB1">
        <w:rPr>
          <w:rFonts w:cstheme="minorHAnsi"/>
          <w:sz w:val="20"/>
          <w:szCs w:val="20"/>
        </w:rPr>
        <w:t>inflammation</w:t>
      </w:r>
      <w:proofErr w:type="gramEnd"/>
      <w:r w:rsidRPr="004C6BB1">
        <w:rPr>
          <w:rFonts w:cstheme="minorHAnsi"/>
          <w:sz w:val="20"/>
          <w:szCs w:val="20"/>
        </w:rPr>
        <w:t xml:space="preserve"> and the metabolic syndrome among middle-aged community volunteers. </w:t>
      </w:r>
      <w:proofErr w:type="spellStart"/>
      <w:r w:rsidRPr="004C6BB1">
        <w:rPr>
          <w:rFonts w:cstheme="minorHAnsi"/>
          <w:sz w:val="20"/>
          <w:szCs w:val="20"/>
        </w:rPr>
        <w:t>Metab</w:t>
      </w:r>
      <w:proofErr w:type="spellEnd"/>
      <w:r w:rsidRPr="004C6BB1">
        <w:rPr>
          <w:rFonts w:cstheme="minorHAnsi"/>
          <w:sz w:val="20"/>
          <w:szCs w:val="20"/>
        </w:rPr>
        <w:t xml:space="preserve"> Clin Exp. 2010;59(12):1801–8. </w:t>
      </w:r>
      <w:hyperlink r:id="rId11" w:history="1">
        <w:r w:rsidRPr="004C6BB1">
          <w:rPr>
            <w:rStyle w:val="Hipervnculo"/>
            <w:rFonts w:cstheme="minorHAnsi"/>
            <w:color w:val="auto"/>
            <w:sz w:val="20"/>
          </w:rPr>
          <w:t>https://doi.org/</w:t>
        </w:r>
      </w:hyperlink>
      <w:r w:rsidRPr="004C6BB1">
        <w:rPr>
          <w:rFonts w:cstheme="minorHAnsi"/>
          <w:sz w:val="20"/>
          <w:szCs w:val="20"/>
        </w:rPr>
        <w:t xml:space="preserve"> 10.1016/j.metabol.2010.05.015.</w:t>
      </w:r>
    </w:p>
    <w:p w14:paraId="27DD39C7" w14:textId="77777777" w:rsidR="00535319" w:rsidRPr="004C6BB1" w:rsidRDefault="00535319" w:rsidP="0095010A">
      <w:pPr>
        <w:pStyle w:val="Prrafodelista"/>
        <w:numPr>
          <w:ilvl w:val="0"/>
          <w:numId w:val="11"/>
        </w:numPr>
        <w:spacing w:after="0"/>
        <w:ind w:left="714" w:hanging="357"/>
        <w:rPr>
          <w:rFonts w:cstheme="minorHAnsi"/>
          <w:sz w:val="20"/>
          <w:szCs w:val="20"/>
        </w:rPr>
      </w:pPr>
      <w:r w:rsidRPr="004C6BB1">
        <w:rPr>
          <w:rFonts w:cstheme="minorHAnsi"/>
          <w:sz w:val="20"/>
          <w:szCs w:val="20"/>
        </w:rPr>
        <w:t xml:space="preserve">Abdominal obesity and metabolic syndrome: exercise as medicine? Paley and Johnson BMC Sports Science, </w:t>
      </w:r>
      <w:proofErr w:type="gramStart"/>
      <w:r w:rsidRPr="004C6BB1">
        <w:rPr>
          <w:rFonts w:cstheme="minorHAnsi"/>
          <w:sz w:val="20"/>
          <w:szCs w:val="20"/>
        </w:rPr>
        <w:t>Medicine</w:t>
      </w:r>
      <w:proofErr w:type="gramEnd"/>
      <w:r w:rsidRPr="004C6BB1">
        <w:rPr>
          <w:rFonts w:cstheme="minorHAnsi"/>
          <w:sz w:val="20"/>
          <w:szCs w:val="20"/>
        </w:rPr>
        <w:t xml:space="preserve"> and Rehabilitation (2018) 10:7 </w:t>
      </w:r>
      <w:hyperlink r:id="rId12" w:history="1">
        <w:r w:rsidRPr="004C6BB1">
          <w:rPr>
            <w:rStyle w:val="Hipervnculo"/>
            <w:rFonts w:cstheme="minorHAnsi"/>
            <w:color w:val="auto"/>
            <w:sz w:val="20"/>
          </w:rPr>
          <w:t>https://doi.org/10.1186/s13102-018-0097-1</w:t>
        </w:r>
      </w:hyperlink>
    </w:p>
    <w:p w14:paraId="5519B1E7" w14:textId="77777777" w:rsidR="0095010A" w:rsidRPr="004C6BB1" w:rsidRDefault="0095010A" w:rsidP="0095010A">
      <w:pPr>
        <w:rPr>
          <w:rStyle w:val="CitaHTML"/>
          <w:rFonts w:cstheme="minorHAnsi"/>
          <w:b/>
          <w:sz w:val="20"/>
          <w:szCs w:val="20"/>
        </w:rPr>
      </w:pPr>
    </w:p>
    <w:p w14:paraId="45BEAB83" w14:textId="055CD310" w:rsidR="0095010A" w:rsidRPr="004C6BB1" w:rsidRDefault="0095010A" w:rsidP="0095010A">
      <w:pPr>
        <w:rPr>
          <w:rStyle w:val="CitaHTML"/>
          <w:rFonts w:cstheme="minorHAnsi"/>
          <w:sz w:val="20"/>
          <w:szCs w:val="20"/>
        </w:rPr>
      </w:pPr>
      <w:r w:rsidRPr="004C6BB1">
        <w:rPr>
          <w:rStyle w:val="CitaHTML"/>
          <w:rFonts w:cstheme="minorHAnsi"/>
          <w:b/>
          <w:sz w:val="20"/>
          <w:szCs w:val="20"/>
        </w:rPr>
        <w:t>Social Worker Reference</w:t>
      </w:r>
      <w:r w:rsidRPr="004C6BB1">
        <w:rPr>
          <w:rStyle w:val="CitaHTML"/>
          <w:rFonts w:cstheme="minorHAnsi"/>
          <w:sz w:val="20"/>
          <w:szCs w:val="20"/>
        </w:rPr>
        <w:t>:</w:t>
      </w:r>
    </w:p>
    <w:p w14:paraId="3EC6A359" w14:textId="77777777" w:rsidR="0095010A" w:rsidRPr="004C6BB1" w:rsidRDefault="0095010A" w:rsidP="0095010A">
      <w:pPr>
        <w:pStyle w:val="Prrafodelista"/>
        <w:numPr>
          <w:ilvl w:val="0"/>
          <w:numId w:val="12"/>
        </w:numPr>
        <w:spacing w:after="0"/>
        <w:ind w:left="714" w:hanging="357"/>
        <w:rPr>
          <w:rStyle w:val="CitaHTML"/>
          <w:rFonts w:cstheme="minorHAnsi"/>
          <w:sz w:val="20"/>
          <w:szCs w:val="20"/>
        </w:rPr>
      </w:pPr>
      <w:r w:rsidRPr="004C6BB1">
        <w:rPr>
          <w:rStyle w:val="CitaHTML"/>
          <w:rFonts w:cstheme="minorHAnsi"/>
          <w:sz w:val="20"/>
          <w:szCs w:val="20"/>
        </w:rPr>
        <w:t xml:space="preserve">Heller, T., </w:t>
      </w:r>
      <w:proofErr w:type="spellStart"/>
      <w:r w:rsidRPr="004C6BB1">
        <w:rPr>
          <w:rStyle w:val="CitaHTML"/>
          <w:rFonts w:cstheme="minorHAnsi"/>
          <w:sz w:val="20"/>
          <w:szCs w:val="20"/>
        </w:rPr>
        <w:t>Roccoforte</w:t>
      </w:r>
      <w:proofErr w:type="spellEnd"/>
      <w:r w:rsidRPr="004C6BB1">
        <w:rPr>
          <w:rStyle w:val="CitaHTML"/>
          <w:rFonts w:cstheme="minorHAnsi"/>
          <w:sz w:val="20"/>
          <w:szCs w:val="20"/>
        </w:rPr>
        <w:t xml:space="preserve">, J.A., Hsieh, K.’ Cook J.A, &amp; Pickett, S.A (1997). Benefits of support groups for families of adults with severe mental illness. </w:t>
      </w:r>
      <w:r w:rsidRPr="004C6BB1">
        <w:rPr>
          <w:rStyle w:val="CitaHTML"/>
          <w:rFonts w:cstheme="minorHAnsi"/>
          <w:i/>
          <w:sz w:val="20"/>
          <w:szCs w:val="20"/>
        </w:rPr>
        <w:t xml:space="preserve">American Journal of Orthopsychiatry, 67 </w:t>
      </w:r>
      <w:r w:rsidRPr="004C6BB1">
        <w:rPr>
          <w:rStyle w:val="CitaHTML"/>
          <w:rFonts w:cstheme="minorHAnsi"/>
          <w:sz w:val="20"/>
          <w:szCs w:val="20"/>
        </w:rPr>
        <w:t>(2), 187 – 198.</w:t>
      </w:r>
    </w:p>
    <w:p w14:paraId="6575503E" w14:textId="77777777" w:rsidR="0095010A" w:rsidRPr="004C6BB1" w:rsidRDefault="0095010A" w:rsidP="0095010A">
      <w:pPr>
        <w:rPr>
          <w:rStyle w:val="CitaHTML"/>
          <w:rFonts w:cstheme="minorHAnsi"/>
          <w:sz w:val="20"/>
          <w:szCs w:val="20"/>
        </w:rPr>
      </w:pPr>
    </w:p>
    <w:p w14:paraId="60943C3A" w14:textId="77777777" w:rsidR="0095010A" w:rsidRPr="004C6BB1" w:rsidRDefault="0095010A" w:rsidP="0095010A">
      <w:pPr>
        <w:shd w:val="clear" w:color="auto" w:fill="FFFFFF"/>
        <w:rPr>
          <w:rFonts w:cstheme="minorHAnsi"/>
          <w:b/>
          <w:bCs/>
          <w:sz w:val="20"/>
          <w:szCs w:val="20"/>
        </w:rPr>
      </w:pPr>
      <w:r w:rsidRPr="004C6BB1">
        <w:rPr>
          <w:rFonts w:cstheme="minorHAnsi"/>
          <w:b/>
          <w:bCs/>
          <w:sz w:val="20"/>
          <w:szCs w:val="20"/>
        </w:rPr>
        <w:t>Clinical Psychologist References:</w:t>
      </w:r>
    </w:p>
    <w:p w14:paraId="31D777E1" w14:textId="77777777" w:rsidR="0095010A" w:rsidRPr="004C6BB1" w:rsidRDefault="0095010A" w:rsidP="0095010A">
      <w:pPr>
        <w:pStyle w:val="Prrafodelista"/>
        <w:numPr>
          <w:ilvl w:val="0"/>
          <w:numId w:val="21"/>
        </w:numPr>
        <w:spacing w:after="0"/>
        <w:ind w:left="714" w:hanging="357"/>
        <w:rPr>
          <w:rFonts w:cstheme="minorHAnsi"/>
          <w:sz w:val="20"/>
          <w:szCs w:val="20"/>
        </w:rPr>
      </w:pPr>
      <w:r w:rsidRPr="004C6BB1">
        <w:rPr>
          <w:rFonts w:cstheme="minorHAnsi"/>
          <w:sz w:val="20"/>
          <w:szCs w:val="20"/>
        </w:rPr>
        <w:t xml:space="preserve">American Psychological Association. (2022). </w:t>
      </w:r>
      <w:r w:rsidRPr="004C6BB1">
        <w:rPr>
          <w:rFonts w:cstheme="minorHAnsi"/>
          <w:i/>
          <w:iCs/>
          <w:sz w:val="20"/>
          <w:szCs w:val="20"/>
        </w:rPr>
        <w:t>Motivational interviewing.</w:t>
      </w:r>
      <w:r w:rsidRPr="004C6BB1">
        <w:rPr>
          <w:rFonts w:cstheme="minorHAnsi"/>
          <w:sz w:val="20"/>
          <w:szCs w:val="20"/>
        </w:rPr>
        <w:t xml:space="preserve"> APA Dictionary of Psychology. </w:t>
      </w:r>
      <w:hyperlink r:id="rId13" w:history="1">
        <w:r w:rsidRPr="004C6BB1">
          <w:rPr>
            <w:rStyle w:val="Hipervnculo"/>
            <w:rFonts w:cstheme="minorHAnsi"/>
            <w:color w:val="auto"/>
            <w:sz w:val="20"/>
            <w:szCs w:val="20"/>
          </w:rPr>
          <w:t>https://dictionary.apa.org/motivational-interviewing</w:t>
        </w:r>
      </w:hyperlink>
    </w:p>
    <w:p w14:paraId="321EC16A" w14:textId="77777777" w:rsidR="0095010A" w:rsidRPr="004C6BB1" w:rsidRDefault="0095010A" w:rsidP="0095010A">
      <w:pPr>
        <w:pStyle w:val="Prrafodelista"/>
        <w:numPr>
          <w:ilvl w:val="0"/>
          <w:numId w:val="21"/>
        </w:numPr>
        <w:spacing w:after="0"/>
        <w:ind w:left="714" w:hanging="357"/>
        <w:rPr>
          <w:rFonts w:cstheme="minorHAnsi"/>
          <w:sz w:val="20"/>
          <w:szCs w:val="20"/>
        </w:rPr>
      </w:pPr>
      <w:r w:rsidRPr="004C6BB1">
        <w:rPr>
          <w:rFonts w:cstheme="minorHAnsi"/>
          <w:sz w:val="20"/>
          <w:szCs w:val="20"/>
        </w:rPr>
        <w:t xml:space="preserve">Eckel, R. H., Grundy, S. M., &amp; </w:t>
      </w:r>
      <w:proofErr w:type="spellStart"/>
      <w:r w:rsidRPr="004C6BB1">
        <w:rPr>
          <w:rFonts w:cstheme="minorHAnsi"/>
          <w:sz w:val="20"/>
          <w:szCs w:val="20"/>
        </w:rPr>
        <w:t>Zimmet</w:t>
      </w:r>
      <w:proofErr w:type="spellEnd"/>
      <w:r w:rsidRPr="004C6BB1">
        <w:rPr>
          <w:rFonts w:cstheme="minorHAnsi"/>
          <w:sz w:val="20"/>
          <w:szCs w:val="20"/>
        </w:rPr>
        <w:t>, P. Z. (2005). The metabolic syndrome. </w:t>
      </w:r>
      <w:r w:rsidRPr="004C6BB1">
        <w:rPr>
          <w:rFonts w:cstheme="minorHAnsi"/>
          <w:i/>
          <w:iCs/>
          <w:sz w:val="20"/>
          <w:szCs w:val="20"/>
        </w:rPr>
        <w:t>The Lancet</w:t>
      </w:r>
      <w:r w:rsidRPr="004C6BB1">
        <w:rPr>
          <w:rFonts w:cstheme="minorHAnsi"/>
          <w:sz w:val="20"/>
          <w:szCs w:val="20"/>
        </w:rPr>
        <w:t>, </w:t>
      </w:r>
      <w:r w:rsidRPr="004C6BB1">
        <w:rPr>
          <w:rFonts w:cstheme="minorHAnsi"/>
          <w:i/>
          <w:iCs/>
          <w:sz w:val="20"/>
          <w:szCs w:val="20"/>
        </w:rPr>
        <w:t>365</w:t>
      </w:r>
      <w:r w:rsidRPr="004C6BB1">
        <w:rPr>
          <w:rFonts w:cstheme="minorHAnsi"/>
          <w:sz w:val="20"/>
          <w:szCs w:val="20"/>
        </w:rPr>
        <w:t xml:space="preserve">(9468), 1415-1428. </w:t>
      </w:r>
    </w:p>
    <w:p w14:paraId="60EECEB5" w14:textId="77777777" w:rsidR="0095010A" w:rsidRPr="004C6BB1" w:rsidRDefault="0095010A" w:rsidP="0095010A">
      <w:pPr>
        <w:pStyle w:val="Prrafodelista"/>
        <w:numPr>
          <w:ilvl w:val="0"/>
          <w:numId w:val="21"/>
        </w:numPr>
        <w:spacing w:after="0"/>
        <w:ind w:left="714" w:hanging="357"/>
        <w:rPr>
          <w:rFonts w:cstheme="minorHAnsi"/>
          <w:sz w:val="20"/>
          <w:szCs w:val="20"/>
        </w:rPr>
      </w:pPr>
      <w:r w:rsidRPr="004C6BB1">
        <w:rPr>
          <w:rFonts w:cstheme="minorHAnsi"/>
          <w:sz w:val="20"/>
          <w:szCs w:val="20"/>
        </w:rPr>
        <w:t xml:space="preserve">Fitch, K. V., Anderson, E. J., Hubbard, J. L., Carpenter, S. J., Wad- dell, W. R., Caliendo, A. M., &amp; Grinspoon, S. K. (2006). Effects of a lifestyle modification program in HIV-infected patients with the metabolic syndrome. </w:t>
      </w:r>
      <w:r w:rsidRPr="004C6BB1">
        <w:rPr>
          <w:rFonts w:cstheme="minorHAnsi"/>
          <w:i/>
          <w:iCs/>
          <w:sz w:val="20"/>
          <w:szCs w:val="20"/>
        </w:rPr>
        <w:t>AIDS, 20</w:t>
      </w:r>
      <w:r w:rsidRPr="004C6BB1">
        <w:rPr>
          <w:rFonts w:cstheme="minorHAnsi"/>
          <w:sz w:val="20"/>
          <w:szCs w:val="20"/>
        </w:rPr>
        <w:t xml:space="preserve">, 1843–1850. </w:t>
      </w:r>
    </w:p>
    <w:p w14:paraId="447CCF5E" w14:textId="77777777" w:rsidR="0095010A" w:rsidRPr="004C6BB1" w:rsidRDefault="0095010A" w:rsidP="0095010A">
      <w:pPr>
        <w:pStyle w:val="Prrafodelista"/>
        <w:numPr>
          <w:ilvl w:val="0"/>
          <w:numId w:val="21"/>
        </w:numPr>
        <w:spacing w:after="0"/>
        <w:ind w:left="714" w:hanging="357"/>
        <w:rPr>
          <w:rFonts w:cstheme="minorHAnsi"/>
          <w:sz w:val="20"/>
          <w:szCs w:val="20"/>
        </w:rPr>
      </w:pPr>
      <w:proofErr w:type="spellStart"/>
      <w:r w:rsidRPr="004C6BB1">
        <w:rPr>
          <w:rFonts w:cstheme="minorHAnsi"/>
          <w:sz w:val="20"/>
          <w:szCs w:val="20"/>
        </w:rPr>
        <w:t>Toumbourou</w:t>
      </w:r>
      <w:proofErr w:type="spellEnd"/>
      <w:r w:rsidRPr="004C6BB1">
        <w:rPr>
          <w:rFonts w:cstheme="minorHAnsi"/>
          <w:sz w:val="20"/>
          <w:szCs w:val="20"/>
        </w:rPr>
        <w:t xml:space="preserve">, J. (2010). Psychological interventions for the prevention and management of lifestyle-related chronic disease. </w:t>
      </w:r>
      <w:r w:rsidRPr="004C6BB1">
        <w:rPr>
          <w:rFonts w:cstheme="minorHAnsi"/>
          <w:i/>
          <w:iCs/>
          <w:sz w:val="20"/>
          <w:szCs w:val="20"/>
        </w:rPr>
        <w:t xml:space="preserve">APS </w:t>
      </w:r>
      <w:proofErr w:type="spellStart"/>
      <w:r w:rsidRPr="004C6BB1">
        <w:rPr>
          <w:rFonts w:cstheme="minorHAnsi"/>
          <w:i/>
          <w:iCs/>
          <w:sz w:val="20"/>
          <w:szCs w:val="20"/>
        </w:rPr>
        <w:t>InPsych</w:t>
      </w:r>
      <w:proofErr w:type="spellEnd"/>
      <w:r w:rsidRPr="004C6BB1">
        <w:rPr>
          <w:rFonts w:cstheme="minorHAnsi"/>
          <w:i/>
          <w:iCs/>
          <w:sz w:val="20"/>
          <w:szCs w:val="20"/>
        </w:rPr>
        <w:t>, 32</w:t>
      </w:r>
      <w:r w:rsidRPr="004C6BB1">
        <w:rPr>
          <w:rFonts w:cstheme="minorHAnsi"/>
          <w:sz w:val="20"/>
          <w:szCs w:val="20"/>
        </w:rPr>
        <w:t>(1).</w:t>
      </w:r>
    </w:p>
    <w:p w14:paraId="032C2C48" w14:textId="77777777" w:rsidR="0095010A" w:rsidRPr="004C6BB1" w:rsidRDefault="0095010A" w:rsidP="0095010A">
      <w:pPr>
        <w:pStyle w:val="Prrafodelista"/>
        <w:numPr>
          <w:ilvl w:val="0"/>
          <w:numId w:val="21"/>
        </w:numPr>
        <w:spacing w:after="0"/>
        <w:ind w:left="714" w:hanging="357"/>
        <w:rPr>
          <w:rFonts w:cstheme="minorHAnsi"/>
          <w:sz w:val="20"/>
          <w:szCs w:val="20"/>
        </w:rPr>
      </w:pPr>
      <w:r w:rsidRPr="004C6BB1">
        <w:rPr>
          <w:rFonts w:cstheme="minorHAnsi"/>
          <w:sz w:val="20"/>
          <w:szCs w:val="20"/>
        </w:rPr>
        <w:lastRenderedPageBreak/>
        <w:t>Kaur, J. (2014). A comprehensive review on metabolic syndrome. </w:t>
      </w:r>
      <w:r w:rsidRPr="004C6BB1">
        <w:rPr>
          <w:rFonts w:cstheme="minorHAnsi"/>
          <w:i/>
          <w:iCs/>
          <w:sz w:val="20"/>
          <w:szCs w:val="20"/>
        </w:rPr>
        <w:t>Cardiology Research and Practice, 2014</w:t>
      </w:r>
      <w:r w:rsidRPr="004C6BB1">
        <w:rPr>
          <w:rFonts w:cstheme="minorHAnsi"/>
          <w:sz w:val="20"/>
          <w:szCs w:val="20"/>
        </w:rPr>
        <w:t xml:space="preserve">, 1-21. </w:t>
      </w:r>
      <w:hyperlink r:id="rId14" w:history="1">
        <w:r w:rsidRPr="004C6BB1">
          <w:rPr>
            <w:rStyle w:val="Hipervnculo"/>
            <w:rFonts w:cstheme="minorHAnsi"/>
            <w:color w:val="auto"/>
            <w:sz w:val="20"/>
            <w:szCs w:val="20"/>
          </w:rPr>
          <w:t>https://doi.org/10.1155/2014/943162</w:t>
        </w:r>
      </w:hyperlink>
    </w:p>
    <w:p w14:paraId="50AB858B" w14:textId="77777777" w:rsidR="0095010A" w:rsidRPr="004C6BB1" w:rsidRDefault="0095010A" w:rsidP="0095010A">
      <w:pPr>
        <w:pStyle w:val="Prrafodelista"/>
        <w:numPr>
          <w:ilvl w:val="0"/>
          <w:numId w:val="21"/>
        </w:numPr>
        <w:spacing w:after="0"/>
        <w:ind w:left="714" w:hanging="357"/>
        <w:rPr>
          <w:rStyle w:val="CitaHTML"/>
          <w:rFonts w:cstheme="minorHAnsi"/>
          <w:sz w:val="20"/>
          <w:szCs w:val="20"/>
        </w:rPr>
      </w:pPr>
      <w:r w:rsidRPr="004C6BB1">
        <w:rPr>
          <w:rFonts w:cstheme="minorHAnsi"/>
          <w:sz w:val="20"/>
          <w:szCs w:val="20"/>
        </w:rPr>
        <w:t xml:space="preserve">Scott. H. K., Jain, A., &amp; Cogburn, M. (2021). </w:t>
      </w:r>
      <w:r w:rsidRPr="004C6BB1">
        <w:rPr>
          <w:rFonts w:cstheme="minorHAnsi"/>
          <w:i/>
          <w:iCs/>
          <w:sz w:val="20"/>
          <w:szCs w:val="20"/>
        </w:rPr>
        <w:t xml:space="preserve">Behaviour modification. </w:t>
      </w:r>
      <w:r w:rsidRPr="004C6BB1">
        <w:rPr>
          <w:rFonts w:cstheme="minorHAnsi"/>
          <w:sz w:val="20"/>
          <w:szCs w:val="20"/>
        </w:rPr>
        <w:t xml:space="preserve">National Centre for Biotechnology Information. </w:t>
      </w:r>
      <w:r w:rsidRPr="004C6BB1">
        <w:rPr>
          <w:rFonts w:cstheme="minorHAnsi"/>
          <w:sz w:val="20"/>
          <w:szCs w:val="20"/>
          <w:u w:val="single"/>
        </w:rPr>
        <w:t>https://www.ncbi.nlm.nih.gov/books/NBK459285/</w:t>
      </w:r>
    </w:p>
    <w:p w14:paraId="27DD39C8" w14:textId="77777777" w:rsidR="00535319" w:rsidRPr="004C6BB1" w:rsidRDefault="00535319" w:rsidP="00535319">
      <w:pPr>
        <w:rPr>
          <w:rFonts w:cstheme="minorHAnsi"/>
          <w:sz w:val="20"/>
          <w:szCs w:val="20"/>
        </w:rPr>
      </w:pPr>
    </w:p>
    <w:p w14:paraId="27DD39C9" w14:textId="77777777" w:rsidR="00535319" w:rsidRPr="004C6BB1" w:rsidRDefault="004923E8" w:rsidP="00535319">
      <w:pPr>
        <w:rPr>
          <w:rFonts w:cstheme="minorHAnsi"/>
          <w:b/>
          <w:sz w:val="20"/>
          <w:szCs w:val="20"/>
        </w:rPr>
      </w:pPr>
      <w:r w:rsidRPr="004C6BB1">
        <w:rPr>
          <w:rFonts w:cstheme="minorHAnsi"/>
          <w:b/>
          <w:sz w:val="20"/>
          <w:szCs w:val="20"/>
        </w:rPr>
        <w:t>Occupational Therapist</w:t>
      </w:r>
      <w:r w:rsidR="003013FB" w:rsidRPr="004C6BB1">
        <w:rPr>
          <w:rFonts w:cstheme="minorHAnsi"/>
          <w:b/>
          <w:sz w:val="20"/>
          <w:szCs w:val="20"/>
        </w:rPr>
        <w:t xml:space="preserve"> Reference:</w:t>
      </w:r>
    </w:p>
    <w:p w14:paraId="27DD39CA" w14:textId="77777777" w:rsidR="00535319" w:rsidRPr="004C6BB1" w:rsidRDefault="002F4659" w:rsidP="0095010A">
      <w:pPr>
        <w:pStyle w:val="Prrafodelista"/>
        <w:numPr>
          <w:ilvl w:val="0"/>
          <w:numId w:val="15"/>
        </w:numPr>
        <w:spacing w:after="0"/>
        <w:ind w:left="714" w:hanging="357"/>
        <w:rPr>
          <w:rFonts w:cstheme="minorHAnsi"/>
          <w:sz w:val="20"/>
          <w:szCs w:val="20"/>
        </w:rPr>
      </w:pPr>
      <w:r w:rsidRPr="004C6BB1">
        <w:rPr>
          <w:rFonts w:cstheme="minorHAnsi"/>
          <w:sz w:val="20"/>
          <w:shd w:val="clear" w:color="auto" w:fill="FFFFFF"/>
        </w:rPr>
        <w:t xml:space="preserve">Nielsen S, Christensen J. Occupational Therapy for Adults with Overweight and Obesity: Mapping Interventions Involving Occupational Therapists. Occupational Therapy International. </w:t>
      </w:r>
      <w:proofErr w:type="gramStart"/>
      <w:r w:rsidRPr="004C6BB1">
        <w:rPr>
          <w:rFonts w:cstheme="minorHAnsi"/>
          <w:sz w:val="20"/>
          <w:shd w:val="clear" w:color="auto" w:fill="FFFFFF"/>
        </w:rPr>
        <w:t>2018;2018:1</w:t>
      </w:r>
      <w:proofErr w:type="gramEnd"/>
      <w:r w:rsidRPr="004C6BB1">
        <w:rPr>
          <w:rFonts w:cstheme="minorHAnsi"/>
          <w:sz w:val="20"/>
          <w:shd w:val="clear" w:color="auto" w:fill="FFFFFF"/>
        </w:rPr>
        <w:t>-17.</w:t>
      </w:r>
    </w:p>
    <w:p w14:paraId="1076EC18" w14:textId="77777777" w:rsidR="00A22012" w:rsidRPr="004C6BB1" w:rsidRDefault="00A22012" w:rsidP="00E9555B">
      <w:pPr>
        <w:rPr>
          <w:rFonts w:cstheme="minorHAnsi"/>
          <w:b/>
          <w:sz w:val="20"/>
          <w:szCs w:val="20"/>
        </w:rPr>
      </w:pPr>
    </w:p>
    <w:p w14:paraId="27DD39CB" w14:textId="2795C818" w:rsidR="003013FB" w:rsidRPr="004C6BB1" w:rsidRDefault="004479C3" w:rsidP="00E9555B">
      <w:pPr>
        <w:rPr>
          <w:rFonts w:cstheme="minorHAnsi"/>
          <w:b/>
          <w:sz w:val="20"/>
          <w:szCs w:val="20"/>
        </w:rPr>
      </w:pPr>
      <w:r w:rsidRPr="004C6BB1">
        <w:rPr>
          <w:rFonts w:cstheme="minorHAnsi"/>
          <w:b/>
          <w:sz w:val="20"/>
          <w:szCs w:val="20"/>
        </w:rPr>
        <w:t>Pharmac</w:t>
      </w:r>
      <w:r w:rsidR="00FE4C25" w:rsidRPr="004C6BB1">
        <w:rPr>
          <w:rFonts w:cstheme="minorHAnsi"/>
          <w:b/>
          <w:sz w:val="20"/>
          <w:szCs w:val="20"/>
        </w:rPr>
        <w:t>ist</w:t>
      </w:r>
      <w:r w:rsidRPr="004C6BB1">
        <w:rPr>
          <w:rFonts w:cstheme="minorHAnsi"/>
          <w:b/>
          <w:sz w:val="20"/>
          <w:szCs w:val="20"/>
        </w:rPr>
        <w:t xml:space="preserve"> References: </w:t>
      </w:r>
    </w:p>
    <w:p w14:paraId="251D539A"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Lambert T. Managing the metabolic adverse effects of antipsychotic drugs in patient with psychosis. Australian Prescriber. August 2011</w:t>
      </w:r>
    </w:p>
    <w:p w14:paraId="711CF1DD"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Woodall A. Managing patients on atypical antipsychotics in primary care. Prescribing in practice. Prescriber November/December 2021</w:t>
      </w:r>
    </w:p>
    <w:p w14:paraId="7E77B0F4"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Meyer JM, Stahl SM. The clozapine handbook. Cambridge; New York, NY: Cambridge University Press, 2019. First published 2020.</w:t>
      </w:r>
    </w:p>
    <w:p w14:paraId="50CC82A4"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Taylor DM, Barnes TRE, Young AH. The Maudsley prescribing guidelines in psychiatry. 13th edition.  Hoboken, NJ: Wiley, 2019.</w:t>
      </w:r>
    </w:p>
    <w:p w14:paraId="50BCAD1C"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The Royal Australian College of General Practitioners. Management of type 2 diabetes: A handbook for general practice. East Melbourne, Vic: RACGP, 2020.</w:t>
      </w:r>
    </w:p>
    <w:p w14:paraId="7149FBB6" w14:textId="77777777" w:rsidR="004479C3" w:rsidRPr="004C6BB1" w:rsidRDefault="004479C3" w:rsidP="0095010A">
      <w:pPr>
        <w:numPr>
          <w:ilvl w:val="0"/>
          <w:numId w:val="25"/>
        </w:numPr>
        <w:spacing w:after="0"/>
        <w:ind w:left="714" w:hanging="357"/>
        <w:rPr>
          <w:rFonts w:cstheme="minorHAnsi"/>
          <w:bCs/>
          <w:sz w:val="20"/>
          <w:szCs w:val="20"/>
        </w:rPr>
      </w:pPr>
      <w:r w:rsidRPr="004C6BB1">
        <w:rPr>
          <w:rFonts w:cstheme="minorHAnsi"/>
          <w:bCs/>
          <w:sz w:val="20"/>
          <w:szCs w:val="20"/>
        </w:rPr>
        <w:t>Guidelines for the management of absolute cardiovascular disease risk. Endorsed by RACGP 2012.</w:t>
      </w:r>
    </w:p>
    <w:p w14:paraId="3E4A6E94" w14:textId="77777777" w:rsidR="004479C3" w:rsidRPr="004C6BB1" w:rsidRDefault="004479C3" w:rsidP="0095010A">
      <w:pPr>
        <w:pStyle w:val="Prrafodelista"/>
        <w:numPr>
          <w:ilvl w:val="0"/>
          <w:numId w:val="25"/>
        </w:numPr>
        <w:spacing w:after="0"/>
        <w:ind w:left="714" w:hanging="357"/>
        <w:rPr>
          <w:rFonts w:cstheme="minorHAnsi"/>
          <w:bCs/>
          <w:sz w:val="20"/>
          <w:szCs w:val="20"/>
        </w:rPr>
      </w:pPr>
      <w:r w:rsidRPr="004C6BB1">
        <w:rPr>
          <w:rFonts w:cstheme="minorHAnsi"/>
          <w:bCs/>
          <w:sz w:val="20"/>
          <w:szCs w:val="20"/>
        </w:rPr>
        <w:t xml:space="preserve"> </w:t>
      </w:r>
      <w:hyperlink r:id="rId15" w:history="1">
        <w:r w:rsidRPr="004C6BB1">
          <w:rPr>
            <w:rStyle w:val="Hipervnculo"/>
            <w:rFonts w:cstheme="minorHAnsi"/>
            <w:bCs/>
            <w:color w:val="auto"/>
            <w:sz w:val="20"/>
            <w:szCs w:val="20"/>
          </w:rPr>
          <w:t>https://irp.cdn-website.com/5a7b1d9a/files/uploaded/Absolute_CVD_Risk_Full_Guidelines.pdf</w:t>
        </w:r>
      </w:hyperlink>
    </w:p>
    <w:p w14:paraId="77BB922F" w14:textId="77777777" w:rsidR="004479C3" w:rsidRPr="004C6BB1" w:rsidRDefault="004479C3" w:rsidP="00E9555B">
      <w:pPr>
        <w:rPr>
          <w:rFonts w:cstheme="minorHAnsi"/>
          <w:b/>
          <w:sz w:val="20"/>
          <w:szCs w:val="20"/>
        </w:rPr>
      </w:pPr>
    </w:p>
    <w:p w14:paraId="27DD39CC" w14:textId="77777777" w:rsidR="004923E8" w:rsidRPr="004C6BB1" w:rsidRDefault="004923E8" w:rsidP="00E9555B">
      <w:pPr>
        <w:rPr>
          <w:rFonts w:cstheme="minorHAnsi"/>
          <w:b/>
          <w:sz w:val="20"/>
          <w:szCs w:val="20"/>
        </w:rPr>
      </w:pPr>
      <w:r w:rsidRPr="004C6BB1">
        <w:rPr>
          <w:rFonts w:cstheme="minorHAnsi"/>
          <w:b/>
          <w:sz w:val="20"/>
          <w:szCs w:val="20"/>
        </w:rPr>
        <w:t>Medical and Nursing References</w:t>
      </w:r>
      <w:r w:rsidR="003013FB" w:rsidRPr="004C6BB1">
        <w:rPr>
          <w:rFonts w:cstheme="minorHAnsi"/>
          <w:b/>
          <w:sz w:val="20"/>
          <w:szCs w:val="20"/>
        </w:rPr>
        <w:t>:</w:t>
      </w:r>
    </w:p>
    <w:p w14:paraId="27DD39CD" w14:textId="77777777" w:rsidR="004923E8" w:rsidRPr="004C6BB1" w:rsidRDefault="004923E8" w:rsidP="0095010A">
      <w:pPr>
        <w:pStyle w:val="Prrafodelista"/>
        <w:numPr>
          <w:ilvl w:val="0"/>
          <w:numId w:val="13"/>
        </w:numPr>
        <w:autoSpaceDE w:val="0"/>
        <w:autoSpaceDN w:val="0"/>
        <w:adjustRightInd w:val="0"/>
        <w:spacing w:after="0" w:line="240" w:lineRule="auto"/>
        <w:rPr>
          <w:rFonts w:cstheme="minorHAnsi"/>
          <w:sz w:val="20"/>
        </w:rPr>
      </w:pPr>
      <w:proofErr w:type="spellStart"/>
      <w:r w:rsidRPr="004C6BB1">
        <w:rPr>
          <w:rStyle w:val="selectable"/>
          <w:rFonts w:cstheme="minorHAnsi"/>
          <w:sz w:val="20"/>
        </w:rPr>
        <w:t>Waterreus</w:t>
      </w:r>
      <w:proofErr w:type="spellEnd"/>
      <w:r w:rsidRPr="004C6BB1">
        <w:rPr>
          <w:rStyle w:val="selectable"/>
          <w:rFonts w:cstheme="minorHAnsi"/>
          <w:sz w:val="20"/>
        </w:rPr>
        <w:t xml:space="preserve"> A, </w:t>
      </w:r>
      <w:proofErr w:type="spellStart"/>
      <w:r w:rsidRPr="004C6BB1">
        <w:rPr>
          <w:rStyle w:val="selectable"/>
          <w:rFonts w:cstheme="minorHAnsi"/>
          <w:sz w:val="20"/>
        </w:rPr>
        <w:t>Laugharne</w:t>
      </w:r>
      <w:proofErr w:type="spellEnd"/>
      <w:r w:rsidRPr="004C6BB1">
        <w:rPr>
          <w:rStyle w:val="selectable"/>
          <w:rFonts w:cstheme="minorHAnsi"/>
          <w:sz w:val="20"/>
        </w:rPr>
        <w:t xml:space="preserve"> J. Screening for the metabolic syndrome in patients receiving antipsychotic treatment: a proposed algorithm. Medical Journal of Australia. 2009;190(4):185-189.</w:t>
      </w:r>
    </w:p>
    <w:p w14:paraId="27DD39CE" w14:textId="77777777" w:rsidR="004923E8" w:rsidRPr="004C6BB1" w:rsidRDefault="004923E8" w:rsidP="0095010A">
      <w:pPr>
        <w:pStyle w:val="NormalWeb"/>
        <w:numPr>
          <w:ilvl w:val="0"/>
          <w:numId w:val="13"/>
        </w:numPr>
        <w:spacing w:before="0" w:beforeAutospacing="0" w:after="0" w:afterAutospacing="0"/>
        <w:ind w:left="714" w:hanging="357"/>
        <w:rPr>
          <w:rFonts w:asciiTheme="minorHAnsi" w:hAnsiTheme="minorHAnsi" w:cstheme="minorHAnsi"/>
          <w:sz w:val="20"/>
        </w:rPr>
      </w:pPr>
      <w:r w:rsidRPr="004C6BB1">
        <w:rPr>
          <w:rFonts w:asciiTheme="minorHAnsi" w:hAnsiTheme="minorHAnsi" w:cstheme="minorHAnsi"/>
          <w:sz w:val="20"/>
        </w:rPr>
        <w:t>Mark F Harris MBBS, FRACGP, MD, Professor and Director, Centre for Primary Health Care and Equity, University of New South Wales and the Centre for Research Excellence in Obesity Management and Prevention in Primary Health Care</w:t>
      </w:r>
      <w:r w:rsidRPr="004C6BB1">
        <w:rPr>
          <w:rFonts w:asciiTheme="minorHAnsi" w:hAnsiTheme="minorHAnsi" w:cstheme="minorHAnsi"/>
          <w:sz w:val="20"/>
          <w:shd w:val="clear" w:color="auto" w:fill="FFFFFF"/>
        </w:rPr>
        <w:t>, 2020</w:t>
      </w:r>
      <w:r w:rsidRPr="004C6BB1">
        <w:rPr>
          <w:rFonts w:asciiTheme="minorHAnsi" w:hAnsiTheme="minorHAnsi" w:cstheme="minorHAnsi"/>
          <w:sz w:val="20"/>
        </w:rPr>
        <w:t>. </w:t>
      </w:r>
      <w:r w:rsidRPr="004C6BB1">
        <w:rPr>
          <w:rFonts w:asciiTheme="minorHAnsi" w:hAnsiTheme="minorHAnsi" w:cstheme="minorHAnsi"/>
          <w:i/>
          <w:sz w:val="20"/>
        </w:rPr>
        <w:t>RACGP - The Metabolic Syndrome</w:t>
      </w:r>
      <w:r w:rsidRPr="004C6BB1">
        <w:rPr>
          <w:rFonts w:asciiTheme="minorHAnsi" w:hAnsiTheme="minorHAnsi" w:cstheme="minorHAnsi"/>
          <w:sz w:val="20"/>
        </w:rPr>
        <w:t>. [online] Racgp.org.au. Available at: &lt;https://www.racgp.org.au/afp/2013/august/the-metabolic-syndrome&gt; [Accessed 10 June 2020].</w:t>
      </w:r>
    </w:p>
    <w:p w14:paraId="27DD39CF" w14:textId="77777777" w:rsidR="004923E8" w:rsidRPr="004C6BB1" w:rsidRDefault="004923E8" w:rsidP="0095010A">
      <w:pPr>
        <w:pStyle w:val="NormalWeb"/>
        <w:numPr>
          <w:ilvl w:val="0"/>
          <w:numId w:val="13"/>
        </w:numPr>
        <w:spacing w:before="0" w:beforeAutospacing="0" w:after="0" w:afterAutospacing="0"/>
        <w:ind w:left="714" w:hanging="357"/>
        <w:rPr>
          <w:rFonts w:asciiTheme="minorHAnsi" w:hAnsiTheme="minorHAnsi" w:cstheme="minorHAnsi"/>
          <w:sz w:val="20"/>
        </w:rPr>
      </w:pPr>
      <w:r w:rsidRPr="004C6BB1">
        <w:rPr>
          <w:rFonts w:asciiTheme="minorHAnsi" w:hAnsiTheme="minorHAnsi" w:cstheme="minorHAnsi"/>
          <w:sz w:val="20"/>
        </w:rPr>
        <w:t>Royal Australian and New Zealand College of Psychiatrists, 2016. </w:t>
      </w:r>
      <w:r w:rsidRPr="004C6BB1">
        <w:rPr>
          <w:rFonts w:asciiTheme="minorHAnsi" w:hAnsiTheme="minorHAnsi" w:cstheme="minorHAnsi"/>
          <w:i/>
          <w:sz w:val="20"/>
        </w:rPr>
        <w:t xml:space="preserve">Clinical Practice Guidelines </w:t>
      </w:r>
      <w:proofErr w:type="gramStart"/>
      <w:r w:rsidRPr="004C6BB1">
        <w:rPr>
          <w:rFonts w:asciiTheme="minorHAnsi" w:hAnsiTheme="minorHAnsi" w:cstheme="minorHAnsi"/>
          <w:i/>
          <w:sz w:val="20"/>
        </w:rPr>
        <w:t>For</w:t>
      </w:r>
      <w:proofErr w:type="gramEnd"/>
      <w:r w:rsidRPr="004C6BB1">
        <w:rPr>
          <w:rFonts w:asciiTheme="minorHAnsi" w:hAnsiTheme="minorHAnsi" w:cstheme="minorHAnsi"/>
          <w:i/>
          <w:sz w:val="20"/>
        </w:rPr>
        <w:t xml:space="preserve"> The Management Of Schizophrenia And Related Disorders</w:t>
      </w:r>
      <w:r w:rsidRPr="004C6BB1">
        <w:rPr>
          <w:rFonts w:asciiTheme="minorHAnsi" w:hAnsiTheme="minorHAnsi" w:cstheme="minorHAnsi"/>
          <w:sz w:val="20"/>
        </w:rPr>
        <w:t>.</w:t>
      </w:r>
    </w:p>
    <w:p w14:paraId="27DD39D2" w14:textId="77777777" w:rsidR="001C7504" w:rsidRPr="004C6BB1" w:rsidRDefault="001C7504">
      <w:pPr>
        <w:rPr>
          <w:rFonts w:cstheme="minorHAnsi"/>
          <w:sz w:val="20"/>
          <w:szCs w:val="20"/>
        </w:rPr>
        <w:sectPr w:rsidR="001C7504" w:rsidRPr="004C6BB1" w:rsidSect="00FD6E09">
          <w:footerReference w:type="default" r:id="rId16"/>
          <w:pgSz w:w="11906" w:h="16838"/>
          <w:pgMar w:top="1440" w:right="1440" w:bottom="1440" w:left="1440" w:header="709" w:footer="709" w:gutter="0"/>
          <w:cols w:space="708"/>
          <w:docGrid w:linePitch="360"/>
        </w:sectPr>
      </w:pPr>
    </w:p>
    <w:p w14:paraId="27DD39D3" w14:textId="77777777" w:rsidR="00375CCF" w:rsidRPr="004C6BB1" w:rsidRDefault="00375CCF" w:rsidP="00CF5171">
      <w:pPr>
        <w:rPr>
          <w:rFonts w:cstheme="minorHAnsi"/>
          <w:sz w:val="20"/>
          <w:szCs w:val="20"/>
        </w:rPr>
      </w:pPr>
    </w:p>
    <w:sectPr w:rsidR="00375CCF" w:rsidRPr="004C6BB1" w:rsidSect="004D5EC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3C29" w14:textId="77777777" w:rsidR="001A5E3D" w:rsidRDefault="001A5E3D" w:rsidP="00E9555B">
      <w:pPr>
        <w:spacing w:after="0" w:line="240" w:lineRule="auto"/>
      </w:pPr>
      <w:r>
        <w:separator/>
      </w:r>
    </w:p>
  </w:endnote>
  <w:endnote w:type="continuationSeparator" w:id="0">
    <w:p w14:paraId="7C381EAC" w14:textId="77777777" w:rsidR="001A5E3D" w:rsidRDefault="001A5E3D" w:rsidP="00E9555B">
      <w:pPr>
        <w:spacing w:after="0" w:line="240" w:lineRule="auto"/>
      </w:pPr>
      <w:r>
        <w:continuationSeparator/>
      </w:r>
    </w:p>
  </w:endnote>
  <w:endnote w:type="continuationNotice" w:id="1">
    <w:p w14:paraId="11583361" w14:textId="77777777" w:rsidR="001A5E3D" w:rsidRDefault="001A5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Neue-BoldCond">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108E" w14:textId="70A4D958" w:rsidR="00695F56" w:rsidRPr="00AD2E0E" w:rsidRDefault="00AD2E0E" w:rsidP="00AD2E0E">
    <w:pPr>
      <w:rPr>
        <w:rFonts w:cstheme="minorHAnsi"/>
        <w:bCs/>
        <w:sz w:val="20"/>
        <w:szCs w:val="20"/>
      </w:rPr>
    </w:pPr>
    <w:r w:rsidRPr="00AD2E0E">
      <w:rPr>
        <w:rFonts w:cstheme="minorHAnsi"/>
        <w:bCs/>
        <w:sz w:val="20"/>
        <w:szCs w:val="20"/>
      </w:rPr>
      <w:t>Appendix 1. Multidisciplinary roles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C9C" w14:textId="77777777" w:rsidR="001A5E3D" w:rsidRDefault="001A5E3D" w:rsidP="00E9555B">
      <w:pPr>
        <w:spacing w:after="0" w:line="240" w:lineRule="auto"/>
      </w:pPr>
      <w:r>
        <w:separator/>
      </w:r>
    </w:p>
  </w:footnote>
  <w:footnote w:type="continuationSeparator" w:id="0">
    <w:p w14:paraId="6EE0297B" w14:textId="77777777" w:rsidR="001A5E3D" w:rsidRDefault="001A5E3D" w:rsidP="00E9555B">
      <w:pPr>
        <w:spacing w:after="0" w:line="240" w:lineRule="auto"/>
      </w:pPr>
      <w:r>
        <w:continuationSeparator/>
      </w:r>
    </w:p>
  </w:footnote>
  <w:footnote w:type="continuationNotice" w:id="1">
    <w:p w14:paraId="3FBAC540" w14:textId="77777777" w:rsidR="001A5E3D" w:rsidRDefault="001A5E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3D1D"/>
    <w:multiLevelType w:val="hybridMultilevel"/>
    <w:tmpl w:val="D624C9A8"/>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8C02E5"/>
    <w:multiLevelType w:val="hybridMultilevel"/>
    <w:tmpl w:val="8AF6A904"/>
    <w:lvl w:ilvl="0" w:tplc="7818AB0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E26E2"/>
    <w:multiLevelType w:val="hybridMultilevel"/>
    <w:tmpl w:val="E4C4C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6772F6"/>
    <w:multiLevelType w:val="hybridMultilevel"/>
    <w:tmpl w:val="2D42A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58731D"/>
    <w:multiLevelType w:val="hybridMultilevel"/>
    <w:tmpl w:val="CE7AC3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A193FC0"/>
    <w:multiLevelType w:val="hybridMultilevel"/>
    <w:tmpl w:val="EB2233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6B0BDA"/>
    <w:multiLevelType w:val="hybridMultilevel"/>
    <w:tmpl w:val="D020D4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AA60D5"/>
    <w:multiLevelType w:val="hybridMultilevel"/>
    <w:tmpl w:val="DAEC3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B730D"/>
    <w:multiLevelType w:val="hybridMultilevel"/>
    <w:tmpl w:val="3EA83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157019"/>
    <w:multiLevelType w:val="hybridMultilevel"/>
    <w:tmpl w:val="99000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1F3310"/>
    <w:multiLevelType w:val="hybridMultilevel"/>
    <w:tmpl w:val="0FCE99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D6069B"/>
    <w:multiLevelType w:val="hybridMultilevel"/>
    <w:tmpl w:val="461C1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5E09BF"/>
    <w:multiLevelType w:val="hybridMultilevel"/>
    <w:tmpl w:val="446C4B7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E746C37"/>
    <w:multiLevelType w:val="hybridMultilevel"/>
    <w:tmpl w:val="8B362C96"/>
    <w:lvl w:ilvl="0" w:tplc="531A5CFC">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FC11EB"/>
    <w:multiLevelType w:val="hybridMultilevel"/>
    <w:tmpl w:val="B574966E"/>
    <w:lvl w:ilvl="0" w:tplc="47944B14">
      <w:start w:val="1"/>
      <w:numFmt w:val="decimal"/>
      <w:lvlText w:val="%1."/>
      <w:lvlJc w:val="left"/>
      <w:pPr>
        <w:ind w:left="720" w:hanging="360"/>
      </w:pPr>
      <w:rPr>
        <w:rFonts w:hint="default"/>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FC73C7"/>
    <w:multiLevelType w:val="hybridMultilevel"/>
    <w:tmpl w:val="D29E84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86617BA"/>
    <w:multiLevelType w:val="hybridMultilevel"/>
    <w:tmpl w:val="BBCC0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C86170"/>
    <w:multiLevelType w:val="hybridMultilevel"/>
    <w:tmpl w:val="BEA2F8FA"/>
    <w:lvl w:ilvl="0" w:tplc="040A0001">
      <w:start w:val="1"/>
      <w:numFmt w:val="bullet"/>
      <w:lvlText w:val=""/>
      <w:lvlJc w:val="left"/>
      <w:pPr>
        <w:ind w:left="720" w:hanging="360"/>
      </w:pPr>
      <w:rPr>
        <w:rFonts w:ascii="Symbol" w:hAnsi="Symbol"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265415"/>
    <w:multiLevelType w:val="hybridMultilevel"/>
    <w:tmpl w:val="E75A14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CF2609"/>
    <w:multiLevelType w:val="hybridMultilevel"/>
    <w:tmpl w:val="B78E6454"/>
    <w:lvl w:ilvl="0" w:tplc="F5AA11A2">
      <w:numFmt w:val="bullet"/>
      <w:lvlText w:val="-"/>
      <w:lvlJc w:val="left"/>
      <w:pPr>
        <w:ind w:left="720" w:hanging="360"/>
      </w:pPr>
      <w:rPr>
        <w:rFonts w:ascii="HelveticaNeue-BoldCond" w:eastAsia="Calibri" w:hAnsi="HelveticaNeue-BoldCond" w:cs="HelveticaNeue-BoldCon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2C0A02"/>
    <w:multiLevelType w:val="hybridMultilevel"/>
    <w:tmpl w:val="1D907F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C7E7D6E"/>
    <w:multiLevelType w:val="hybridMultilevel"/>
    <w:tmpl w:val="24E60CA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22" w15:restartNumberingAfterBreak="0">
    <w:nsid w:val="6ED5354D"/>
    <w:multiLevelType w:val="hybridMultilevel"/>
    <w:tmpl w:val="20F4B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683F66"/>
    <w:multiLevelType w:val="hybridMultilevel"/>
    <w:tmpl w:val="C486B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018673">
    <w:abstractNumId w:val="1"/>
  </w:num>
  <w:num w:numId="2" w16cid:durableId="1433429301">
    <w:abstractNumId w:val="19"/>
  </w:num>
  <w:num w:numId="3" w16cid:durableId="213857901">
    <w:abstractNumId w:val="18"/>
  </w:num>
  <w:num w:numId="4" w16cid:durableId="1800566865">
    <w:abstractNumId w:val="13"/>
  </w:num>
  <w:num w:numId="5" w16cid:durableId="1714966763">
    <w:abstractNumId w:val="23"/>
  </w:num>
  <w:num w:numId="6" w16cid:durableId="2005082855">
    <w:abstractNumId w:val="16"/>
  </w:num>
  <w:num w:numId="7" w16cid:durableId="48768819">
    <w:abstractNumId w:val="11"/>
  </w:num>
  <w:num w:numId="8" w16cid:durableId="1857960669">
    <w:abstractNumId w:val="12"/>
  </w:num>
  <w:num w:numId="9" w16cid:durableId="464087239">
    <w:abstractNumId w:val="12"/>
  </w:num>
  <w:num w:numId="10" w16cid:durableId="673066573">
    <w:abstractNumId w:val="3"/>
  </w:num>
  <w:num w:numId="11" w16cid:durableId="492449007">
    <w:abstractNumId w:val="2"/>
  </w:num>
  <w:num w:numId="12" w16cid:durableId="508062729">
    <w:abstractNumId w:val="5"/>
  </w:num>
  <w:num w:numId="13" w16cid:durableId="1088118513">
    <w:abstractNumId w:val="9"/>
  </w:num>
  <w:num w:numId="14" w16cid:durableId="1139304876">
    <w:abstractNumId w:val="22"/>
  </w:num>
  <w:num w:numId="15" w16cid:durableId="2136368470">
    <w:abstractNumId w:val="6"/>
  </w:num>
  <w:num w:numId="16" w16cid:durableId="76750800">
    <w:abstractNumId w:val="10"/>
  </w:num>
  <w:num w:numId="17" w16cid:durableId="1391076938">
    <w:abstractNumId w:val="14"/>
  </w:num>
  <w:num w:numId="18" w16cid:durableId="1078098056">
    <w:abstractNumId w:val="8"/>
  </w:num>
  <w:num w:numId="19" w16cid:durableId="1880817865">
    <w:abstractNumId w:val="21"/>
  </w:num>
  <w:num w:numId="20" w16cid:durableId="1145585685">
    <w:abstractNumId w:val="0"/>
  </w:num>
  <w:num w:numId="21" w16cid:durableId="2032413348">
    <w:abstractNumId w:val="7"/>
  </w:num>
  <w:num w:numId="22" w16cid:durableId="1104106941">
    <w:abstractNumId w:val="20"/>
  </w:num>
  <w:num w:numId="23" w16cid:durableId="94833217">
    <w:abstractNumId w:val="15"/>
  </w:num>
  <w:num w:numId="24" w16cid:durableId="1099981216">
    <w:abstractNumId w:val="17"/>
  </w:num>
  <w:num w:numId="25" w16cid:durableId="423692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CF"/>
    <w:rsid w:val="000579D6"/>
    <w:rsid w:val="00097437"/>
    <w:rsid w:val="000A0D0F"/>
    <w:rsid w:val="000A5FD6"/>
    <w:rsid w:val="000C0CBF"/>
    <w:rsid w:val="0010124E"/>
    <w:rsid w:val="001116D8"/>
    <w:rsid w:val="001270AA"/>
    <w:rsid w:val="0013388C"/>
    <w:rsid w:val="0016477F"/>
    <w:rsid w:val="0018143D"/>
    <w:rsid w:val="00181CA5"/>
    <w:rsid w:val="00187161"/>
    <w:rsid w:val="001957F8"/>
    <w:rsid w:val="001A29AB"/>
    <w:rsid w:val="001A5E3D"/>
    <w:rsid w:val="001C7504"/>
    <w:rsid w:val="001F4A23"/>
    <w:rsid w:val="001F5016"/>
    <w:rsid w:val="001F6E0C"/>
    <w:rsid w:val="00222B5D"/>
    <w:rsid w:val="00245BF5"/>
    <w:rsid w:val="002B034E"/>
    <w:rsid w:val="002F4659"/>
    <w:rsid w:val="003013FB"/>
    <w:rsid w:val="003248D2"/>
    <w:rsid w:val="00343A8F"/>
    <w:rsid w:val="003607D8"/>
    <w:rsid w:val="00375CCF"/>
    <w:rsid w:val="003D25E4"/>
    <w:rsid w:val="003E6101"/>
    <w:rsid w:val="004479C3"/>
    <w:rsid w:val="00447B0C"/>
    <w:rsid w:val="00455CFB"/>
    <w:rsid w:val="004703A5"/>
    <w:rsid w:val="004923E8"/>
    <w:rsid w:val="004C2DCF"/>
    <w:rsid w:val="004C64D0"/>
    <w:rsid w:val="004C6BB1"/>
    <w:rsid w:val="004D28E8"/>
    <w:rsid w:val="004D5EC9"/>
    <w:rsid w:val="004F43EF"/>
    <w:rsid w:val="00501427"/>
    <w:rsid w:val="00535319"/>
    <w:rsid w:val="00554CC8"/>
    <w:rsid w:val="00583F50"/>
    <w:rsid w:val="005D223C"/>
    <w:rsid w:val="006031F4"/>
    <w:rsid w:val="00621391"/>
    <w:rsid w:val="00631D55"/>
    <w:rsid w:val="00632910"/>
    <w:rsid w:val="00642812"/>
    <w:rsid w:val="00695F56"/>
    <w:rsid w:val="006B2A2C"/>
    <w:rsid w:val="006B2EB0"/>
    <w:rsid w:val="006B74FD"/>
    <w:rsid w:val="006F41C5"/>
    <w:rsid w:val="00716217"/>
    <w:rsid w:val="0072232C"/>
    <w:rsid w:val="007669F2"/>
    <w:rsid w:val="00781D13"/>
    <w:rsid w:val="00785D35"/>
    <w:rsid w:val="007D340F"/>
    <w:rsid w:val="00810758"/>
    <w:rsid w:val="008176BE"/>
    <w:rsid w:val="008A09B5"/>
    <w:rsid w:val="008A192B"/>
    <w:rsid w:val="008B6A73"/>
    <w:rsid w:val="008D5AD7"/>
    <w:rsid w:val="009213DC"/>
    <w:rsid w:val="009319D7"/>
    <w:rsid w:val="0095010A"/>
    <w:rsid w:val="00960964"/>
    <w:rsid w:val="00977C6F"/>
    <w:rsid w:val="00984634"/>
    <w:rsid w:val="00984686"/>
    <w:rsid w:val="00985210"/>
    <w:rsid w:val="009C05E7"/>
    <w:rsid w:val="009D28A7"/>
    <w:rsid w:val="009D4A2D"/>
    <w:rsid w:val="00A06269"/>
    <w:rsid w:val="00A22012"/>
    <w:rsid w:val="00A3025F"/>
    <w:rsid w:val="00A5402D"/>
    <w:rsid w:val="00A975F1"/>
    <w:rsid w:val="00AC0E20"/>
    <w:rsid w:val="00AD2E0E"/>
    <w:rsid w:val="00AD4984"/>
    <w:rsid w:val="00B5566C"/>
    <w:rsid w:val="00B74A8B"/>
    <w:rsid w:val="00B81F99"/>
    <w:rsid w:val="00B85B38"/>
    <w:rsid w:val="00BE4297"/>
    <w:rsid w:val="00C20413"/>
    <w:rsid w:val="00C37C2D"/>
    <w:rsid w:val="00C43D53"/>
    <w:rsid w:val="00C6667F"/>
    <w:rsid w:val="00C66BBF"/>
    <w:rsid w:val="00C7457C"/>
    <w:rsid w:val="00CD3270"/>
    <w:rsid w:val="00CD7504"/>
    <w:rsid w:val="00CF5171"/>
    <w:rsid w:val="00D073BE"/>
    <w:rsid w:val="00D75225"/>
    <w:rsid w:val="00D8148D"/>
    <w:rsid w:val="00DA53B9"/>
    <w:rsid w:val="00E45942"/>
    <w:rsid w:val="00E65935"/>
    <w:rsid w:val="00E868B2"/>
    <w:rsid w:val="00E9555B"/>
    <w:rsid w:val="00E97E48"/>
    <w:rsid w:val="00EA7064"/>
    <w:rsid w:val="00EA70F2"/>
    <w:rsid w:val="00EB1840"/>
    <w:rsid w:val="00EE120F"/>
    <w:rsid w:val="00EE693E"/>
    <w:rsid w:val="00EF3563"/>
    <w:rsid w:val="00F06E7A"/>
    <w:rsid w:val="00F25A0D"/>
    <w:rsid w:val="00F30ABB"/>
    <w:rsid w:val="00F3436D"/>
    <w:rsid w:val="00F37B8A"/>
    <w:rsid w:val="00F64D48"/>
    <w:rsid w:val="00F7404D"/>
    <w:rsid w:val="00F77877"/>
    <w:rsid w:val="00FC113C"/>
    <w:rsid w:val="00FC7C64"/>
    <w:rsid w:val="00FD6E09"/>
    <w:rsid w:val="00FE4C25"/>
    <w:rsid w:val="00FE6EBA"/>
    <w:rsid w:val="00FE778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D395C"/>
  <w15:chartTrackingRefBased/>
  <w15:docId w15:val="{EB322FB1-2A0B-4ADD-8E8D-7A576AF2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5BF5"/>
    <w:rPr>
      <w:color w:val="0563C1" w:themeColor="hyperlink"/>
      <w:u w:val="single"/>
    </w:rPr>
  </w:style>
  <w:style w:type="paragraph" w:customStyle="1" w:styleId="Default">
    <w:name w:val="Default"/>
    <w:rsid w:val="00B81F99"/>
    <w:pPr>
      <w:autoSpaceDE w:val="0"/>
      <w:autoSpaceDN w:val="0"/>
      <w:adjustRightInd w:val="0"/>
      <w:spacing w:after="0" w:line="240" w:lineRule="auto"/>
    </w:pPr>
    <w:rPr>
      <w:rFonts w:ascii="Arial" w:hAnsi="Arial" w:cs="Arial"/>
      <w:color w:val="000000"/>
      <w:sz w:val="24"/>
      <w:szCs w:val="24"/>
      <w:lang w:val="es-ES_tradnl"/>
    </w:rPr>
  </w:style>
  <w:style w:type="paragraph" w:styleId="Encabezado">
    <w:name w:val="header"/>
    <w:basedOn w:val="Normal"/>
    <w:link w:val="EncabezadoCar"/>
    <w:uiPriority w:val="99"/>
    <w:unhideWhenUsed/>
    <w:rsid w:val="00E9555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9555B"/>
  </w:style>
  <w:style w:type="paragraph" w:styleId="Piedepgina">
    <w:name w:val="footer"/>
    <w:basedOn w:val="Normal"/>
    <w:link w:val="PiedepginaCar"/>
    <w:uiPriority w:val="99"/>
    <w:unhideWhenUsed/>
    <w:rsid w:val="00E9555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9555B"/>
  </w:style>
  <w:style w:type="paragraph" w:styleId="Prrafodelista">
    <w:name w:val="List Paragraph"/>
    <w:basedOn w:val="Normal"/>
    <w:uiPriority w:val="34"/>
    <w:qFormat/>
    <w:rsid w:val="00535319"/>
    <w:pPr>
      <w:ind w:left="720"/>
      <w:contextualSpacing/>
    </w:pPr>
  </w:style>
  <w:style w:type="character" w:styleId="CitaHTML">
    <w:name w:val="HTML Cite"/>
    <w:basedOn w:val="Fuentedeprrafopredeter"/>
    <w:uiPriority w:val="99"/>
    <w:semiHidden/>
    <w:unhideWhenUsed/>
    <w:rsid w:val="00535319"/>
    <w:rPr>
      <w:i w:val="0"/>
      <w:iCs w:val="0"/>
    </w:rPr>
  </w:style>
  <w:style w:type="character" w:styleId="nfasis">
    <w:name w:val="Emphasis"/>
    <w:basedOn w:val="Fuentedeprrafopredeter"/>
    <w:uiPriority w:val="20"/>
    <w:qFormat/>
    <w:rsid w:val="00C37C2D"/>
    <w:rPr>
      <w:i/>
      <w:iCs/>
    </w:rPr>
  </w:style>
  <w:style w:type="character" w:customStyle="1" w:styleId="fs6">
    <w:name w:val="fs6"/>
    <w:basedOn w:val="Fuentedeprrafopredeter"/>
    <w:rsid w:val="00222B5D"/>
  </w:style>
  <w:style w:type="character" w:customStyle="1" w:styleId="ws4a">
    <w:name w:val="ws4a"/>
    <w:basedOn w:val="Fuentedeprrafopredeter"/>
    <w:rsid w:val="00222B5D"/>
  </w:style>
  <w:style w:type="character" w:customStyle="1" w:styleId="ws3">
    <w:name w:val="ws3"/>
    <w:basedOn w:val="Fuentedeprrafopredeter"/>
    <w:rsid w:val="00222B5D"/>
  </w:style>
  <w:style w:type="character" w:customStyle="1" w:styleId="selectable">
    <w:name w:val="selectable"/>
    <w:basedOn w:val="Fuentedeprrafopredeter"/>
    <w:rsid w:val="00EB1840"/>
  </w:style>
  <w:style w:type="paragraph" w:styleId="NormalWeb">
    <w:name w:val="Normal (Web)"/>
    <w:basedOn w:val="Normal"/>
    <w:uiPriority w:val="99"/>
    <w:semiHidden/>
    <w:unhideWhenUsed/>
    <w:rsid w:val="004923E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extodeglobo">
    <w:name w:val="Balloon Text"/>
    <w:basedOn w:val="Normal"/>
    <w:link w:val="TextodegloboCar"/>
    <w:uiPriority w:val="99"/>
    <w:semiHidden/>
    <w:unhideWhenUsed/>
    <w:rsid w:val="000A5F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FD6"/>
    <w:rPr>
      <w:rFonts w:ascii="Segoe UI" w:hAnsi="Segoe UI" w:cs="Segoe UI"/>
      <w:sz w:val="18"/>
      <w:szCs w:val="18"/>
    </w:rPr>
  </w:style>
  <w:style w:type="character" w:customStyle="1" w:styleId="apple-converted-space">
    <w:name w:val="apple-converted-space"/>
    <w:basedOn w:val="Fuentedeprrafopredeter"/>
    <w:rsid w:val="00583F50"/>
  </w:style>
  <w:style w:type="paragraph" w:styleId="Revisin">
    <w:name w:val="Revision"/>
    <w:hidden/>
    <w:uiPriority w:val="99"/>
    <w:semiHidden/>
    <w:rsid w:val="00EE120F"/>
    <w:pPr>
      <w:spacing w:after="0" w:line="240" w:lineRule="auto"/>
    </w:pPr>
  </w:style>
  <w:style w:type="character" w:customStyle="1" w:styleId="Mencinsinresolver1">
    <w:name w:val="Mención sin resolver1"/>
    <w:basedOn w:val="Fuentedeprrafopredeter"/>
    <w:uiPriority w:val="99"/>
    <w:semiHidden/>
    <w:unhideWhenUsed/>
    <w:rsid w:val="004479C3"/>
    <w:rPr>
      <w:color w:val="605E5C"/>
      <w:shd w:val="clear" w:color="auto" w:fill="E1DFDD"/>
    </w:rPr>
  </w:style>
  <w:style w:type="character" w:styleId="Hipervnculovisitado">
    <w:name w:val="FollowedHyperlink"/>
    <w:basedOn w:val="Fuentedeprrafopredeter"/>
    <w:uiPriority w:val="99"/>
    <w:semiHidden/>
    <w:unhideWhenUsed/>
    <w:rsid w:val="00A22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280">
      <w:bodyDiv w:val="1"/>
      <w:marLeft w:val="0"/>
      <w:marRight w:val="0"/>
      <w:marTop w:val="0"/>
      <w:marBottom w:val="0"/>
      <w:divBdr>
        <w:top w:val="none" w:sz="0" w:space="0" w:color="auto"/>
        <w:left w:val="none" w:sz="0" w:space="0" w:color="auto"/>
        <w:bottom w:val="none" w:sz="0" w:space="0" w:color="auto"/>
        <w:right w:val="none" w:sz="0" w:space="0" w:color="auto"/>
      </w:divBdr>
    </w:div>
    <w:div w:id="346102394">
      <w:bodyDiv w:val="1"/>
      <w:marLeft w:val="0"/>
      <w:marRight w:val="0"/>
      <w:marTop w:val="0"/>
      <w:marBottom w:val="0"/>
      <w:divBdr>
        <w:top w:val="none" w:sz="0" w:space="0" w:color="auto"/>
        <w:left w:val="none" w:sz="0" w:space="0" w:color="auto"/>
        <w:bottom w:val="none" w:sz="0" w:space="0" w:color="auto"/>
        <w:right w:val="none" w:sz="0" w:space="0" w:color="auto"/>
      </w:divBdr>
      <w:divsChild>
        <w:div w:id="699938220">
          <w:marLeft w:val="0"/>
          <w:marRight w:val="0"/>
          <w:marTop w:val="0"/>
          <w:marBottom w:val="0"/>
          <w:divBdr>
            <w:top w:val="none" w:sz="0" w:space="0" w:color="auto"/>
            <w:left w:val="none" w:sz="0" w:space="0" w:color="auto"/>
            <w:bottom w:val="none" w:sz="0" w:space="0" w:color="auto"/>
            <w:right w:val="none" w:sz="0" w:space="0" w:color="auto"/>
          </w:divBdr>
          <w:divsChild>
            <w:div w:id="2027712517">
              <w:marLeft w:val="0"/>
              <w:marRight w:val="0"/>
              <w:marTop w:val="300"/>
              <w:marBottom w:val="0"/>
              <w:divBdr>
                <w:top w:val="single" w:sz="6" w:space="0" w:color="DDDDDD"/>
                <w:left w:val="single" w:sz="6" w:space="0" w:color="DDDDDD"/>
                <w:bottom w:val="single" w:sz="6" w:space="0" w:color="DDDDDD"/>
                <w:right w:val="single" w:sz="6" w:space="0" w:color="DDDDDD"/>
              </w:divBdr>
              <w:divsChild>
                <w:div w:id="1056246811">
                  <w:marLeft w:val="0"/>
                  <w:marRight w:val="0"/>
                  <w:marTop w:val="0"/>
                  <w:marBottom w:val="0"/>
                  <w:divBdr>
                    <w:top w:val="none" w:sz="0" w:space="0" w:color="auto"/>
                    <w:left w:val="none" w:sz="0" w:space="0" w:color="auto"/>
                    <w:bottom w:val="none" w:sz="0" w:space="0" w:color="auto"/>
                    <w:right w:val="none" w:sz="0" w:space="0" w:color="auto"/>
                  </w:divBdr>
                  <w:divsChild>
                    <w:div w:id="217471608">
                      <w:marLeft w:val="0"/>
                      <w:marRight w:val="0"/>
                      <w:marTop w:val="0"/>
                      <w:marBottom w:val="0"/>
                      <w:divBdr>
                        <w:top w:val="none" w:sz="0" w:space="0" w:color="auto"/>
                        <w:left w:val="none" w:sz="0" w:space="0" w:color="auto"/>
                        <w:bottom w:val="none" w:sz="0" w:space="0" w:color="auto"/>
                        <w:right w:val="none" w:sz="0" w:space="0" w:color="auto"/>
                      </w:divBdr>
                      <w:divsChild>
                        <w:div w:id="1441142456">
                          <w:marLeft w:val="0"/>
                          <w:marRight w:val="0"/>
                          <w:marTop w:val="0"/>
                          <w:marBottom w:val="0"/>
                          <w:divBdr>
                            <w:top w:val="none" w:sz="0" w:space="0" w:color="auto"/>
                            <w:left w:val="none" w:sz="0" w:space="0" w:color="auto"/>
                            <w:bottom w:val="none" w:sz="0" w:space="0" w:color="auto"/>
                            <w:right w:val="none" w:sz="0" w:space="0" w:color="auto"/>
                          </w:divBdr>
                          <w:divsChild>
                            <w:div w:id="203098185">
                              <w:marLeft w:val="0"/>
                              <w:marRight w:val="0"/>
                              <w:marTop w:val="0"/>
                              <w:marBottom w:val="0"/>
                              <w:divBdr>
                                <w:top w:val="none" w:sz="0" w:space="0" w:color="auto"/>
                                <w:left w:val="none" w:sz="0" w:space="0" w:color="auto"/>
                                <w:bottom w:val="none" w:sz="0" w:space="0" w:color="auto"/>
                                <w:right w:val="none" w:sz="0" w:space="0" w:color="auto"/>
                              </w:divBdr>
                              <w:divsChild>
                                <w:div w:id="269893230">
                                  <w:marLeft w:val="0"/>
                                  <w:marRight w:val="0"/>
                                  <w:marTop w:val="0"/>
                                  <w:marBottom w:val="0"/>
                                  <w:divBdr>
                                    <w:top w:val="none" w:sz="0" w:space="0" w:color="auto"/>
                                    <w:left w:val="none" w:sz="0" w:space="0" w:color="auto"/>
                                    <w:bottom w:val="none" w:sz="0" w:space="0" w:color="auto"/>
                                    <w:right w:val="none" w:sz="0" w:space="0" w:color="auto"/>
                                  </w:divBdr>
                                  <w:divsChild>
                                    <w:div w:id="1076126624">
                                      <w:marLeft w:val="0"/>
                                      <w:marRight w:val="0"/>
                                      <w:marTop w:val="0"/>
                                      <w:marBottom w:val="0"/>
                                      <w:divBdr>
                                        <w:top w:val="none" w:sz="0" w:space="0" w:color="auto"/>
                                        <w:left w:val="none" w:sz="0" w:space="0" w:color="auto"/>
                                        <w:bottom w:val="none" w:sz="0" w:space="0" w:color="auto"/>
                                        <w:right w:val="none" w:sz="0" w:space="0" w:color="auto"/>
                                      </w:divBdr>
                                      <w:divsChild>
                                        <w:div w:id="1231962744">
                                          <w:marLeft w:val="0"/>
                                          <w:marRight w:val="0"/>
                                          <w:marTop w:val="0"/>
                                          <w:marBottom w:val="0"/>
                                          <w:divBdr>
                                            <w:top w:val="none" w:sz="0" w:space="0" w:color="auto"/>
                                            <w:left w:val="none" w:sz="0" w:space="0" w:color="auto"/>
                                            <w:bottom w:val="none" w:sz="0" w:space="0" w:color="auto"/>
                                            <w:right w:val="none" w:sz="0" w:space="0" w:color="auto"/>
                                          </w:divBdr>
                                        </w:div>
                                        <w:div w:id="460849299">
                                          <w:marLeft w:val="0"/>
                                          <w:marRight w:val="0"/>
                                          <w:marTop w:val="0"/>
                                          <w:marBottom w:val="0"/>
                                          <w:divBdr>
                                            <w:top w:val="none" w:sz="0" w:space="0" w:color="auto"/>
                                            <w:left w:val="none" w:sz="0" w:space="0" w:color="auto"/>
                                            <w:bottom w:val="none" w:sz="0" w:space="0" w:color="auto"/>
                                            <w:right w:val="none" w:sz="0" w:space="0" w:color="auto"/>
                                          </w:divBdr>
                                        </w:div>
                                        <w:div w:id="123235306">
                                          <w:marLeft w:val="0"/>
                                          <w:marRight w:val="0"/>
                                          <w:marTop w:val="0"/>
                                          <w:marBottom w:val="0"/>
                                          <w:divBdr>
                                            <w:top w:val="none" w:sz="0" w:space="0" w:color="auto"/>
                                            <w:left w:val="none" w:sz="0" w:space="0" w:color="auto"/>
                                            <w:bottom w:val="none" w:sz="0" w:space="0" w:color="auto"/>
                                            <w:right w:val="none" w:sz="0" w:space="0" w:color="auto"/>
                                          </w:divBdr>
                                        </w:div>
                                        <w:div w:id="449587353">
                                          <w:marLeft w:val="0"/>
                                          <w:marRight w:val="0"/>
                                          <w:marTop w:val="0"/>
                                          <w:marBottom w:val="0"/>
                                          <w:divBdr>
                                            <w:top w:val="none" w:sz="0" w:space="0" w:color="auto"/>
                                            <w:left w:val="none" w:sz="0" w:space="0" w:color="auto"/>
                                            <w:bottom w:val="none" w:sz="0" w:space="0" w:color="auto"/>
                                            <w:right w:val="none" w:sz="0" w:space="0" w:color="auto"/>
                                          </w:divBdr>
                                        </w:div>
                                        <w:div w:id="15733941">
                                          <w:marLeft w:val="0"/>
                                          <w:marRight w:val="0"/>
                                          <w:marTop w:val="0"/>
                                          <w:marBottom w:val="0"/>
                                          <w:divBdr>
                                            <w:top w:val="none" w:sz="0" w:space="0" w:color="auto"/>
                                            <w:left w:val="none" w:sz="0" w:space="0" w:color="auto"/>
                                            <w:bottom w:val="none" w:sz="0" w:space="0" w:color="auto"/>
                                            <w:right w:val="none" w:sz="0" w:space="0" w:color="auto"/>
                                          </w:divBdr>
                                        </w:div>
                                        <w:div w:id="2079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763196">
      <w:bodyDiv w:val="1"/>
      <w:marLeft w:val="0"/>
      <w:marRight w:val="0"/>
      <w:marTop w:val="0"/>
      <w:marBottom w:val="0"/>
      <w:divBdr>
        <w:top w:val="none" w:sz="0" w:space="0" w:color="auto"/>
        <w:left w:val="none" w:sz="0" w:space="0" w:color="auto"/>
        <w:bottom w:val="none" w:sz="0" w:space="0" w:color="auto"/>
        <w:right w:val="none" w:sz="0" w:space="0" w:color="auto"/>
      </w:divBdr>
    </w:div>
    <w:div w:id="1348098911">
      <w:bodyDiv w:val="1"/>
      <w:marLeft w:val="0"/>
      <w:marRight w:val="0"/>
      <w:marTop w:val="0"/>
      <w:marBottom w:val="0"/>
      <w:divBdr>
        <w:top w:val="none" w:sz="0" w:space="0" w:color="auto"/>
        <w:left w:val="none" w:sz="0" w:space="0" w:color="auto"/>
        <w:bottom w:val="none" w:sz="0" w:space="0" w:color="auto"/>
        <w:right w:val="none" w:sz="0" w:space="0" w:color="auto"/>
      </w:divBdr>
    </w:div>
    <w:div w:id="1490366548">
      <w:bodyDiv w:val="1"/>
      <w:marLeft w:val="0"/>
      <w:marRight w:val="0"/>
      <w:marTop w:val="0"/>
      <w:marBottom w:val="0"/>
      <w:divBdr>
        <w:top w:val="none" w:sz="0" w:space="0" w:color="auto"/>
        <w:left w:val="none" w:sz="0" w:space="0" w:color="auto"/>
        <w:bottom w:val="none" w:sz="0" w:space="0" w:color="auto"/>
        <w:right w:val="none" w:sz="0" w:space="0" w:color="auto"/>
      </w:divBdr>
      <w:divsChild>
        <w:div w:id="1094938707">
          <w:marLeft w:val="0"/>
          <w:marRight w:val="0"/>
          <w:marTop w:val="0"/>
          <w:marBottom w:val="0"/>
          <w:divBdr>
            <w:top w:val="none" w:sz="0" w:space="0" w:color="auto"/>
            <w:left w:val="none" w:sz="0" w:space="0" w:color="auto"/>
            <w:bottom w:val="none" w:sz="0" w:space="0" w:color="auto"/>
            <w:right w:val="none" w:sz="0" w:space="0" w:color="auto"/>
          </w:divBdr>
          <w:divsChild>
            <w:div w:id="414323962">
              <w:marLeft w:val="0"/>
              <w:marRight w:val="0"/>
              <w:marTop w:val="300"/>
              <w:marBottom w:val="0"/>
              <w:divBdr>
                <w:top w:val="single" w:sz="6" w:space="0" w:color="DDDDDD"/>
                <w:left w:val="single" w:sz="6" w:space="0" w:color="DDDDDD"/>
                <w:bottom w:val="single" w:sz="6" w:space="0" w:color="DDDDDD"/>
                <w:right w:val="single" w:sz="6" w:space="0" w:color="DDDDDD"/>
              </w:divBdr>
              <w:divsChild>
                <w:div w:id="82452950">
                  <w:marLeft w:val="0"/>
                  <w:marRight w:val="0"/>
                  <w:marTop w:val="0"/>
                  <w:marBottom w:val="0"/>
                  <w:divBdr>
                    <w:top w:val="none" w:sz="0" w:space="0" w:color="auto"/>
                    <w:left w:val="none" w:sz="0" w:space="0" w:color="auto"/>
                    <w:bottom w:val="none" w:sz="0" w:space="0" w:color="auto"/>
                    <w:right w:val="none" w:sz="0" w:space="0" w:color="auto"/>
                  </w:divBdr>
                  <w:divsChild>
                    <w:div w:id="624315644">
                      <w:marLeft w:val="0"/>
                      <w:marRight w:val="0"/>
                      <w:marTop w:val="0"/>
                      <w:marBottom w:val="0"/>
                      <w:divBdr>
                        <w:top w:val="none" w:sz="0" w:space="0" w:color="auto"/>
                        <w:left w:val="none" w:sz="0" w:space="0" w:color="auto"/>
                        <w:bottom w:val="none" w:sz="0" w:space="0" w:color="auto"/>
                        <w:right w:val="none" w:sz="0" w:space="0" w:color="auto"/>
                      </w:divBdr>
                      <w:divsChild>
                        <w:div w:id="1528252045">
                          <w:marLeft w:val="0"/>
                          <w:marRight w:val="0"/>
                          <w:marTop w:val="0"/>
                          <w:marBottom w:val="0"/>
                          <w:divBdr>
                            <w:top w:val="none" w:sz="0" w:space="0" w:color="auto"/>
                            <w:left w:val="none" w:sz="0" w:space="0" w:color="auto"/>
                            <w:bottom w:val="none" w:sz="0" w:space="0" w:color="auto"/>
                            <w:right w:val="none" w:sz="0" w:space="0" w:color="auto"/>
                          </w:divBdr>
                          <w:divsChild>
                            <w:div w:id="1759669631">
                              <w:marLeft w:val="0"/>
                              <w:marRight w:val="0"/>
                              <w:marTop w:val="0"/>
                              <w:marBottom w:val="0"/>
                              <w:divBdr>
                                <w:top w:val="none" w:sz="0" w:space="0" w:color="auto"/>
                                <w:left w:val="none" w:sz="0" w:space="0" w:color="auto"/>
                                <w:bottom w:val="none" w:sz="0" w:space="0" w:color="auto"/>
                                <w:right w:val="none" w:sz="0" w:space="0" w:color="auto"/>
                              </w:divBdr>
                              <w:divsChild>
                                <w:div w:id="925190719">
                                  <w:marLeft w:val="0"/>
                                  <w:marRight w:val="0"/>
                                  <w:marTop w:val="0"/>
                                  <w:marBottom w:val="0"/>
                                  <w:divBdr>
                                    <w:top w:val="none" w:sz="0" w:space="0" w:color="auto"/>
                                    <w:left w:val="none" w:sz="0" w:space="0" w:color="auto"/>
                                    <w:bottom w:val="none" w:sz="0" w:space="0" w:color="auto"/>
                                    <w:right w:val="none" w:sz="0" w:space="0" w:color="auto"/>
                                  </w:divBdr>
                                  <w:divsChild>
                                    <w:div w:id="1358043646">
                                      <w:marLeft w:val="0"/>
                                      <w:marRight w:val="0"/>
                                      <w:marTop w:val="0"/>
                                      <w:marBottom w:val="0"/>
                                      <w:divBdr>
                                        <w:top w:val="none" w:sz="0" w:space="0" w:color="auto"/>
                                        <w:left w:val="none" w:sz="0" w:space="0" w:color="auto"/>
                                        <w:bottom w:val="none" w:sz="0" w:space="0" w:color="auto"/>
                                        <w:right w:val="none" w:sz="0" w:space="0" w:color="auto"/>
                                      </w:divBdr>
                                      <w:divsChild>
                                        <w:div w:id="1399935180">
                                          <w:marLeft w:val="0"/>
                                          <w:marRight w:val="0"/>
                                          <w:marTop w:val="0"/>
                                          <w:marBottom w:val="0"/>
                                          <w:divBdr>
                                            <w:top w:val="none" w:sz="0" w:space="0" w:color="auto"/>
                                            <w:left w:val="none" w:sz="0" w:space="0" w:color="auto"/>
                                            <w:bottom w:val="none" w:sz="0" w:space="0" w:color="auto"/>
                                            <w:right w:val="none" w:sz="0" w:space="0" w:color="auto"/>
                                          </w:divBdr>
                                          <w:divsChild>
                                            <w:div w:id="1272783217">
                                              <w:marLeft w:val="0"/>
                                              <w:marRight w:val="0"/>
                                              <w:marTop w:val="0"/>
                                              <w:marBottom w:val="0"/>
                                              <w:divBdr>
                                                <w:top w:val="none" w:sz="0" w:space="0" w:color="auto"/>
                                                <w:left w:val="none" w:sz="0" w:space="0" w:color="auto"/>
                                                <w:bottom w:val="none" w:sz="0" w:space="0" w:color="auto"/>
                                                <w:right w:val="none" w:sz="0" w:space="0" w:color="auto"/>
                                              </w:divBdr>
                                            </w:div>
                                            <w:div w:id="2025280448">
                                              <w:marLeft w:val="0"/>
                                              <w:marRight w:val="0"/>
                                              <w:marTop w:val="0"/>
                                              <w:marBottom w:val="0"/>
                                              <w:divBdr>
                                                <w:top w:val="none" w:sz="0" w:space="0" w:color="auto"/>
                                                <w:left w:val="none" w:sz="0" w:space="0" w:color="auto"/>
                                                <w:bottom w:val="none" w:sz="0" w:space="0" w:color="auto"/>
                                                <w:right w:val="none" w:sz="0" w:space="0" w:color="auto"/>
                                              </w:divBdr>
                                            </w:div>
                                            <w:div w:id="439230223">
                                              <w:marLeft w:val="0"/>
                                              <w:marRight w:val="0"/>
                                              <w:marTop w:val="0"/>
                                              <w:marBottom w:val="0"/>
                                              <w:divBdr>
                                                <w:top w:val="none" w:sz="0" w:space="0" w:color="auto"/>
                                                <w:left w:val="none" w:sz="0" w:space="0" w:color="auto"/>
                                                <w:bottom w:val="none" w:sz="0" w:space="0" w:color="auto"/>
                                                <w:right w:val="none" w:sz="0" w:space="0" w:color="auto"/>
                                              </w:divBdr>
                                            </w:div>
                                            <w:div w:id="344945484">
                                              <w:marLeft w:val="0"/>
                                              <w:marRight w:val="0"/>
                                              <w:marTop w:val="0"/>
                                              <w:marBottom w:val="0"/>
                                              <w:divBdr>
                                                <w:top w:val="none" w:sz="0" w:space="0" w:color="auto"/>
                                                <w:left w:val="none" w:sz="0" w:space="0" w:color="auto"/>
                                                <w:bottom w:val="none" w:sz="0" w:space="0" w:color="auto"/>
                                                <w:right w:val="none" w:sz="0" w:space="0" w:color="auto"/>
                                              </w:divBdr>
                                            </w:div>
                                            <w:div w:id="1453792195">
                                              <w:marLeft w:val="0"/>
                                              <w:marRight w:val="0"/>
                                              <w:marTop w:val="0"/>
                                              <w:marBottom w:val="0"/>
                                              <w:divBdr>
                                                <w:top w:val="none" w:sz="0" w:space="0" w:color="auto"/>
                                                <w:left w:val="none" w:sz="0" w:space="0" w:color="auto"/>
                                                <w:bottom w:val="none" w:sz="0" w:space="0" w:color="auto"/>
                                                <w:right w:val="none" w:sz="0" w:space="0" w:color="auto"/>
                                              </w:divBdr>
                                            </w:div>
                                            <w:div w:id="155611220">
                                              <w:marLeft w:val="0"/>
                                              <w:marRight w:val="0"/>
                                              <w:marTop w:val="0"/>
                                              <w:marBottom w:val="0"/>
                                              <w:divBdr>
                                                <w:top w:val="none" w:sz="0" w:space="0" w:color="auto"/>
                                                <w:left w:val="none" w:sz="0" w:space="0" w:color="auto"/>
                                                <w:bottom w:val="none" w:sz="0" w:space="0" w:color="auto"/>
                                                <w:right w:val="none" w:sz="0" w:space="0" w:color="auto"/>
                                              </w:divBdr>
                                            </w:div>
                                            <w:div w:id="1937444669">
                                              <w:marLeft w:val="0"/>
                                              <w:marRight w:val="0"/>
                                              <w:marTop w:val="0"/>
                                              <w:marBottom w:val="0"/>
                                              <w:divBdr>
                                                <w:top w:val="none" w:sz="0" w:space="0" w:color="auto"/>
                                                <w:left w:val="none" w:sz="0" w:space="0" w:color="auto"/>
                                                <w:bottom w:val="none" w:sz="0" w:space="0" w:color="auto"/>
                                                <w:right w:val="none" w:sz="0" w:space="0" w:color="auto"/>
                                              </w:divBdr>
                                            </w:div>
                                            <w:div w:id="688723023">
                                              <w:marLeft w:val="0"/>
                                              <w:marRight w:val="0"/>
                                              <w:marTop w:val="0"/>
                                              <w:marBottom w:val="0"/>
                                              <w:divBdr>
                                                <w:top w:val="none" w:sz="0" w:space="0" w:color="auto"/>
                                                <w:left w:val="none" w:sz="0" w:space="0" w:color="auto"/>
                                                <w:bottom w:val="none" w:sz="0" w:space="0" w:color="auto"/>
                                                <w:right w:val="none" w:sz="0" w:space="0" w:color="auto"/>
                                              </w:divBdr>
                                            </w:div>
                                            <w:div w:id="6206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859528">
      <w:bodyDiv w:val="1"/>
      <w:marLeft w:val="0"/>
      <w:marRight w:val="0"/>
      <w:marTop w:val="0"/>
      <w:marBottom w:val="0"/>
      <w:divBdr>
        <w:top w:val="none" w:sz="0" w:space="0" w:color="auto"/>
        <w:left w:val="none" w:sz="0" w:space="0" w:color="auto"/>
        <w:bottom w:val="none" w:sz="0" w:space="0" w:color="auto"/>
        <w:right w:val="none" w:sz="0" w:space="0" w:color="auto"/>
      </w:divBdr>
      <w:divsChild>
        <w:div w:id="107048961">
          <w:marLeft w:val="0"/>
          <w:marRight w:val="0"/>
          <w:marTop w:val="0"/>
          <w:marBottom w:val="0"/>
          <w:divBdr>
            <w:top w:val="none" w:sz="0" w:space="0" w:color="auto"/>
            <w:left w:val="none" w:sz="0" w:space="0" w:color="auto"/>
            <w:bottom w:val="none" w:sz="0" w:space="0" w:color="auto"/>
            <w:right w:val="none" w:sz="0" w:space="0" w:color="auto"/>
          </w:divBdr>
          <w:divsChild>
            <w:div w:id="906837236">
              <w:marLeft w:val="0"/>
              <w:marRight w:val="0"/>
              <w:marTop w:val="300"/>
              <w:marBottom w:val="0"/>
              <w:divBdr>
                <w:top w:val="single" w:sz="6" w:space="0" w:color="DDDDDD"/>
                <w:left w:val="single" w:sz="6" w:space="0" w:color="DDDDDD"/>
                <w:bottom w:val="single" w:sz="6" w:space="0" w:color="DDDDDD"/>
                <w:right w:val="single" w:sz="6" w:space="0" w:color="DDDDDD"/>
              </w:divBdr>
              <w:divsChild>
                <w:div w:id="609170587">
                  <w:marLeft w:val="0"/>
                  <w:marRight w:val="0"/>
                  <w:marTop w:val="0"/>
                  <w:marBottom w:val="0"/>
                  <w:divBdr>
                    <w:top w:val="none" w:sz="0" w:space="0" w:color="auto"/>
                    <w:left w:val="none" w:sz="0" w:space="0" w:color="auto"/>
                    <w:bottom w:val="none" w:sz="0" w:space="0" w:color="auto"/>
                    <w:right w:val="none" w:sz="0" w:space="0" w:color="auto"/>
                  </w:divBdr>
                  <w:divsChild>
                    <w:div w:id="455608308">
                      <w:marLeft w:val="0"/>
                      <w:marRight w:val="0"/>
                      <w:marTop w:val="0"/>
                      <w:marBottom w:val="0"/>
                      <w:divBdr>
                        <w:top w:val="none" w:sz="0" w:space="0" w:color="auto"/>
                        <w:left w:val="none" w:sz="0" w:space="0" w:color="auto"/>
                        <w:bottom w:val="none" w:sz="0" w:space="0" w:color="auto"/>
                        <w:right w:val="none" w:sz="0" w:space="0" w:color="auto"/>
                      </w:divBdr>
                      <w:divsChild>
                        <w:div w:id="2081978998">
                          <w:marLeft w:val="0"/>
                          <w:marRight w:val="0"/>
                          <w:marTop w:val="0"/>
                          <w:marBottom w:val="0"/>
                          <w:divBdr>
                            <w:top w:val="none" w:sz="0" w:space="0" w:color="auto"/>
                            <w:left w:val="none" w:sz="0" w:space="0" w:color="auto"/>
                            <w:bottom w:val="none" w:sz="0" w:space="0" w:color="auto"/>
                            <w:right w:val="none" w:sz="0" w:space="0" w:color="auto"/>
                          </w:divBdr>
                          <w:divsChild>
                            <w:div w:id="996297626">
                              <w:marLeft w:val="0"/>
                              <w:marRight w:val="0"/>
                              <w:marTop w:val="0"/>
                              <w:marBottom w:val="0"/>
                              <w:divBdr>
                                <w:top w:val="none" w:sz="0" w:space="0" w:color="auto"/>
                                <w:left w:val="none" w:sz="0" w:space="0" w:color="auto"/>
                                <w:bottom w:val="none" w:sz="0" w:space="0" w:color="auto"/>
                                <w:right w:val="none" w:sz="0" w:space="0" w:color="auto"/>
                              </w:divBdr>
                              <w:divsChild>
                                <w:div w:id="914583828">
                                  <w:marLeft w:val="0"/>
                                  <w:marRight w:val="0"/>
                                  <w:marTop w:val="0"/>
                                  <w:marBottom w:val="0"/>
                                  <w:divBdr>
                                    <w:top w:val="none" w:sz="0" w:space="0" w:color="auto"/>
                                    <w:left w:val="none" w:sz="0" w:space="0" w:color="auto"/>
                                    <w:bottom w:val="none" w:sz="0" w:space="0" w:color="auto"/>
                                    <w:right w:val="none" w:sz="0" w:space="0" w:color="auto"/>
                                  </w:divBdr>
                                  <w:divsChild>
                                    <w:div w:id="34618347">
                                      <w:marLeft w:val="0"/>
                                      <w:marRight w:val="0"/>
                                      <w:marTop w:val="0"/>
                                      <w:marBottom w:val="0"/>
                                      <w:divBdr>
                                        <w:top w:val="none" w:sz="0" w:space="0" w:color="auto"/>
                                        <w:left w:val="none" w:sz="0" w:space="0" w:color="auto"/>
                                        <w:bottom w:val="none" w:sz="0" w:space="0" w:color="auto"/>
                                        <w:right w:val="none" w:sz="0" w:space="0" w:color="auto"/>
                                      </w:divBdr>
                                      <w:divsChild>
                                        <w:div w:id="1811903903">
                                          <w:marLeft w:val="0"/>
                                          <w:marRight w:val="0"/>
                                          <w:marTop w:val="0"/>
                                          <w:marBottom w:val="0"/>
                                          <w:divBdr>
                                            <w:top w:val="none" w:sz="0" w:space="0" w:color="auto"/>
                                            <w:left w:val="none" w:sz="0" w:space="0" w:color="auto"/>
                                            <w:bottom w:val="none" w:sz="0" w:space="0" w:color="auto"/>
                                            <w:right w:val="none" w:sz="0" w:space="0" w:color="auto"/>
                                          </w:divBdr>
                                          <w:divsChild>
                                            <w:div w:id="882399225">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772936159">
                                              <w:marLeft w:val="0"/>
                                              <w:marRight w:val="0"/>
                                              <w:marTop w:val="0"/>
                                              <w:marBottom w:val="0"/>
                                              <w:divBdr>
                                                <w:top w:val="none" w:sz="0" w:space="0" w:color="auto"/>
                                                <w:left w:val="none" w:sz="0" w:space="0" w:color="auto"/>
                                                <w:bottom w:val="none" w:sz="0" w:space="0" w:color="auto"/>
                                                <w:right w:val="none" w:sz="0" w:space="0" w:color="auto"/>
                                              </w:divBdr>
                                            </w:div>
                                            <w:div w:id="440300540">
                                              <w:marLeft w:val="0"/>
                                              <w:marRight w:val="0"/>
                                              <w:marTop w:val="0"/>
                                              <w:marBottom w:val="0"/>
                                              <w:divBdr>
                                                <w:top w:val="none" w:sz="0" w:space="0" w:color="auto"/>
                                                <w:left w:val="none" w:sz="0" w:space="0" w:color="auto"/>
                                                <w:bottom w:val="none" w:sz="0" w:space="0" w:color="auto"/>
                                                <w:right w:val="none" w:sz="0" w:space="0" w:color="auto"/>
                                              </w:divBdr>
                                            </w:div>
                                            <w:div w:id="749085380">
                                              <w:marLeft w:val="0"/>
                                              <w:marRight w:val="0"/>
                                              <w:marTop w:val="0"/>
                                              <w:marBottom w:val="0"/>
                                              <w:divBdr>
                                                <w:top w:val="none" w:sz="0" w:space="0" w:color="auto"/>
                                                <w:left w:val="none" w:sz="0" w:space="0" w:color="auto"/>
                                                <w:bottom w:val="none" w:sz="0" w:space="0" w:color="auto"/>
                                                <w:right w:val="none" w:sz="0" w:space="0" w:color="auto"/>
                                              </w:divBdr>
                                            </w:div>
                                            <w:div w:id="1325862615">
                                              <w:marLeft w:val="0"/>
                                              <w:marRight w:val="0"/>
                                              <w:marTop w:val="0"/>
                                              <w:marBottom w:val="0"/>
                                              <w:divBdr>
                                                <w:top w:val="none" w:sz="0" w:space="0" w:color="auto"/>
                                                <w:left w:val="none" w:sz="0" w:space="0" w:color="auto"/>
                                                <w:bottom w:val="none" w:sz="0" w:space="0" w:color="auto"/>
                                                <w:right w:val="none" w:sz="0" w:space="0" w:color="auto"/>
                                              </w:divBdr>
                                            </w:div>
                                            <w:div w:id="1615552897">
                                              <w:marLeft w:val="0"/>
                                              <w:marRight w:val="0"/>
                                              <w:marTop w:val="0"/>
                                              <w:marBottom w:val="0"/>
                                              <w:divBdr>
                                                <w:top w:val="none" w:sz="0" w:space="0" w:color="auto"/>
                                                <w:left w:val="none" w:sz="0" w:space="0" w:color="auto"/>
                                                <w:bottom w:val="none" w:sz="0" w:space="0" w:color="auto"/>
                                                <w:right w:val="none" w:sz="0" w:space="0" w:color="auto"/>
                                              </w:divBdr>
                                            </w:div>
                                            <w:div w:id="700252656">
                                              <w:marLeft w:val="0"/>
                                              <w:marRight w:val="0"/>
                                              <w:marTop w:val="0"/>
                                              <w:marBottom w:val="0"/>
                                              <w:divBdr>
                                                <w:top w:val="none" w:sz="0" w:space="0" w:color="auto"/>
                                                <w:left w:val="none" w:sz="0" w:space="0" w:color="auto"/>
                                                <w:bottom w:val="none" w:sz="0" w:space="0" w:color="auto"/>
                                                <w:right w:val="none" w:sz="0" w:space="0" w:color="auto"/>
                                              </w:divBdr>
                                            </w:div>
                                            <w:div w:id="1446194135">
                                              <w:marLeft w:val="0"/>
                                              <w:marRight w:val="0"/>
                                              <w:marTop w:val="0"/>
                                              <w:marBottom w:val="0"/>
                                              <w:divBdr>
                                                <w:top w:val="none" w:sz="0" w:space="0" w:color="auto"/>
                                                <w:left w:val="none" w:sz="0" w:space="0" w:color="auto"/>
                                                <w:bottom w:val="none" w:sz="0" w:space="0" w:color="auto"/>
                                                <w:right w:val="none" w:sz="0" w:space="0" w:color="auto"/>
                                              </w:divBdr>
                                            </w:div>
                                            <w:div w:id="1616905684">
                                              <w:marLeft w:val="0"/>
                                              <w:marRight w:val="0"/>
                                              <w:marTop w:val="0"/>
                                              <w:marBottom w:val="0"/>
                                              <w:divBdr>
                                                <w:top w:val="none" w:sz="0" w:space="0" w:color="auto"/>
                                                <w:left w:val="none" w:sz="0" w:space="0" w:color="auto"/>
                                                <w:bottom w:val="none" w:sz="0" w:space="0" w:color="auto"/>
                                                <w:right w:val="none" w:sz="0" w:space="0" w:color="auto"/>
                                              </w:divBdr>
                                            </w:div>
                                            <w:div w:id="371619642">
                                              <w:marLeft w:val="0"/>
                                              <w:marRight w:val="0"/>
                                              <w:marTop w:val="0"/>
                                              <w:marBottom w:val="0"/>
                                              <w:divBdr>
                                                <w:top w:val="none" w:sz="0" w:space="0" w:color="auto"/>
                                                <w:left w:val="none" w:sz="0" w:space="0" w:color="auto"/>
                                                <w:bottom w:val="none" w:sz="0" w:space="0" w:color="auto"/>
                                                <w:right w:val="none" w:sz="0" w:space="0" w:color="auto"/>
                                              </w:divBdr>
                                            </w:div>
                                            <w:div w:id="87503705">
                                              <w:marLeft w:val="0"/>
                                              <w:marRight w:val="0"/>
                                              <w:marTop w:val="0"/>
                                              <w:marBottom w:val="0"/>
                                              <w:divBdr>
                                                <w:top w:val="none" w:sz="0" w:space="0" w:color="auto"/>
                                                <w:left w:val="none" w:sz="0" w:space="0" w:color="auto"/>
                                                <w:bottom w:val="none" w:sz="0" w:space="0" w:color="auto"/>
                                                <w:right w:val="none" w:sz="0" w:space="0" w:color="auto"/>
                                              </w:divBdr>
                                            </w:div>
                                            <w:div w:id="1845704494">
                                              <w:marLeft w:val="0"/>
                                              <w:marRight w:val="0"/>
                                              <w:marTop w:val="0"/>
                                              <w:marBottom w:val="0"/>
                                              <w:divBdr>
                                                <w:top w:val="none" w:sz="0" w:space="0" w:color="auto"/>
                                                <w:left w:val="none" w:sz="0" w:space="0" w:color="auto"/>
                                                <w:bottom w:val="none" w:sz="0" w:space="0" w:color="auto"/>
                                                <w:right w:val="none" w:sz="0" w:space="0" w:color="auto"/>
                                              </w:divBdr>
                                            </w:div>
                                            <w:div w:id="46690338">
                                              <w:marLeft w:val="0"/>
                                              <w:marRight w:val="0"/>
                                              <w:marTop w:val="0"/>
                                              <w:marBottom w:val="0"/>
                                              <w:divBdr>
                                                <w:top w:val="none" w:sz="0" w:space="0" w:color="auto"/>
                                                <w:left w:val="none" w:sz="0" w:space="0" w:color="auto"/>
                                                <w:bottom w:val="none" w:sz="0" w:space="0" w:color="auto"/>
                                                <w:right w:val="none" w:sz="0" w:space="0" w:color="auto"/>
                                              </w:divBdr>
                                            </w:div>
                                            <w:div w:id="2050950352">
                                              <w:marLeft w:val="0"/>
                                              <w:marRight w:val="0"/>
                                              <w:marTop w:val="0"/>
                                              <w:marBottom w:val="0"/>
                                              <w:divBdr>
                                                <w:top w:val="none" w:sz="0" w:space="0" w:color="auto"/>
                                                <w:left w:val="none" w:sz="0" w:space="0" w:color="auto"/>
                                                <w:bottom w:val="none" w:sz="0" w:space="0" w:color="auto"/>
                                                <w:right w:val="none" w:sz="0" w:space="0" w:color="auto"/>
                                              </w:divBdr>
                                            </w:div>
                                            <w:div w:id="3932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a.asn.au/what-dietitans-do/definition-of-a-dietitian/" TargetMode="External"/><Relationship Id="rId13" Type="http://schemas.openxmlformats.org/officeDocument/2006/relationships/hyperlink" Target="https://dictionary.apa.org/motivational-interview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13102-018-009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 TargetMode="External"/><Relationship Id="rId5" Type="http://schemas.openxmlformats.org/officeDocument/2006/relationships/webSettings" Target="webSettings.xml"/><Relationship Id="rId15" Type="http://schemas.openxmlformats.org/officeDocument/2006/relationships/hyperlink" Target="https://irp.cdn-website.com/5a7b1d9a/files/uploaded/Absolute_CVD_Risk_Full_Guidelines.pdf" TargetMode="External"/><Relationship Id="rId10" Type="http://schemas.openxmlformats.org/officeDocument/2006/relationships/hyperlink" Target="https://www.diabetesaustralia.com.au/blood-glucose-monitoring" TargetMode="External"/><Relationship Id="rId4" Type="http://schemas.openxmlformats.org/officeDocument/2006/relationships/settings" Target="settings.xml"/><Relationship Id="rId9" Type="http://schemas.openxmlformats.org/officeDocument/2006/relationships/hyperlink" Target="https://daa.asn.au/smart-eating-for-you/smart-eating-fast-facts/medical/what-is-metabolic-syndrome/" TargetMode="External"/><Relationship Id="rId14" Type="http://schemas.openxmlformats.org/officeDocument/2006/relationships/hyperlink" Target="https://doi.org/10.1155/2014/943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5247-CCC2-4460-A4D5-792A5FB26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3354</Words>
  <Characters>18451</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NSW HEALTH</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Leung (Western Sydney LHD)</dc:creator>
  <cp:keywords/>
  <dc:description/>
  <cp:lastModifiedBy>Kelvin Leung</cp:lastModifiedBy>
  <cp:revision>12</cp:revision>
  <dcterms:created xsi:type="dcterms:W3CDTF">2022-06-03T05:25:00Z</dcterms:created>
  <dcterms:modified xsi:type="dcterms:W3CDTF">2023-11-07T23:39:00Z</dcterms:modified>
</cp:coreProperties>
</file>