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2824C" w14:textId="729B7C33" w:rsidR="00FF1EC3" w:rsidRPr="00FF1EC3" w:rsidRDefault="00654E8F" w:rsidP="00FF1EC3">
      <w:pPr>
        <w:pStyle w:val="SupplementaryMaterial"/>
        <w:rPr>
          <w:b w:val="0"/>
        </w:rPr>
      </w:pPr>
      <w:r w:rsidRPr="001549D3">
        <w:t>Supplementary Material</w:t>
      </w:r>
    </w:p>
    <w:p w14:paraId="68F239D9" w14:textId="2338FC56" w:rsidR="00FF1EC3" w:rsidRDefault="00F4091A" w:rsidP="006544A9">
      <w:pPr>
        <w:keepNext/>
        <w:spacing w:after="0"/>
      </w:pPr>
      <w:r>
        <w:rPr>
          <w:noProof/>
        </w:rPr>
        <w:drawing>
          <wp:inline distT="0" distB="0" distL="0" distR="0" wp14:anchorId="5C3527A9" wp14:editId="740A6AB4">
            <wp:extent cx="6208252" cy="6539230"/>
            <wp:effectExtent l="0" t="0" r="2540" b="0"/>
            <wp:docPr id="9438401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40137" name="Grafik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8252" cy="6539230"/>
                    </a:xfrm>
                    <a:prstGeom prst="rect">
                      <a:avLst/>
                    </a:prstGeom>
                  </pic:spPr>
                </pic:pic>
              </a:graphicData>
            </a:graphic>
          </wp:inline>
        </w:drawing>
      </w:r>
    </w:p>
    <w:p w14:paraId="2FA23AEF" w14:textId="5462C851" w:rsidR="00FF1EC3" w:rsidRDefault="00FF1EC3" w:rsidP="00FF1EC3">
      <w:pPr>
        <w:pStyle w:val="Beschriftung"/>
      </w:pPr>
      <w:r>
        <w:t>Supplementary Figure S</w:t>
      </w:r>
      <w:r>
        <w:fldChar w:fldCharType="begin"/>
      </w:r>
      <w:r>
        <w:instrText>SEQ Figure_S \* ARABIC</w:instrText>
      </w:r>
      <w:r>
        <w:fldChar w:fldCharType="separate"/>
      </w:r>
      <w:r>
        <w:rPr>
          <w:noProof/>
        </w:rPr>
        <w:t>1</w:t>
      </w:r>
      <w:r>
        <w:fldChar w:fldCharType="end"/>
      </w:r>
      <w:r>
        <w:t xml:space="preserve">: Distribution of kingdoms and extrinsic domains (other) in the raw amplicon data. </w:t>
      </w:r>
      <w:r>
        <w:rPr>
          <w:b w:val="0"/>
        </w:rPr>
        <w:t xml:space="preserve">The </w:t>
      </w:r>
      <w:proofErr w:type="spellStart"/>
      <w:r>
        <w:rPr>
          <w:b w:val="0"/>
        </w:rPr>
        <w:t>barcharts</w:t>
      </w:r>
      <w:proofErr w:type="spellEnd"/>
      <w:r>
        <w:rPr>
          <w:b w:val="0"/>
        </w:rPr>
        <w:t xml:space="preserve"> are based on relative abundances of the raw reads in the archaeal (A) and bacterial (B) </w:t>
      </w:r>
      <w:r w:rsidR="00F4091A">
        <w:rPr>
          <w:b w:val="0"/>
        </w:rPr>
        <w:t>dataset</w:t>
      </w:r>
      <w:r w:rsidR="00FC6C20">
        <w:rPr>
          <w:b w:val="0"/>
        </w:rPr>
        <w:t xml:space="preserve"> plotted as proportion of 1</w:t>
      </w:r>
      <w:r w:rsidR="00D749BE">
        <w:rPr>
          <w:b w:val="0"/>
        </w:rPr>
        <w:t>, where 1=100%</w:t>
      </w:r>
      <w:r w:rsidR="00F4091A">
        <w:rPr>
          <w:b w:val="0"/>
        </w:rPr>
        <w:t xml:space="preserve">. Each bar represents one sample within each host. </w:t>
      </w:r>
      <w:r w:rsidR="00FC6C20">
        <w:rPr>
          <w:b w:val="0"/>
        </w:rPr>
        <w:t>The category “</w:t>
      </w:r>
      <w:r w:rsidR="00F4091A">
        <w:rPr>
          <w:b w:val="0"/>
        </w:rPr>
        <w:t xml:space="preserve">Other </w:t>
      </w:r>
      <w:proofErr w:type="gramStart"/>
      <w:r w:rsidR="00FC6C20">
        <w:rPr>
          <w:b w:val="0"/>
        </w:rPr>
        <w:t>“</w:t>
      </w:r>
      <w:r w:rsidR="008F63D4">
        <w:rPr>
          <w:b w:val="0"/>
        </w:rPr>
        <w:t xml:space="preserve"> </w:t>
      </w:r>
      <w:r w:rsidR="00F4091A">
        <w:rPr>
          <w:b w:val="0"/>
        </w:rPr>
        <w:t>includes</w:t>
      </w:r>
      <w:proofErr w:type="gramEnd"/>
      <w:r w:rsidR="00F4091A">
        <w:rPr>
          <w:b w:val="0"/>
        </w:rPr>
        <w:t xml:space="preserve"> mitochondria and chloroplasts</w:t>
      </w:r>
      <w:r w:rsidR="00FC6C20">
        <w:rPr>
          <w:b w:val="0"/>
        </w:rPr>
        <w:t>.</w:t>
      </w:r>
    </w:p>
    <w:p w14:paraId="7DBBBB63" w14:textId="77777777" w:rsidR="00FF1EC3" w:rsidRDefault="00FF1EC3" w:rsidP="00FF1EC3"/>
    <w:p w14:paraId="2610B9A1" w14:textId="53FA2F00" w:rsidR="00FF1EC3" w:rsidRDefault="00FF1EC3" w:rsidP="00FF1EC3">
      <w:pPr>
        <w:keepNext/>
      </w:pPr>
      <w:r>
        <w:rPr>
          <w:noProof/>
        </w:rPr>
        <w:lastRenderedPageBreak/>
        <w:drawing>
          <wp:inline distT="0" distB="0" distL="0" distR="0" wp14:anchorId="1EB89692" wp14:editId="5C1D4F3A">
            <wp:extent cx="5684520" cy="4930140"/>
            <wp:effectExtent l="0" t="0" r="0" b="3810"/>
            <wp:docPr id="1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46" r="1322" b="5342"/>
                    <a:stretch/>
                  </pic:blipFill>
                  <pic:spPr bwMode="auto">
                    <a:xfrm>
                      <a:off x="0" y="0"/>
                      <a:ext cx="5684520" cy="4930140"/>
                    </a:xfrm>
                    <a:prstGeom prst="rect">
                      <a:avLst/>
                    </a:prstGeom>
                    <a:ln>
                      <a:noFill/>
                    </a:ln>
                    <a:extLst>
                      <a:ext uri="{53640926-AAD7-44D8-BBD7-CCE9431645EC}">
                        <a14:shadowObscured xmlns:a14="http://schemas.microsoft.com/office/drawing/2010/main"/>
                      </a:ext>
                    </a:extLst>
                  </pic:spPr>
                </pic:pic>
              </a:graphicData>
            </a:graphic>
          </wp:inline>
        </w:drawing>
      </w:r>
    </w:p>
    <w:p w14:paraId="0E4F9EB4" w14:textId="77777777" w:rsidR="00FC6C20" w:rsidRDefault="00FF1EC3" w:rsidP="00FF1EC3">
      <w:pPr>
        <w:pStyle w:val="Beschriftung"/>
        <w:jc w:val="both"/>
        <w:rPr>
          <w:b w:val="0"/>
        </w:rPr>
        <w:sectPr w:rsidR="00FC6C20" w:rsidSect="00C73966">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pPr>
      <w:r>
        <w:t>Supplementary Figure S</w:t>
      </w:r>
      <w:r>
        <w:fldChar w:fldCharType="begin"/>
      </w:r>
      <w:r>
        <w:instrText>SEQ Figure_S \* ARABIC</w:instrText>
      </w:r>
      <w:r>
        <w:fldChar w:fldCharType="separate"/>
      </w:r>
      <w:r>
        <w:rPr>
          <w:noProof/>
        </w:rPr>
        <w:t>2</w:t>
      </w:r>
      <w:r>
        <w:fldChar w:fldCharType="end"/>
      </w:r>
      <w:r>
        <w:t xml:space="preserve">: Archaeal (A) and bacterial (B) contaminants identified by </w:t>
      </w:r>
      <w:proofErr w:type="spellStart"/>
      <w:r>
        <w:t>decontam</w:t>
      </w:r>
      <w:proofErr w:type="spellEnd"/>
      <w:r>
        <w:t xml:space="preserve">. </w:t>
      </w:r>
      <w:r>
        <w:rPr>
          <w:b w:val="0"/>
        </w:rPr>
        <w:t>Contaminants were identified using statistical decontamination against all available negative controls (sequencing and extraction blanks) with a prevalence threshold of 0.5.</w:t>
      </w:r>
    </w:p>
    <w:p w14:paraId="6AAE2848" w14:textId="41F3EA91" w:rsidR="00FF1EC3" w:rsidRDefault="00825AA3" w:rsidP="00FF1EC3">
      <w:pPr>
        <w:pStyle w:val="Beschriftung"/>
        <w:jc w:val="both"/>
      </w:pPr>
      <w:r>
        <w:rPr>
          <w:noProof/>
        </w:rPr>
        <w:lastRenderedPageBreak/>
        <w:drawing>
          <wp:anchor distT="0" distB="0" distL="0" distR="0" simplePos="0" relativeHeight="251659264" behindDoc="0" locked="0" layoutInCell="1" allowOverlap="1" wp14:anchorId="6C4AD5F8" wp14:editId="025A4532">
            <wp:simplePos x="0" y="0"/>
            <wp:positionH relativeFrom="margin">
              <wp:posOffset>9525</wp:posOffset>
            </wp:positionH>
            <wp:positionV relativeFrom="paragraph">
              <wp:posOffset>129540</wp:posOffset>
            </wp:positionV>
            <wp:extent cx="8570595" cy="4048125"/>
            <wp:effectExtent l="0" t="0" r="1905" b="9525"/>
            <wp:wrapTopAndBottom/>
            <wp:docPr id="1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570595" cy="4048125"/>
                    </a:xfrm>
                    <a:prstGeom prst="rect">
                      <a:avLst/>
                    </a:prstGeom>
                  </pic:spPr>
                </pic:pic>
              </a:graphicData>
            </a:graphic>
            <wp14:sizeRelH relativeFrom="margin">
              <wp14:pctWidth>0</wp14:pctWidth>
            </wp14:sizeRelH>
            <wp14:sizeRelV relativeFrom="margin">
              <wp14:pctHeight>0</wp14:pctHeight>
            </wp14:sizeRelV>
          </wp:anchor>
        </w:drawing>
      </w:r>
    </w:p>
    <w:p w14:paraId="1091735A" w14:textId="6075B9D5" w:rsidR="00FC6C20" w:rsidRDefault="00FF1EC3" w:rsidP="00FF1EC3">
      <w:pPr>
        <w:pStyle w:val="Beschriftung"/>
        <w:jc w:val="both"/>
        <w:rPr>
          <w:b w:val="0"/>
        </w:rPr>
        <w:sectPr w:rsidR="00FC6C20" w:rsidSect="00C73966">
          <w:pgSz w:w="15840" w:h="12240" w:orient="landscape"/>
          <w:pgMar w:top="1179" w:right="1140" w:bottom="1281" w:left="1140" w:header="720" w:footer="720" w:gutter="0"/>
          <w:cols w:space="720"/>
          <w:titlePg/>
          <w:docGrid w:linePitch="360"/>
        </w:sectPr>
      </w:pPr>
      <w:r>
        <w:t>Supplementary Figure S</w:t>
      </w:r>
      <w:r>
        <w:rPr>
          <w:bCs w:val="0"/>
        </w:rPr>
        <w:fldChar w:fldCharType="begin"/>
      </w:r>
      <w:r>
        <w:instrText>SEQ Figure_S \* ARABIC</w:instrText>
      </w:r>
      <w:r>
        <w:rPr>
          <w:bCs w:val="0"/>
        </w:rPr>
        <w:fldChar w:fldCharType="separate"/>
      </w:r>
      <w:r>
        <w:rPr>
          <w:noProof/>
        </w:rPr>
        <w:t>3</w:t>
      </w:r>
      <w:r>
        <w:rPr>
          <w:bCs w:val="0"/>
        </w:rPr>
        <w:fldChar w:fldCharType="end"/>
      </w:r>
      <w:r>
        <w:t xml:space="preserve">: </w:t>
      </w:r>
      <w:r>
        <w:rPr>
          <w:b w:val="0"/>
        </w:rPr>
        <w:t xml:space="preserve">Most abundant archaeal (A) and bacterial (B) contaminants. Contaminants were identified using statistical decontamination with the </w:t>
      </w:r>
      <w:proofErr w:type="spellStart"/>
      <w:r>
        <w:rPr>
          <w:b w:val="0"/>
        </w:rPr>
        <w:t>decontam</w:t>
      </w:r>
      <w:proofErr w:type="spellEnd"/>
      <w:r>
        <w:rPr>
          <w:b w:val="0"/>
        </w:rPr>
        <w:t xml:space="preserve"> package (Davis et al. 2018) against all available negative controls (sequencing</w:t>
      </w:r>
      <w:r w:rsidR="00825AA3">
        <w:rPr>
          <w:b w:val="0"/>
        </w:rPr>
        <w:t xml:space="preserve"> (NTC) </w:t>
      </w:r>
      <w:r>
        <w:rPr>
          <w:b w:val="0"/>
        </w:rPr>
        <w:t>and extraction blanks</w:t>
      </w:r>
      <w:r w:rsidR="00825AA3">
        <w:rPr>
          <w:b w:val="0"/>
        </w:rPr>
        <w:t xml:space="preserve"> (Prep)</w:t>
      </w:r>
      <w:r>
        <w:rPr>
          <w:b w:val="0"/>
        </w:rPr>
        <w:t>) with a prevalence threshold of 0.5.</w:t>
      </w:r>
    </w:p>
    <w:p w14:paraId="2759D81B" w14:textId="6C00CB43" w:rsidR="00FF1EC3" w:rsidRDefault="00FF1EC3" w:rsidP="00FF1EC3">
      <w:pPr>
        <w:keepNext/>
      </w:pPr>
      <w:r>
        <w:rPr>
          <w:noProof/>
        </w:rPr>
        <w:lastRenderedPageBreak/>
        <w:drawing>
          <wp:inline distT="0" distB="0" distL="0" distR="0" wp14:anchorId="1FF44FE8" wp14:editId="7A67D5A3">
            <wp:extent cx="6170930" cy="8204200"/>
            <wp:effectExtent l="0" t="0" r="0" b="6350"/>
            <wp:docPr id="2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8"/>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1" t="-311" r="-1563" b="-618"/>
                    <a:stretch/>
                  </pic:blipFill>
                  <pic:spPr bwMode="auto">
                    <a:xfrm>
                      <a:off x="0" y="0"/>
                      <a:ext cx="6172519" cy="8206313"/>
                    </a:xfrm>
                    <a:prstGeom prst="rect">
                      <a:avLst/>
                    </a:prstGeom>
                    <a:ln>
                      <a:noFill/>
                    </a:ln>
                    <a:extLst>
                      <a:ext uri="{53640926-AAD7-44D8-BBD7-CCE9431645EC}">
                        <a14:shadowObscured xmlns:a14="http://schemas.microsoft.com/office/drawing/2010/main"/>
                      </a:ext>
                    </a:extLst>
                  </pic:spPr>
                </pic:pic>
              </a:graphicData>
            </a:graphic>
          </wp:inline>
        </w:drawing>
      </w:r>
    </w:p>
    <w:p w14:paraId="3CC4552E" w14:textId="099FEB9D" w:rsidR="00FF1EC3" w:rsidRDefault="00BA020E" w:rsidP="00FF1EC3">
      <w:pPr>
        <w:pStyle w:val="Beschriftung"/>
        <w:jc w:val="both"/>
      </w:pPr>
      <w:r>
        <w:lastRenderedPageBreak/>
        <w:t xml:space="preserve">Supplementary </w:t>
      </w:r>
      <w:r w:rsidR="00FF1EC3">
        <w:t>Figure S</w:t>
      </w:r>
      <w:r w:rsidR="00FF1EC3">
        <w:fldChar w:fldCharType="begin"/>
      </w:r>
      <w:r w:rsidR="00FF1EC3">
        <w:instrText>SEQ Figure_S \* ARABIC</w:instrText>
      </w:r>
      <w:r w:rsidR="00FF1EC3">
        <w:fldChar w:fldCharType="separate"/>
      </w:r>
      <w:r w:rsidR="00FF1EC3">
        <w:rPr>
          <w:noProof/>
        </w:rPr>
        <w:t>4</w:t>
      </w:r>
      <w:r w:rsidR="00FF1EC3">
        <w:fldChar w:fldCharType="end"/>
      </w:r>
      <w:r w:rsidR="00FF1EC3">
        <w:t xml:space="preserve"> Heatmaps reflecting the most abundant archaeal and 15 most abundant bacterial taxa, diversity and richness for each sample type, as well as rarefaction curves for marine hosts </w:t>
      </w:r>
      <w:r w:rsidR="00FF1EC3">
        <w:rPr>
          <w:i/>
        </w:rPr>
        <w:t xml:space="preserve">A. aerophoba </w:t>
      </w:r>
      <w:r w:rsidR="00FF1EC3" w:rsidRPr="00E276B4">
        <w:t>(A)</w:t>
      </w:r>
      <w:r w:rsidR="00FF1EC3">
        <w:t xml:space="preserve">, </w:t>
      </w:r>
      <w:r w:rsidR="00FF1EC3">
        <w:rPr>
          <w:i/>
        </w:rPr>
        <w:t xml:space="preserve">H. panicea </w:t>
      </w:r>
      <w:r w:rsidR="00FF1EC3">
        <w:t xml:space="preserve">(B), </w:t>
      </w:r>
      <w:r w:rsidR="00FF1EC3">
        <w:rPr>
          <w:i/>
        </w:rPr>
        <w:t xml:space="preserve">A. aurita </w:t>
      </w:r>
      <w:r w:rsidR="00FF1EC3">
        <w:t xml:space="preserve">(C) and </w:t>
      </w:r>
      <w:proofErr w:type="spellStart"/>
      <w:proofErr w:type="gramStart"/>
      <w:r w:rsidR="00FF1EC3">
        <w:rPr>
          <w:i/>
        </w:rPr>
        <w:t>M.leidyi</w:t>
      </w:r>
      <w:proofErr w:type="spellEnd"/>
      <w:proofErr w:type="gramEnd"/>
      <w:r w:rsidR="00FF1EC3">
        <w:rPr>
          <w:i/>
        </w:rPr>
        <w:t xml:space="preserve"> </w:t>
      </w:r>
      <w:r w:rsidR="00FF1EC3">
        <w:t>(D).</w:t>
      </w:r>
      <w:r w:rsidR="00FF1EC3">
        <w:rPr>
          <w:b w:val="0"/>
        </w:rPr>
        <w:t xml:space="preserve"> All samples after quality filtering and with more than 500 raw reads were included. Diversity and richness indices were calculated based on reads rarefied at 10.000. Dashed vertical lines in the rarefaction plots indicate the rarefaction cutoff of 10.000.</w:t>
      </w:r>
    </w:p>
    <w:p w14:paraId="5304A997" w14:textId="718D74F9" w:rsidR="00FF1EC3" w:rsidRDefault="00FF1EC3" w:rsidP="00FF1EC3">
      <w:pPr>
        <w:keepNext/>
      </w:pPr>
      <w:r>
        <w:rPr>
          <w:noProof/>
        </w:rPr>
        <w:drawing>
          <wp:inline distT="0" distB="0" distL="0" distR="0" wp14:anchorId="709E1EF6" wp14:editId="09AE2FAE">
            <wp:extent cx="6095365" cy="6671733"/>
            <wp:effectExtent l="0" t="0" r="635" b="0"/>
            <wp:docPr id="24" name="Grafik 152036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152036455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1" t="-384" r="-280" b="-574"/>
                    <a:stretch/>
                  </pic:blipFill>
                  <pic:spPr bwMode="auto">
                    <a:xfrm>
                      <a:off x="0" y="0"/>
                      <a:ext cx="6096842" cy="6673350"/>
                    </a:xfrm>
                    <a:prstGeom prst="rect">
                      <a:avLst/>
                    </a:prstGeom>
                    <a:ln>
                      <a:noFill/>
                    </a:ln>
                    <a:extLst>
                      <a:ext uri="{53640926-AAD7-44D8-BBD7-CCE9431645EC}">
                        <a14:shadowObscured xmlns:a14="http://schemas.microsoft.com/office/drawing/2010/main"/>
                      </a:ext>
                    </a:extLst>
                  </pic:spPr>
                </pic:pic>
              </a:graphicData>
            </a:graphic>
          </wp:inline>
        </w:drawing>
      </w:r>
    </w:p>
    <w:p w14:paraId="74EAE490" w14:textId="571E9F21" w:rsidR="00FF1EC3" w:rsidRDefault="00BA020E" w:rsidP="00FF1EC3">
      <w:pPr>
        <w:pStyle w:val="Beschriftung"/>
        <w:jc w:val="both"/>
        <w:rPr>
          <w:b w:val="0"/>
        </w:rPr>
      </w:pPr>
      <w:r>
        <w:t xml:space="preserve">Supplementary </w:t>
      </w:r>
      <w:r w:rsidR="00FF1EC3">
        <w:t>Figure S</w:t>
      </w:r>
      <w:r w:rsidR="00FF1EC3">
        <w:fldChar w:fldCharType="begin"/>
      </w:r>
      <w:r w:rsidR="00FF1EC3">
        <w:instrText>SEQ Figure_S \* ARABIC</w:instrText>
      </w:r>
      <w:r w:rsidR="00FF1EC3">
        <w:fldChar w:fldCharType="separate"/>
      </w:r>
      <w:r w:rsidR="00FF1EC3">
        <w:rPr>
          <w:noProof/>
        </w:rPr>
        <w:t>5</w:t>
      </w:r>
      <w:r w:rsidR="00FF1EC3">
        <w:fldChar w:fldCharType="end"/>
      </w:r>
      <w:r w:rsidR="00FF1EC3">
        <w:t xml:space="preserve"> Heatmaps reflecting the most abundant archaeal and 15 most abundant bacterial taxa, diversity and richness for each sample type, as well as rarefaction </w:t>
      </w:r>
      <w:r w:rsidR="00FF1EC3">
        <w:lastRenderedPageBreak/>
        <w:t xml:space="preserve">curves for hosts </w:t>
      </w:r>
      <w:r w:rsidR="00FF1EC3">
        <w:rPr>
          <w:i/>
        </w:rPr>
        <w:t>C. elegans</w:t>
      </w:r>
      <w:r w:rsidR="00FF1EC3">
        <w:t xml:space="preserve"> (A), </w:t>
      </w:r>
      <w:r w:rsidR="00FF1EC3">
        <w:rPr>
          <w:i/>
        </w:rPr>
        <w:t xml:space="preserve">H. sapiens </w:t>
      </w:r>
      <w:r w:rsidR="00FF1EC3">
        <w:t xml:space="preserve">(B) and </w:t>
      </w:r>
      <w:r w:rsidR="00FF1EC3">
        <w:rPr>
          <w:i/>
        </w:rPr>
        <w:t>T. aestivum</w:t>
      </w:r>
      <w:r w:rsidR="00FF1EC3">
        <w:t xml:space="preserve"> (C).</w:t>
      </w:r>
      <w:r w:rsidR="00FF1EC3">
        <w:rPr>
          <w:b w:val="0"/>
        </w:rPr>
        <w:t xml:space="preserve"> All samples after quality filtering and with more than 500 raw reads were included. Diversity and richness indices were calculated based on reads rarefied at 10.000. Dashed vertical lines in the rarefaction plots indicate the rarefaction cutoff of 10.000.</w:t>
      </w:r>
    </w:p>
    <w:p w14:paraId="270BBE8B" w14:textId="77777777" w:rsidR="005F7E38" w:rsidRPr="005F7E38" w:rsidRDefault="005F7E38" w:rsidP="005F7E38">
      <w:pPr>
        <w:pStyle w:val="KeinLeerraum"/>
      </w:pPr>
    </w:p>
    <w:p w14:paraId="724F58ED" w14:textId="7AC1CC97" w:rsidR="00FF1EC3" w:rsidRDefault="00FF1EC3" w:rsidP="00FF1EC3">
      <w:pPr>
        <w:pStyle w:val="Beschriftung"/>
      </w:pPr>
      <w:r>
        <w:rPr>
          <w:noProof/>
        </w:rPr>
        <w:drawing>
          <wp:inline distT="0" distB="0" distL="0" distR="0" wp14:anchorId="6A236EC5" wp14:editId="0899A727">
            <wp:extent cx="5798820" cy="485087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rotWithShape="1">
                    <a:blip r:embed="rId21" cstate="print">
                      <a:extLst>
                        <a:ext uri="{28A0092B-C50C-407E-A947-70E740481C1C}">
                          <a14:useLocalDpi xmlns:a14="http://schemas.microsoft.com/office/drawing/2010/main" val="0"/>
                        </a:ext>
                      </a:extLst>
                    </a:blip>
                    <a:srcRect l="-46" t="-356" r="-501" b="-1567"/>
                    <a:stretch/>
                  </pic:blipFill>
                  <pic:spPr bwMode="auto">
                    <a:xfrm>
                      <a:off x="0" y="0"/>
                      <a:ext cx="5800998" cy="4852692"/>
                    </a:xfrm>
                    <a:prstGeom prst="rect">
                      <a:avLst/>
                    </a:prstGeom>
                    <a:ln>
                      <a:noFill/>
                    </a:ln>
                    <a:extLst>
                      <a:ext uri="{53640926-AAD7-44D8-BBD7-CCE9431645EC}">
                        <a14:shadowObscured xmlns:a14="http://schemas.microsoft.com/office/drawing/2010/main"/>
                      </a:ext>
                    </a:extLst>
                  </pic:spPr>
                </pic:pic>
              </a:graphicData>
            </a:graphic>
          </wp:inline>
        </w:drawing>
      </w:r>
    </w:p>
    <w:p w14:paraId="69137C99" w14:textId="3A8ED188" w:rsidR="00FF1EC3" w:rsidRDefault="00BA020E" w:rsidP="00FF1EC3">
      <w:pPr>
        <w:pStyle w:val="Beschriftung"/>
        <w:jc w:val="both"/>
        <w:rPr>
          <w:b w:val="0"/>
        </w:rPr>
      </w:pPr>
      <w:r>
        <w:t xml:space="preserve">Supplementary </w:t>
      </w:r>
      <w:r w:rsidR="00FF1EC3">
        <w:t>Figure S</w:t>
      </w:r>
      <w:fldSimple w:instr=" SEQ Figure_S \* ARABIC ">
        <w:r w:rsidR="00FF1EC3">
          <w:rPr>
            <w:noProof/>
          </w:rPr>
          <w:t>6</w:t>
        </w:r>
      </w:fldSimple>
      <w:r w:rsidR="00FF1EC3">
        <w:t xml:space="preserve"> Heatmaps reflecting the most abundant archaeal and 15 most abundant bacterial taxa, diversity and richness for each sample type, as well as rarefaction curves for hosts </w:t>
      </w:r>
      <w:r w:rsidR="00FF1EC3">
        <w:rPr>
          <w:i/>
        </w:rPr>
        <w:t>D. melanogaster</w:t>
      </w:r>
      <w:r w:rsidR="00FF1EC3">
        <w:t xml:space="preserve"> (A), </w:t>
      </w:r>
      <w:r w:rsidR="00FF1EC3">
        <w:rPr>
          <w:i/>
        </w:rPr>
        <w:t xml:space="preserve">G. </w:t>
      </w:r>
      <w:proofErr w:type="spellStart"/>
      <w:r w:rsidR="00FF1EC3">
        <w:rPr>
          <w:i/>
        </w:rPr>
        <w:t>melonella</w:t>
      </w:r>
      <w:proofErr w:type="spellEnd"/>
      <w:r w:rsidR="00FF1EC3">
        <w:rPr>
          <w:i/>
        </w:rPr>
        <w:t xml:space="preserve"> </w:t>
      </w:r>
      <w:r w:rsidR="00FF1EC3">
        <w:t xml:space="preserve">(B) and </w:t>
      </w:r>
      <w:r w:rsidR="00FF1EC3">
        <w:rPr>
          <w:i/>
        </w:rPr>
        <w:t>H. vulgaris</w:t>
      </w:r>
      <w:r w:rsidR="00FF1EC3">
        <w:t xml:space="preserve"> (C) and </w:t>
      </w:r>
      <w:r w:rsidR="00FF1EC3">
        <w:rPr>
          <w:i/>
        </w:rPr>
        <w:t>M. musculus</w:t>
      </w:r>
      <w:r w:rsidR="00FF1EC3">
        <w:t xml:space="preserve"> (D).</w:t>
      </w:r>
      <w:r w:rsidR="00FF1EC3">
        <w:rPr>
          <w:b w:val="0"/>
        </w:rPr>
        <w:t xml:space="preserve"> All samples after quality filtering and with more than 500 raw reads were included. Diversity and richness indices were calculated based on reads rarefied at 10.000. Dashed vertical lines in the rarefaction plots indicate the rarefaction cutoff of 10.000.</w:t>
      </w:r>
    </w:p>
    <w:p w14:paraId="315AB4BB" w14:textId="77777777" w:rsidR="00BA020E" w:rsidRPr="00BA020E" w:rsidRDefault="00BA020E" w:rsidP="00BA020E">
      <w:pPr>
        <w:pStyle w:val="KeinLeerraum"/>
      </w:pPr>
    </w:p>
    <w:p w14:paraId="2B9FE734" w14:textId="77777777" w:rsidR="00FF1EC3" w:rsidRDefault="00FF1EC3" w:rsidP="00FF1EC3">
      <w:pPr>
        <w:keepNext/>
      </w:pPr>
      <w:r>
        <w:rPr>
          <w:noProof/>
        </w:rPr>
        <w:lastRenderedPageBreak/>
        <w:drawing>
          <wp:inline distT="0" distB="0" distL="0" distR="0" wp14:anchorId="58C6CD38" wp14:editId="489A9112">
            <wp:extent cx="5016990" cy="7188966"/>
            <wp:effectExtent l="0" t="0" r="0" b="0"/>
            <wp:docPr id="2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016990" cy="7188966"/>
                    </a:xfrm>
                    <a:prstGeom prst="rect">
                      <a:avLst/>
                    </a:prstGeom>
                  </pic:spPr>
                </pic:pic>
              </a:graphicData>
            </a:graphic>
          </wp:inline>
        </w:drawing>
      </w:r>
    </w:p>
    <w:p w14:paraId="307585C4" w14:textId="3B127053" w:rsidR="00FF1EC3" w:rsidRPr="00BA020E" w:rsidRDefault="00BA020E" w:rsidP="00FF1EC3">
      <w:pPr>
        <w:pStyle w:val="Beschriftung"/>
        <w:rPr>
          <w:b w:val="0"/>
          <w:bCs w:val="0"/>
        </w:rPr>
      </w:pPr>
      <w:r>
        <w:t xml:space="preserve">Supplementary </w:t>
      </w:r>
      <w:r w:rsidR="00FF1EC3">
        <w:t>Figure S</w:t>
      </w:r>
      <w:r w:rsidR="00FF1EC3">
        <w:fldChar w:fldCharType="begin"/>
      </w:r>
      <w:r w:rsidR="00FF1EC3">
        <w:instrText>SEQ Figure_S \* ARABIC</w:instrText>
      </w:r>
      <w:r w:rsidR="00FF1EC3">
        <w:fldChar w:fldCharType="separate"/>
      </w:r>
      <w:r w:rsidR="00FF1EC3">
        <w:rPr>
          <w:noProof/>
        </w:rPr>
        <w:t>7</w:t>
      </w:r>
      <w:r w:rsidR="00FF1EC3">
        <w:fldChar w:fldCharType="end"/>
      </w:r>
      <w:r w:rsidR="00FF1EC3">
        <w:t xml:space="preserve"> Base networks for archaea and bacteria, degree distributions and Erd</w:t>
      </w:r>
      <w:r>
        <w:t>ő</w:t>
      </w:r>
      <w:r w:rsidR="00FF1EC3">
        <w:t>s-R</w:t>
      </w:r>
      <w:r>
        <w:t>é</w:t>
      </w:r>
      <w:r w:rsidR="00FF1EC3">
        <w:t>nyi (ER) graphs</w:t>
      </w:r>
      <w:r>
        <w:t xml:space="preserve"> and statistics</w:t>
      </w:r>
      <w:r w:rsidR="00FF1EC3">
        <w:t xml:space="preserve">. </w:t>
      </w:r>
      <w:r w:rsidR="00FF1EC3">
        <w:rPr>
          <w:b w:val="0"/>
        </w:rPr>
        <w:t xml:space="preserve">Individual networks were calculated for archaea (A) and bacteria (B) using </w:t>
      </w:r>
      <w:proofErr w:type="spellStart"/>
      <w:r>
        <w:rPr>
          <w:b w:val="0"/>
        </w:rPr>
        <w:t>S</w:t>
      </w:r>
      <w:r w:rsidR="00FF1EC3">
        <w:rPr>
          <w:b w:val="0"/>
        </w:rPr>
        <w:t>piec</w:t>
      </w:r>
      <w:r>
        <w:rPr>
          <w:b w:val="0"/>
        </w:rPr>
        <w:t>E</w:t>
      </w:r>
      <w:r w:rsidR="00FF1EC3">
        <w:rPr>
          <w:b w:val="0"/>
        </w:rPr>
        <w:t>asi</w:t>
      </w:r>
      <w:proofErr w:type="spellEnd"/>
      <w:r w:rsidR="00FF1EC3">
        <w:rPr>
          <w:b w:val="0"/>
        </w:rPr>
        <w:t xml:space="preserve">. </w:t>
      </w:r>
      <w:r>
        <w:rPr>
          <w:b w:val="0"/>
        </w:rPr>
        <w:t>C</w:t>
      </w:r>
      <w:r w:rsidR="00FF1EC3">
        <w:rPr>
          <w:b w:val="0"/>
        </w:rPr>
        <w:t>) The degree distributions reflect the ER network corresponding to the joint bacterial-archaeal network, as well as the individual networks. E) Random ER-networks corresponding to Archaea, Bacteria, and the joint network.</w:t>
      </w:r>
      <w:r>
        <w:rPr>
          <w:b w:val="0"/>
        </w:rPr>
        <w:t xml:space="preserve"> Networks were calculated using the same number of edges and nodes. E) Network statistics on 100 random networks using </w:t>
      </w:r>
      <w:r w:rsidRPr="00BA020E">
        <w:rPr>
          <w:b w:val="0"/>
          <w:bCs w:val="0"/>
        </w:rPr>
        <w:t>Erdős-Rényi graphs</w:t>
      </w:r>
      <w:r>
        <w:t xml:space="preserve"> </w:t>
      </w:r>
      <w:r>
        <w:rPr>
          <w:b w:val="0"/>
          <w:bCs w:val="0"/>
        </w:rPr>
        <w:lastRenderedPageBreak/>
        <w:t>and either the same node number and correlation coefficient of the joint bacteria-archaea network (GNP) or the number of nodes and edges from this network (GNM). The red dashed lines indicate mean values across the 100 replications.</w:t>
      </w:r>
    </w:p>
    <w:p w14:paraId="58F1AED1" w14:textId="77777777" w:rsidR="00DE23E8" w:rsidRPr="001549D3" w:rsidRDefault="00DE23E8" w:rsidP="00654E8F">
      <w:pPr>
        <w:spacing w:before="240"/>
      </w:pPr>
    </w:p>
    <w:sectPr w:rsidR="00DE23E8" w:rsidRPr="001549D3" w:rsidSect="00C73966">
      <w:pgSz w:w="12240" w:h="15840"/>
      <w:pgMar w:top="1140" w:right="1179" w:bottom="1140" w:left="128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52A968" w14:textId="77777777" w:rsidR="00C73966" w:rsidRDefault="00C73966" w:rsidP="00117666">
      <w:pPr>
        <w:spacing w:after="0"/>
      </w:pPr>
      <w:r>
        <w:separator/>
      </w:r>
    </w:p>
  </w:endnote>
  <w:endnote w:type="continuationSeparator" w:id="0">
    <w:p w14:paraId="5DD546FA" w14:textId="77777777" w:rsidR="00C73966" w:rsidRDefault="00C73966"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Verdan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E76B06"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E76B0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E76B06"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E76B06"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CB23A" w14:textId="77777777" w:rsidR="00C73966" w:rsidRDefault="00C73966" w:rsidP="00117666">
      <w:pPr>
        <w:spacing w:after="0"/>
      </w:pPr>
      <w:r>
        <w:separator/>
      </w:r>
    </w:p>
  </w:footnote>
  <w:footnote w:type="continuationSeparator" w:id="0">
    <w:p w14:paraId="750F20C6" w14:textId="77777777" w:rsidR="00C73966" w:rsidRDefault="00C73966"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E76B06"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E76B06"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396061895"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987736976">
    <w:abstractNumId w:val="0"/>
  </w:num>
  <w:num w:numId="2" w16cid:durableId="1633705883">
    <w:abstractNumId w:val="4"/>
  </w:num>
  <w:num w:numId="3" w16cid:durableId="1410077333">
    <w:abstractNumId w:val="1"/>
  </w:num>
  <w:num w:numId="4" w16cid:durableId="1979065593">
    <w:abstractNumId w:val="5"/>
  </w:num>
  <w:num w:numId="5" w16cid:durableId="16094340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43418480">
    <w:abstractNumId w:val="3"/>
  </w:num>
  <w:num w:numId="7" w16cid:durableId="981930976">
    <w:abstractNumId w:val="6"/>
  </w:num>
  <w:num w:numId="8" w16cid:durableId="705835938">
    <w:abstractNumId w:val="6"/>
  </w:num>
  <w:num w:numId="9" w16cid:durableId="10307713">
    <w:abstractNumId w:val="6"/>
  </w:num>
  <w:num w:numId="10" w16cid:durableId="898515948">
    <w:abstractNumId w:val="6"/>
  </w:num>
  <w:num w:numId="11" w16cid:durableId="818767456">
    <w:abstractNumId w:val="6"/>
  </w:num>
  <w:num w:numId="12" w16cid:durableId="751972558">
    <w:abstractNumId w:val="6"/>
  </w:num>
  <w:num w:numId="13" w16cid:durableId="1735815826">
    <w:abstractNumId w:val="3"/>
  </w:num>
  <w:num w:numId="14" w16cid:durableId="1841196639">
    <w:abstractNumId w:val="2"/>
  </w:num>
  <w:num w:numId="15" w16cid:durableId="491533498">
    <w:abstractNumId w:val="2"/>
  </w:num>
  <w:num w:numId="16" w16cid:durableId="1500849887">
    <w:abstractNumId w:val="2"/>
  </w:num>
  <w:num w:numId="17" w16cid:durableId="1828663270">
    <w:abstractNumId w:val="2"/>
  </w:num>
  <w:num w:numId="18" w16cid:durableId="337468258">
    <w:abstractNumId w:val="2"/>
  </w:num>
  <w:num w:numId="19" w16cid:durableId="168875518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77D53"/>
    <w:rsid w:val="00105FD9"/>
    <w:rsid w:val="00117666"/>
    <w:rsid w:val="001549D3"/>
    <w:rsid w:val="00160065"/>
    <w:rsid w:val="001758BB"/>
    <w:rsid w:val="00177D84"/>
    <w:rsid w:val="00267D18"/>
    <w:rsid w:val="002868E2"/>
    <w:rsid w:val="002869C3"/>
    <w:rsid w:val="002936E4"/>
    <w:rsid w:val="002B4A57"/>
    <w:rsid w:val="002C74CA"/>
    <w:rsid w:val="003544FB"/>
    <w:rsid w:val="003D2D47"/>
    <w:rsid w:val="003D2F2D"/>
    <w:rsid w:val="00401590"/>
    <w:rsid w:val="00447801"/>
    <w:rsid w:val="00452E9C"/>
    <w:rsid w:val="004735C8"/>
    <w:rsid w:val="004961FF"/>
    <w:rsid w:val="00517A89"/>
    <w:rsid w:val="005250F2"/>
    <w:rsid w:val="00537D58"/>
    <w:rsid w:val="00593EEA"/>
    <w:rsid w:val="00594652"/>
    <w:rsid w:val="005A5EEE"/>
    <w:rsid w:val="005F7E38"/>
    <w:rsid w:val="00604F7C"/>
    <w:rsid w:val="00615376"/>
    <w:rsid w:val="006375C7"/>
    <w:rsid w:val="006544A9"/>
    <w:rsid w:val="00654E8F"/>
    <w:rsid w:val="00660D05"/>
    <w:rsid w:val="006820B1"/>
    <w:rsid w:val="006B7D14"/>
    <w:rsid w:val="00701727"/>
    <w:rsid w:val="0070566C"/>
    <w:rsid w:val="00714C50"/>
    <w:rsid w:val="00725A7D"/>
    <w:rsid w:val="007501BE"/>
    <w:rsid w:val="00790BB3"/>
    <w:rsid w:val="007C206C"/>
    <w:rsid w:val="00803D24"/>
    <w:rsid w:val="00817DD6"/>
    <w:rsid w:val="00825AA3"/>
    <w:rsid w:val="00850769"/>
    <w:rsid w:val="00885156"/>
    <w:rsid w:val="008F63D4"/>
    <w:rsid w:val="009151AA"/>
    <w:rsid w:val="0093429D"/>
    <w:rsid w:val="00943573"/>
    <w:rsid w:val="00970F7D"/>
    <w:rsid w:val="00994A3D"/>
    <w:rsid w:val="009C2B12"/>
    <w:rsid w:val="009C70F3"/>
    <w:rsid w:val="00A174D9"/>
    <w:rsid w:val="00A569CD"/>
    <w:rsid w:val="00AB5EE2"/>
    <w:rsid w:val="00AB6715"/>
    <w:rsid w:val="00B1671E"/>
    <w:rsid w:val="00B25EB8"/>
    <w:rsid w:val="00B354E1"/>
    <w:rsid w:val="00B37F4D"/>
    <w:rsid w:val="00BA020E"/>
    <w:rsid w:val="00C52A7B"/>
    <w:rsid w:val="00C56BAF"/>
    <w:rsid w:val="00C679AA"/>
    <w:rsid w:val="00C73966"/>
    <w:rsid w:val="00C75972"/>
    <w:rsid w:val="00CB6FF4"/>
    <w:rsid w:val="00CC0A3A"/>
    <w:rsid w:val="00CD066B"/>
    <w:rsid w:val="00CE4FEE"/>
    <w:rsid w:val="00D55409"/>
    <w:rsid w:val="00D749BE"/>
    <w:rsid w:val="00DB59C3"/>
    <w:rsid w:val="00DC259A"/>
    <w:rsid w:val="00DE23E8"/>
    <w:rsid w:val="00E52377"/>
    <w:rsid w:val="00E64E17"/>
    <w:rsid w:val="00E76B06"/>
    <w:rsid w:val="00E866C9"/>
    <w:rsid w:val="00E93228"/>
    <w:rsid w:val="00EA3D3C"/>
    <w:rsid w:val="00F4091A"/>
    <w:rsid w:val="00F46900"/>
    <w:rsid w:val="00F61D89"/>
    <w:rsid w:val="00FC6C20"/>
    <w:rsid w:val="00FF1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2"/>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2"/>
    <w:qFormat/>
    <w:rsid w:val="00AB6715"/>
    <w:pPr>
      <w:numPr>
        <w:ilvl w:val="1"/>
      </w:numPr>
      <w:spacing w:after="200"/>
      <w:outlineLvl w:val="1"/>
    </w:pPr>
  </w:style>
  <w:style w:type="paragraph" w:styleId="berschrift3">
    <w:name w:val="heading 3"/>
    <w:basedOn w:val="Standard"/>
    <w:next w:val="Standard"/>
    <w:link w:val="berschrift3Zchn"/>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2"/>
    <w:qFormat/>
    <w:rsid w:val="00AB6715"/>
    <w:pPr>
      <w:numPr>
        <w:ilvl w:val="3"/>
      </w:numPr>
      <w:outlineLvl w:val="3"/>
    </w:pPr>
    <w:rPr>
      <w:iCs/>
    </w:rPr>
  </w:style>
  <w:style w:type="paragraph" w:styleId="berschrift5">
    <w:name w:val="heading 5"/>
    <w:basedOn w:val="berschrift4"/>
    <w:next w:val="Standard"/>
    <w:link w:val="berschrift5Zchn"/>
    <w:uiPriority w:val="2"/>
    <w:qFormat/>
    <w:rsid w:val="00AB6715"/>
    <w:pPr>
      <w:numPr>
        <w:ilvl w:val="4"/>
      </w:numPr>
      <w:outlineLvl w:val="4"/>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2"/>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2"/>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2"/>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2"/>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2"/>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paragraph" w:styleId="berarbeitung">
    <w:name w:val="Revision"/>
    <w:hidden/>
    <w:uiPriority w:val="99"/>
    <w:semiHidden/>
    <w:rsid w:val="00803D24"/>
    <w:pPr>
      <w:spacing w:after="0" w:line="240" w:lineRule="auto"/>
    </w:pPr>
    <w:rPr>
      <w:rFonts w:ascii="Times New Roman" w:hAnsi="Times New Roman"/>
      <w:sz w:val="24"/>
    </w:rPr>
  </w:style>
  <w:style w:type="paragraph" w:customStyle="1" w:styleId="FrameContents">
    <w:name w:val="Frame Contents"/>
    <w:basedOn w:val="Standard"/>
    <w:qFormat/>
    <w:rsid w:val="00FF1EC3"/>
    <w:pPr>
      <w:suppressAutoHyphens/>
      <w:spacing w:before="0" w:after="0" w:line="340" w:lineRule="atLeast"/>
      <w:jc w:val="both"/>
    </w:pPr>
    <w:rPr>
      <w:rFonts w:eastAsia="Times New Roman" w:cs="DejaVu Sans"/>
      <w:color w:val="000000"/>
      <w:szCs w:val="20"/>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8</Pages>
  <Words>526</Words>
  <Characters>3004</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Avril</cp:lastModifiedBy>
  <cp:revision>9</cp:revision>
  <cp:lastPrinted>2013-10-03T12:51:00Z</cp:lastPrinted>
  <dcterms:created xsi:type="dcterms:W3CDTF">2024-01-24T21:31:00Z</dcterms:created>
  <dcterms:modified xsi:type="dcterms:W3CDTF">2024-01-24T22:55:00Z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