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9AE2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jc w:val="center"/>
        <w:rPr>
          <w:highlight w:val="white"/>
        </w:rPr>
      </w:pPr>
      <w:r>
        <w:rPr>
          <w:highlight w:val="white"/>
        </w:rPr>
        <w:t>Appendix</w:t>
      </w:r>
    </w:p>
    <w:p w14:paraId="2C9E8839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rPr>
          <w:highlight w:val="white"/>
        </w:rPr>
      </w:pPr>
      <w:r>
        <w:rPr>
          <w:highlight w:val="white"/>
        </w:rPr>
        <w:t>Table A1. Fluency Scoring Codebook</w:t>
      </w:r>
    </w:p>
    <w:tbl>
      <w:tblPr>
        <w:tblW w:w="931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60"/>
        <w:gridCol w:w="8258"/>
      </w:tblGrid>
      <w:tr w:rsidR="002A7C22" w14:paraId="3B88DA10" w14:textId="77777777" w:rsidTr="001B5053">
        <w:trPr>
          <w:trHeight w:val="45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CCE6B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Score</w:t>
            </w:r>
          </w:p>
        </w:tc>
        <w:tc>
          <w:tcPr>
            <w:tcW w:w="8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7C54D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Label</w:t>
            </w:r>
          </w:p>
        </w:tc>
      </w:tr>
      <w:tr w:rsidR="002A7C22" w14:paraId="6D20AB46" w14:textId="77777777" w:rsidTr="001B5053">
        <w:trPr>
          <w:trHeight w:val="68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6F68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A939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Given to strategies that were deemed a complete and legitimate mathematical strategy</w:t>
            </w:r>
          </w:p>
        </w:tc>
      </w:tr>
      <w:tr w:rsidR="002A7C22" w14:paraId="0F41B929" w14:textId="77777777" w:rsidTr="001B5053">
        <w:trPr>
          <w:trHeight w:val="97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85C8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0C1E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Given to strategies that were not legitimate </w:t>
            </w:r>
            <w:r>
              <w:t>mathematical strategies</w:t>
            </w:r>
            <w:r>
              <w:rPr>
                <w:color w:val="000000"/>
              </w:rPr>
              <w:t xml:space="preserve"> (e.g. "I could google it") or incomplete strategies (e.g. "I could multiply [strategy ends]]")</w:t>
            </w:r>
          </w:p>
        </w:tc>
      </w:tr>
    </w:tbl>
    <w:p w14:paraId="676920B3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rPr>
          <w:highlight w:val="white"/>
        </w:rPr>
      </w:pPr>
    </w:p>
    <w:p w14:paraId="471865D1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rPr>
          <w:highlight w:val="white"/>
        </w:rPr>
      </w:pPr>
    </w:p>
    <w:p w14:paraId="0E06E742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rPr>
          <w:highlight w:val="white"/>
        </w:rPr>
      </w:pPr>
      <w:r>
        <w:rPr>
          <w:highlight w:val="white"/>
        </w:rPr>
        <w:t>Table A2. Creativity Scoring Codebook</w:t>
      </w:r>
    </w:p>
    <w:tbl>
      <w:tblPr>
        <w:tblW w:w="941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06"/>
        <w:gridCol w:w="1781"/>
        <w:gridCol w:w="3191"/>
        <w:gridCol w:w="3439"/>
      </w:tblGrid>
      <w:tr w:rsidR="002A7C22" w14:paraId="4CFADD6F" w14:textId="77777777" w:rsidTr="001B5053">
        <w:trPr>
          <w:trHeight w:val="58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E28AC5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Score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27F75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Label</w:t>
            </w:r>
          </w:p>
        </w:tc>
        <w:tc>
          <w:tcPr>
            <w:tcW w:w="3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1087D0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Guidelines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72E5F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Strategy types under this category </w:t>
            </w:r>
          </w:p>
        </w:tc>
      </w:tr>
      <w:tr w:rsidR="002A7C22" w14:paraId="09DCD2FF" w14:textId="77777777" w:rsidTr="001B5053">
        <w:trPr>
          <w:trHeight w:val="1641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CCE1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C09C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Not Very original /creative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F796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A conventional strategy. What is generally taught in school for the given problem.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2A4E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Traditional column subtraction, 820-410=410, tallying/counting up/counting down (increments)</w:t>
            </w:r>
          </w:p>
        </w:tc>
      </w:tr>
      <w:tr w:rsidR="002A7C22" w14:paraId="7E745D35" w14:textId="77777777" w:rsidTr="001B5053">
        <w:trPr>
          <w:trHeight w:val="2189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4066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7900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Somewhat original /creative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B6DC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Shows some deviance from conventional strategies. More elaborate strategies taught in school for the given problem.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92A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Decomposition (800-400, 20-10 or 810-110, etc.), basic ratio (820/2, 410 *2, 820 is twice of 410, 410 is half of 820), Arithmetic Salad (adding random numbers), pre-algebra</w:t>
            </w:r>
          </w:p>
        </w:tc>
      </w:tr>
      <w:tr w:rsidR="002A7C22" w14:paraId="44EE36A6" w14:textId="77777777" w:rsidTr="001B5053">
        <w:trPr>
          <w:trHeight w:val="1094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A8FF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2A76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Original /creative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2F5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Creative. Taught in school, but rarely applied to the given problem.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1C6C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More advanced ratio (820 * .5), use of negative numbers, algebra </w:t>
            </w:r>
          </w:p>
        </w:tc>
      </w:tr>
      <w:tr w:rsidR="002A7C22" w14:paraId="769D00EC" w14:textId="77777777" w:rsidTr="001B5053">
        <w:trPr>
          <w:trHeight w:val="1094"/>
        </w:trPr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48DD" w14:textId="77777777" w:rsidR="002A7C22" w:rsidRDefault="002A7C22" w:rsidP="001B5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EF7F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>Very original /creative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B13C" w14:textId="77777777" w:rsidR="002A7C22" w:rsidRDefault="002A7C22" w:rsidP="001B505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Very unique</w:t>
            </w:r>
            <w:proofErr w:type="gramEnd"/>
            <w:r>
              <w:rPr>
                <w:color w:val="000000"/>
              </w:rPr>
              <w:t xml:space="preserve"> application, very creative. Not really taught in school, or not in conjunction with arithmetic,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09F6" w14:textId="77777777" w:rsidR="002A7C22" w:rsidRDefault="002A7C22" w:rsidP="001B5053">
            <w:pPr>
              <w:rPr>
                <w:color w:val="000000"/>
              </w:rPr>
            </w:pPr>
            <w:r>
              <w:rPr>
                <w:color w:val="000000"/>
              </w:rPr>
              <w:t xml:space="preserve">Use of exponents, fractions, binary, or other </w:t>
            </w:r>
          </w:p>
        </w:tc>
      </w:tr>
    </w:tbl>
    <w:p w14:paraId="003966C8" w14:textId="77777777" w:rsidR="002A7C22" w:rsidRDefault="002A7C22" w:rsidP="002A7C22">
      <w:pPr>
        <w:widowControl w:val="0"/>
        <w:tabs>
          <w:tab w:val="left" w:pos="1620"/>
        </w:tabs>
        <w:spacing w:line="480" w:lineRule="auto"/>
        <w:jc w:val="center"/>
        <w:rPr>
          <w:highlight w:val="white"/>
        </w:rPr>
      </w:pPr>
    </w:p>
    <w:p w14:paraId="3528C2AD" w14:textId="77777777" w:rsidR="002A7C22" w:rsidRDefault="002A7C22" w:rsidP="002A7C22">
      <w:pPr>
        <w:widowControl w:val="0"/>
        <w:spacing w:line="480" w:lineRule="auto"/>
        <w:jc w:val="both"/>
      </w:pPr>
    </w:p>
    <w:p w14:paraId="77C12D47" w14:textId="77777777" w:rsidR="002A7C22" w:rsidRDefault="002A7C22" w:rsidP="002A7C22">
      <w:pPr>
        <w:widowControl w:val="0"/>
        <w:spacing w:line="480" w:lineRule="auto"/>
        <w:jc w:val="both"/>
      </w:pPr>
    </w:p>
    <w:p w14:paraId="48F3017E" w14:textId="77777777" w:rsidR="002A7C22" w:rsidRDefault="002A7C22" w:rsidP="002A7C22">
      <w:pPr>
        <w:widowControl w:val="0"/>
        <w:spacing w:line="480" w:lineRule="auto"/>
        <w:jc w:val="both"/>
      </w:pPr>
      <w:r>
        <w:lastRenderedPageBreak/>
        <w:t>Table A3.</w:t>
      </w:r>
    </w:p>
    <w:tbl>
      <w:tblPr>
        <w:tblW w:w="5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125"/>
        <w:gridCol w:w="1140"/>
        <w:gridCol w:w="1155"/>
        <w:gridCol w:w="1155"/>
      </w:tblGrid>
      <w:tr w:rsidR="002A7C22" w14:paraId="7EDB3951" w14:textId="77777777" w:rsidTr="001B5053">
        <w:trPr>
          <w:trHeight w:val="1120"/>
        </w:trPr>
        <w:tc>
          <w:tcPr>
            <w:tcW w:w="1125" w:type="dxa"/>
            <w:tcBorders>
              <w:top w:val="single" w:sz="3" w:space="0" w:color="FFFFFF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D8D0CA0" w14:textId="77777777" w:rsidR="002A7C22" w:rsidRDefault="002A7C22" w:rsidP="001B5053">
            <w:pPr>
              <w:widowControl w:val="0"/>
              <w:jc w:val="center"/>
            </w:pPr>
            <w:r>
              <w:t>Strategy Number</w:t>
            </w:r>
          </w:p>
        </w:tc>
        <w:tc>
          <w:tcPr>
            <w:tcW w:w="1125" w:type="dxa"/>
            <w:tcBorders>
              <w:top w:val="single" w:sz="3" w:space="0" w:color="FFFFFF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72A2567" w14:textId="77777777" w:rsidR="002A7C22" w:rsidRDefault="002A7C22" w:rsidP="001B5053">
            <w:pPr>
              <w:widowControl w:val="0"/>
              <w:jc w:val="center"/>
            </w:pPr>
            <w:r>
              <w:t>Average Fluency</w:t>
            </w:r>
          </w:p>
        </w:tc>
        <w:tc>
          <w:tcPr>
            <w:tcW w:w="1140" w:type="dxa"/>
            <w:tcBorders>
              <w:top w:val="single" w:sz="3" w:space="0" w:color="FFFFFF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6E99AA3" w14:textId="77777777" w:rsidR="002A7C22" w:rsidRDefault="002A7C22" w:rsidP="001B5053">
            <w:pPr>
              <w:widowControl w:val="0"/>
              <w:jc w:val="center"/>
            </w:pPr>
            <w:r>
              <w:t>Fluency Standard Error</w:t>
            </w:r>
          </w:p>
        </w:tc>
        <w:tc>
          <w:tcPr>
            <w:tcW w:w="1155" w:type="dxa"/>
            <w:tcBorders>
              <w:top w:val="single" w:sz="3" w:space="0" w:color="FFFFFF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ADE3E3A" w14:textId="77777777" w:rsidR="002A7C22" w:rsidRDefault="002A7C22" w:rsidP="001B5053">
            <w:pPr>
              <w:widowControl w:val="0"/>
              <w:jc w:val="center"/>
            </w:pPr>
            <w:r>
              <w:t>Average Creativity</w:t>
            </w:r>
          </w:p>
        </w:tc>
        <w:tc>
          <w:tcPr>
            <w:tcW w:w="1155" w:type="dxa"/>
            <w:tcBorders>
              <w:top w:val="single" w:sz="3" w:space="0" w:color="FFFFFF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B05F6D6" w14:textId="77777777" w:rsidR="002A7C22" w:rsidRDefault="002A7C22" w:rsidP="001B5053">
            <w:pPr>
              <w:widowControl w:val="0"/>
              <w:jc w:val="center"/>
            </w:pPr>
            <w:r>
              <w:t>Creativity Standard Error</w:t>
            </w:r>
          </w:p>
        </w:tc>
      </w:tr>
      <w:tr w:rsidR="002A7C22" w14:paraId="637C1D84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32E6D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CF91AA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13F761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062F2A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4C1986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0.03</w:t>
            </w:r>
          </w:p>
        </w:tc>
      </w:tr>
      <w:tr w:rsidR="002A7C22" w14:paraId="4B04E5D5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854A1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79095C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68EB8F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219E52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C393AB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0.04</w:t>
            </w:r>
          </w:p>
        </w:tc>
      </w:tr>
      <w:tr w:rsidR="002A7C22" w14:paraId="0C6E1434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F1E6A3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29AEE9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282D95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69A098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42BD8A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0.05</w:t>
            </w:r>
          </w:p>
        </w:tc>
      </w:tr>
      <w:tr w:rsidR="002A7C22" w14:paraId="1A2F9F59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09C3C9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A8FF5C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596AA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5E4B3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791537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0.05</w:t>
            </w:r>
          </w:p>
        </w:tc>
      </w:tr>
      <w:tr w:rsidR="002A7C22" w14:paraId="6634601B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00CDEF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E910EF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3B62C2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48A6B0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2F6B4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0.07</w:t>
            </w:r>
          </w:p>
        </w:tc>
      </w:tr>
      <w:tr w:rsidR="002A7C22" w14:paraId="5698D064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57E4D2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20D2E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F05CBA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223332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12AD8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0.09</w:t>
            </w:r>
          </w:p>
        </w:tc>
      </w:tr>
      <w:tr w:rsidR="002A7C22" w14:paraId="77162446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7F7035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007FF7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39F0F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DECD9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2C040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0.11</w:t>
            </w:r>
          </w:p>
        </w:tc>
      </w:tr>
      <w:tr w:rsidR="002A7C22" w14:paraId="79980072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7A8725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9F57B5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F4763F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693145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2.05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93EA80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0.18</w:t>
            </w:r>
          </w:p>
        </w:tc>
      </w:tr>
      <w:tr w:rsidR="002A7C22" w14:paraId="5DD45517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560E59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14CC4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9ACC46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9B87C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2.31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FFFFFF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B58C4D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0.37</w:t>
            </w:r>
          </w:p>
        </w:tc>
      </w:tr>
      <w:tr w:rsidR="002A7C22" w14:paraId="3B7E4F4C" w14:textId="77777777" w:rsidTr="001B5053">
        <w:trPr>
          <w:trHeight w:val="415"/>
        </w:trPr>
        <w:tc>
          <w:tcPr>
            <w:tcW w:w="1125" w:type="dxa"/>
            <w:tcBorders>
              <w:top w:val="nil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D13B82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E4B023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5F43F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B8044E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1.9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3" w:space="0" w:color="000000"/>
              <w:right w:val="single" w:sz="3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8A0213" w14:textId="77777777" w:rsidR="002A7C22" w:rsidRDefault="002A7C22" w:rsidP="001B5053">
            <w:pPr>
              <w:widowControl w:val="0"/>
              <w:spacing w:line="480" w:lineRule="auto"/>
              <w:jc w:val="center"/>
            </w:pPr>
            <w:r>
              <w:t>0.33</w:t>
            </w:r>
          </w:p>
        </w:tc>
      </w:tr>
    </w:tbl>
    <w:p w14:paraId="77B4D984" w14:textId="77777777" w:rsidR="002A7C22" w:rsidRDefault="002A7C22" w:rsidP="002A7C22">
      <w:pPr>
        <w:widowControl w:val="0"/>
        <w:spacing w:line="480" w:lineRule="auto"/>
        <w:jc w:val="both"/>
      </w:pPr>
    </w:p>
    <w:p w14:paraId="74DA0BB5" w14:textId="77777777" w:rsidR="00120295" w:rsidRPr="002A7C22" w:rsidRDefault="00120295" w:rsidP="002A7C22"/>
    <w:sectPr w:rsidR="00120295" w:rsidRPr="002A7C22" w:rsidSect="001E3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395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B17F" w14:textId="77777777" w:rsidR="001E328F" w:rsidRDefault="001E328F" w:rsidP="002A7C22">
      <w:r>
        <w:separator/>
      </w:r>
    </w:p>
  </w:endnote>
  <w:endnote w:type="continuationSeparator" w:id="0">
    <w:p w14:paraId="35E794BD" w14:textId="77777777" w:rsidR="001E328F" w:rsidRDefault="001E328F" w:rsidP="002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88B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00D998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1BCB" w14:textId="77777777" w:rsidR="00000000" w:rsidRDefault="00000000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0A9C" w14:textId="77777777" w:rsidR="001E328F" w:rsidRDefault="001E328F" w:rsidP="002A7C22">
      <w:r>
        <w:separator/>
      </w:r>
    </w:p>
  </w:footnote>
  <w:footnote w:type="continuationSeparator" w:id="0">
    <w:p w14:paraId="5DCA7E4C" w14:textId="77777777" w:rsidR="001E328F" w:rsidRDefault="001E328F" w:rsidP="002A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A50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0CABA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28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5A773FE" w14:textId="77777777" w:rsidR="00000000" w:rsidRDefault="00000000" w:rsidP="00B14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 w:rsidRPr="00B14503">
      <w:t xml:space="preserve">Serial Order Effect </w:t>
    </w:r>
    <w:proofErr w:type="gramStart"/>
    <w:r w:rsidRPr="00B14503">
      <w:t>In</w:t>
    </w:r>
    <w:proofErr w:type="gramEnd"/>
    <w:r w:rsidRPr="00B14503">
      <w:t xml:space="preserve"> Mathematics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C911" w14:textId="249F7693" w:rsidR="00000000" w:rsidRDefault="002A7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Shaw et al. 2024 Supplemental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22"/>
    <w:rsid w:val="00120295"/>
    <w:rsid w:val="001E328F"/>
    <w:rsid w:val="002A7C22"/>
    <w:rsid w:val="003306F1"/>
    <w:rsid w:val="00457CBC"/>
    <w:rsid w:val="00A727EF"/>
    <w:rsid w:val="00B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56AA8"/>
  <w15:chartTrackingRefBased/>
  <w15:docId w15:val="{BED64714-3728-FF4D-82EE-62C69319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2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C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C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C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C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C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C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C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C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C2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7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C2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7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C2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A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C2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2024-05-02T14:43:00Z</dcterms:created>
  <dcterms:modified xsi:type="dcterms:W3CDTF">2024-05-02T14:44:00Z</dcterms:modified>
</cp:coreProperties>
</file>