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6BD3A" w14:textId="183A070E" w:rsidR="00C54737" w:rsidRPr="00E74FDF" w:rsidRDefault="00C54737" w:rsidP="00C54737">
      <w:pPr>
        <w:spacing w:afterLines="100" w:after="312" w:line="300" w:lineRule="auto"/>
        <w:rPr>
          <w:kern w:val="0"/>
        </w:rPr>
      </w:pPr>
      <w:r>
        <w:rPr>
          <w:b/>
          <w:bCs/>
          <w:noProof/>
          <w:kern w:val="0"/>
          <w:sz w:val="18"/>
          <w:szCs w:val="18"/>
        </w:rPr>
        <w:drawing>
          <wp:inline distT="0" distB="0" distL="0" distR="0" wp14:anchorId="052D5FE2" wp14:editId="37EFF47E">
            <wp:extent cx="5274310" cy="4377690"/>
            <wp:effectExtent l="0" t="0" r="2540" b="3810"/>
            <wp:docPr id="66219840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2198409" name="图片 662198409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77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3910">
        <w:rPr>
          <w:b/>
          <w:bCs/>
          <w:kern w:val="0"/>
          <w:sz w:val="18"/>
          <w:szCs w:val="18"/>
        </w:rPr>
        <w:t xml:space="preserve">FIGURE </w:t>
      </w:r>
      <w:r>
        <w:rPr>
          <w:b/>
          <w:bCs/>
          <w:kern w:val="0"/>
          <w:sz w:val="18"/>
          <w:szCs w:val="18"/>
        </w:rPr>
        <w:t>S1</w:t>
      </w:r>
      <w:r w:rsidRPr="00323910">
        <w:rPr>
          <w:b/>
          <w:bCs/>
          <w:kern w:val="0"/>
          <w:sz w:val="18"/>
          <w:szCs w:val="18"/>
        </w:rPr>
        <w:t xml:space="preserve"> |</w:t>
      </w:r>
      <w:r w:rsidRPr="00E74FDF">
        <w:t xml:space="preserve">Radar plot of response of chlorophyll A fluorescence parameters to drought stress under different nitrogen forms of </w:t>
      </w:r>
      <w:r w:rsidRPr="00E74FDF">
        <w:rPr>
          <w:i/>
          <w:iCs/>
        </w:rPr>
        <w:t>L. chinensis</w:t>
      </w:r>
      <w:r w:rsidRPr="00E74FDF">
        <w:t xml:space="preserve"> leaves. N0 treatment (A), NH</w:t>
      </w:r>
      <w:r w:rsidRPr="00E74FDF">
        <w:rPr>
          <w:vertAlign w:val="subscript"/>
        </w:rPr>
        <w:t>4</w:t>
      </w:r>
      <w:r w:rsidRPr="00E74FDF">
        <w:t xml:space="preserve"> treatment(B), NO</w:t>
      </w:r>
      <w:r w:rsidRPr="00E74FDF">
        <w:rPr>
          <w:vertAlign w:val="subscript"/>
        </w:rPr>
        <w:t>3</w:t>
      </w:r>
      <w:r w:rsidRPr="00E74FDF">
        <w:t xml:space="preserve"> treatment (C), NH</w:t>
      </w:r>
      <w:r w:rsidRPr="00E74FDF">
        <w:rPr>
          <w:vertAlign w:val="subscript"/>
        </w:rPr>
        <w:t>4</w:t>
      </w:r>
      <w:r w:rsidRPr="00E74FDF">
        <w:t>NO</w:t>
      </w:r>
      <w:r w:rsidRPr="00E74FDF">
        <w:rPr>
          <w:vertAlign w:val="subscript"/>
        </w:rPr>
        <w:t>3</w:t>
      </w:r>
      <w:r w:rsidRPr="00E74FDF">
        <w:t xml:space="preserve"> treatment (D). Drought stress treatments (LD, MD, HD)</w:t>
      </w:r>
      <w:r w:rsidRPr="00E74FDF">
        <w:rPr>
          <w:kern w:val="0"/>
        </w:rPr>
        <w:t>.</w:t>
      </w:r>
      <w:r>
        <w:rPr>
          <w:kern w:val="0"/>
        </w:rPr>
        <w:t xml:space="preserve"> </w:t>
      </w:r>
      <w:bookmarkStart w:id="0" w:name="_Hlk114760998"/>
      <w:r>
        <w:rPr>
          <w:kern w:val="0"/>
        </w:rPr>
        <w:t>T</w:t>
      </w:r>
      <w:r w:rsidRPr="00B96B9E">
        <w:rPr>
          <w:kern w:val="0"/>
        </w:rPr>
        <w:t>he definitions of the abbreviations</w:t>
      </w:r>
      <w:r>
        <w:rPr>
          <w:kern w:val="0"/>
        </w:rPr>
        <w:t xml:space="preserve"> </w:t>
      </w:r>
      <w:r>
        <w:rPr>
          <w:rFonts w:hint="eastAsia"/>
          <w:kern w:val="0"/>
        </w:rPr>
        <w:t>show</w:t>
      </w:r>
      <w:r>
        <w:rPr>
          <w:kern w:val="0"/>
        </w:rPr>
        <w:t xml:space="preserve"> </w:t>
      </w:r>
      <w:r>
        <w:rPr>
          <w:rFonts w:hint="eastAsia"/>
          <w:kern w:val="0"/>
        </w:rPr>
        <w:t>in</w:t>
      </w:r>
      <w:r w:rsidRPr="00B96B9E">
        <w:rPr>
          <w:kern w:val="0"/>
        </w:rPr>
        <w:t xml:space="preserve"> the table of main abbreviations.</w:t>
      </w:r>
    </w:p>
    <w:bookmarkEnd w:id="0"/>
    <w:p w14:paraId="6CDAC7EE" w14:textId="77777777" w:rsidR="00C54737" w:rsidRDefault="00C54737">
      <w:pPr>
        <w:sectPr w:rsidR="00C54737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03861CB3" w14:textId="62C7F98B" w:rsidR="0057109D" w:rsidRDefault="00C54737">
      <w:r>
        <w:rPr>
          <w:noProof/>
        </w:rPr>
        <w:lastRenderedPageBreak/>
        <w:drawing>
          <wp:inline distT="0" distB="0" distL="0" distR="0" wp14:anchorId="2CBD3EC3" wp14:editId="65ACF997">
            <wp:extent cx="5274310" cy="4337050"/>
            <wp:effectExtent l="0" t="0" r="2540" b="6350"/>
            <wp:docPr id="83998260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9982602" name="图片 83998260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3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65AEB0" w14:textId="6E950350" w:rsidR="00C54737" w:rsidRPr="00E74FDF" w:rsidRDefault="00C54737" w:rsidP="00C54737">
      <w:pPr>
        <w:spacing w:line="300" w:lineRule="auto"/>
        <w:rPr>
          <w:kern w:val="0"/>
        </w:rPr>
      </w:pPr>
      <w:r w:rsidRPr="00323910">
        <w:rPr>
          <w:b/>
          <w:bCs/>
          <w:kern w:val="0"/>
          <w:sz w:val="18"/>
          <w:szCs w:val="18"/>
        </w:rPr>
        <w:t xml:space="preserve">FIGURE </w:t>
      </w:r>
      <w:r>
        <w:rPr>
          <w:b/>
          <w:bCs/>
          <w:kern w:val="0"/>
          <w:sz w:val="18"/>
          <w:szCs w:val="18"/>
        </w:rPr>
        <w:t>S2</w:t>
      </w:r>
      <w:r w:rsidRPr="00323910">
        <w:rPr>
          <w:b/>
          <w:bCs/>
          <w:kern w:val="0"/>
          <w:sz w:val="18"/>
          <w:szCs w:val="18"/>
        </w:rPr>
        <w:t xml:space="preserve"> |</w:t>
      </w:r>
      <w:r w:rsidRPr="00E74FDF">
        <w:t xml:space="preserve"> The pipeline models for specific fluxes (membrane model) of </w:t>
      </w:r>
      <w:r w:rsidRPr="00E74FDF">
        <w:rPr>
          <w:i/>
          <w:iCs/>
        </w:rPr>
        <w:t>L. chinensis</w:t>
      </w:r>
      <w:r w:rsidRPr="00E74FDF">
        <w:t xml:space="preserve"> under different nitrogen forms and drought stress.</w:t>
      </w:r>
      <w:r w:rsidRPr="00E74FDF">
        <w:rPr>
          <w:iCs/>
          <w:kern w:val="0"/>
        </w:rPr>
        <w:t xml:space="preserve"> </w:t>
      </w:r>
      <w:r w:rsidRPr="00E74FDF">
        <w:t>(A)- (L)</w:t>
      </w:r>
      <w:r w:rsidRPr="00E74FDF">
        <w:t>：</w:t>
      </w:r>
      <w:r w:rsidRPr="00E74FDF">
        <w:t xml:space="preserve">The </w:t>
      </w:r>
      <w:r w:rsidRPr="00E74FDF">
        <w:rPr>
          <w:rFonts w:hint="eastAsia"/>
        </w:rPr>
        <w:t>leaf</w:t>
      </w:r>
      <w:r w:rsidRPr="00E74FDF">
        <w:t xml:space="preserve"> membrane model under</w:t>
      </w:r>
      <w:r w:rsidRPr="00E74FDF">
        <w:rPr>
          <w:rFonts w:eastAsia="DengXian"/>
        </w:rPr>
        <w:t xml:space="preserve"> </w:t>
      </w:r>
      <w:r w:rsidRPr="00E74FDF">
        <w:t>drought stress (LD, MD and HD)</w:t>
      </w:r>
      <w:r w:rsidRPr="00E74FDF">
        <w:rPr>
          <w:kern w:val="0"/>
        </w:rPr>
        <w:t xml:space="preserve"> treatments</w:t>
      </w:r>
      <w:r w:rsidRPr="00E74FDF">
        <w:t xml:space="preserve"> </w:t>
      </w:r>
      <w:r w:rsidRPr="00E74FDF">
        <w:rPr>
          <w:rFonts w:hint="eastAsia"/>
        </w:rPr>
        <w:t>and</w:t>
      </w:r>
      <w:r w:rsidRPr="00E74FDF">
        <w:t xml:space="preserve"> different nitrogen forms (N0, </w:t>
      </w:r>
      <w:r w:rsidRPr="00E74FDF">
        <w:rPr>
          <w:kern w:val="0"/>
        </w:rPr>
        <w:t>NH</w:t>
      </w:r>
      <w:r w:rsidRPr="00E74FDF">
        <w:rPr>
          <w:kern w:val="0"/>
          <w:vertAlign w:val="subscript"/>
        </w:rPr>
        <w:t>4</w:t>
      </w:r>
      <w:r w:rsidRPr="00E74FDF">
        <w:rPr>
          <w:kern w:val="0"/>
        </w:rPr>
        <w:t>, NO</w:t>
      </w:r>
      <w:r w:rsidRPr="00E74FDF">
        <w:rPr>
          <w:kern w:val="0"/>
          <w:vertAlign w:val="subscript"/>
        </w:rPr>
        <w:t>3</w:t>
      </w:r>
      <w:r w:rsidRPr="00E74FDF">
        <w:rPr>
          <w:kern w:val="0"/>
        </w:rPr>
        <w:t xml:space="preserve"> and NH</w:t>
      </w:r>
      <w:r w:rsidRPr="00E74FDF">
        <w:rPr>
          <w:kern w:val="0"/>
          <w:vertAlign w:val="subscript"/>
        </w:rPr>
        <w:t>4</w:t>
      </w:r>
      <w:r w:rsidRPr="00E74FDF">
        <w:rPr>
          <w:kern w:val="0"/>
        </w:rPr>
        <w:t>NO</w:t>
      </w:r>
      <w:r w:rsidRPr="00E74FDF">
        <w:rPr>
          <w:kern w:val="0"/>
          <w:vertAlign w:val="subscript"/>
        </w:rPr>
        <w:t>3</w:t>
      </w:r>
      <w:r w:rsidRPr="00E74FDF">
        <w:t>)</w:t>
      </w:r>
      <w:r w:rsidRPr="00E74FDF">
        <w:rPr>
          <w:kern w:val="0"/>
        </w:rPr>
        <w:t xml:space="preserve"> treatments. Each arrow thickness represents electron transport flux per RC (ETo/RC) (blue pentagon), absorption flux per RC (ABS/RC) (yellow pentagon), dissipated energy flux per RC (</w:t>
      </w:r>
      <w:proofErr w:type="spellStart"/>
      <w:r w:rsidRPr="00E74FDF">
        <w:rPr>
          <w:kern w:val="0"/>
        </w:rPr>
        <w:t>DIo</w:t>
      </w:r>
      <w:proofErr w:type="spellEnd"/>
      <w:r w:rsidRPr="00E74FDF">
        <w:rPr>
          <w:kern w:val="0"/>
        </w:rPr>
        <w:t>/RC) (red pentagon) and trapped energy flux per RC (</w:t>
      </w:r>
      <w:proofErr w:type="spellStart"/>
      <w:r w:rsidRPr="00E74FDF">
        <w:rPr>
          <w:kern w:val="0"/>
        </w:rPr>
        <w:t>TRo</w:t>
      </w:r>
      <w:proofErr w:type="spellEnd"/>
      <w:r w:rsidRPr="00E74FDF">
        <w:rPr>
          <w:kern w:val="0"/>
        </w:rPr>
        <w:t xml:space="preserve">/RC) (light green triangle). In </w:t>
      </w:r>
      <w:r w:rsidRPr="00E74FDF">
        <w:t>membrane model</w:t>
      </w:r>
      <w:r w:rsidRPr="00E74FDF">
        <w:rPr>
          <w:kern w:val="0"/>
        </w:rPr>
        <w:t xml:space="preserve">s, the </w:t>
      </w:r>
      <w:r>
        <w:rPr>
          <w:rFonts w:hint="eastAsia"/>
          <w:kern w:val="0"/>
        </w:rPr>
        <w:t>gr</w:t>
      </w:r>
      <w:r>
        <w:rPr>
          <w:kern w:val="0"/>
        </w:rPr>
        <w:t>a</w:t>
      </w:r>
      <w:r>
        <w:rPr>
          <w:rFonts w:hint="eastAsia"/>
          <w:kern w:val="0"/>
        </w:rPr>
        <w:t>y</w:t>
      </w:r>
      <w:r w:rsidRPr="00E74FDF">
        <w:rPr>
          <w:kern w:val="0"/>
        </w:rPr>
        <w:t xml:space="preserve"> circles and </w:t>
      </w:r>
      <w:r>
        <w:rPr>
          <w:kern w:val="0"/>
        </w:rPr>
        <w:t>shadow</w:t>
      </w:r>
      <w:r w:rsidRPr="00E74FDF">
        <w:rPr>
          <w:kern w:val="0"/>
        </w:rPr>
        <w:t xml:space="preserve"> circles represent the active and inactive RCs, respectively. </w:t>
      </w:r>
    </w:p>
    <w:p w14:paraId="15A66462" w14:textId="77777777" w:rsidR="00C54737" w:rsidRPr="00C54737" w:rsidRDefault="00C54737"/>
    <w:sectPr w:rsidR="00C54737" w:rsidRPr="00C547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737"/>
    <w:rsid w:val="002D7BB4"/>
    <w:rsid w:val="004E1948"/>
    <w:rsid w:val="00526714"/>
    <w:rsid w:val="0057109D"/>
    <w:rsid w:val="00585407"/>
    <w:rsid w:val="007346E2"/>
    <w:rsid w:val="00850DA3"/>
    <w:rsid w:val="00C54737"/>
    <w:rsid w:val="00DD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2F5C9"/>
  <w15:chartTrackingRefBased/>
  <w15:docId w15:val="{2E0951D9-3FAA-4AB9-A466-590981DE1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737"/>
    <w:pPr>
      <w:widowControl w:val="0"/>
      <w:jc w:val="both"/>
    </w:pPr>
    <w:rPr>
      <w:rFonts w:ascii="Times New Roman" w:hAnsi="Times New Roman" w:cs="Times New Roman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3F2D0-EA4F-4716-B5C0-58DC42C10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 xiao</dc:creator>
  <cp:keywords/>
  <dc:description/>
  <cp:lastModifiedBy>Hima Bhatt</cp:lastModifiedBy>
  <cp:revision>2</cp:revision>
  <dcterms:created xsi:type="dcterms:W3CDTF">2024-01-30T15:33:00Z</dcterms:created>
  <dcterms:modified xsi:type="dcterms:W3CDTF">2024-01-30T15:33:00Z</dcterms:modified>
</cp:coreProperties>
</file>