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宋体" w:cs="Times New Roman"/>
          <w:b/>
          <w:bCs/>
          <w:szCs w:val="20"/>
        </w:rPr>
      </w:pPr>
      <w:r>
        <w:rPr>
          <w:rFonts w:ascii="Times New Roman" w:hAnsi="Times New Roman" w:eastAsia="宋体" w:cs="Times New Roman"/>
          <w:b/>
          <w:bCs/>
          <w:szCs w:val="20"/>
        </w:rPr>
        <w:t>Supplementary material captions:</w:t>
      </w:r>
    </w:p>
    <w:p>
      <w:pPr>
        <w:tabs>
          <w:tab w:val="left" w:pos="339"/>
        </w:tabs>
        <w:spacing w:before="156" w:beforeLines="50" w:after="156" w:afterLines="50"/>
        <w:rPr>
          <w:rFonts w:ascii="Times New Roman" w:hAnsi="Times New Roman" w:eastAsia="宋体" w:cs="Times New Roman"/>
          <w:szCs w:val="20"/>
        </w:rPr>
      </w:pPr>
      <w:r>
        <w:rPr>
          <w:rFonts w:ascii="Times New Roman" w:hAnsi="Times New Roman" w:eastAsia="黑体" w:cs="Times New Roman"/>
          <w:color w:val="000000"/>
          <w:szCs w:val="21"/>
        </w:rPr>
        <w:t xml:space="preserve">Supplemental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Fig</w:t>
      </w:r>
      <w:r>
        <w:rPr>
          <w:rFonts w:ascii="Times New Roman" w:hAnsi="Times New Roman" w:eastAsia="黑体" w:cs="Times New Roman"/>
          <w:color w:val="000000"/>
          <w:szCs w:val="21"/>
        </w:rPr>
        <w:t>ure</w:t>
      </w:r>
      <w:r>
        <w:rPr>
          <w:rFonts w:hint="eastAsia" w:ascii="Times New Roman" w:hAnsi="Times New Roman" w:eastAsia="黑体" w:cs="Times New Roman"/>
          <w:color w:val="00000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1</w:t>
      </w:r>
      <w:r>
        <w:rPr>
          <w:rFonts w:ascii="Times New Roman" w:hAnsi="Times New Roman" w:eastAsia="宋体" w:cs="Times New Roman"/>
          <w:szCs w:val="20"/>
        </w:rPr>
        <w:t>. Four designed experimental treatments</w:t>
      </w:r>
    </w:p>
    <w:p>
      <w:pPr>
        <w:tabs>
          <w:tab w:val="left" w:pos="339"/>
        </w:tabs>
        <w:spacing w:before="156" w:beforeLines="50" w:after="156" w:afterLines="50"/>
        <w:rPr>
          <w:rFonts w:hint="eastAsia"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黑体" w:cs="Times New Roman"/>
          <w:color w:val="000000"/>
          <w:szCs w:val="21"/>
        </w:rPr>
        <w:t xml:space="preserve">Supplemental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Table</w:t>
      </w:r>
      <w:r>
        <w:rPr>
          <w:rFonts w:hint="eastAsia" w:ascii="Times New Roman" w:hAnsi="Times New Roman" w:eastAsia="黑体" w:cs="Times New Roman"/>
          <w:color w:val="00000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1</w:t>
      </w:r>
      <w:r>
        <w:rPr>
          <w:rFonts w:ascii="Times New Roman" w:hAnsi="Times New Roman" w:eastAsia="黑体" w:cs="Times New Roman"/>
          <w:color w:val="000000"/>
          <w:szCs w:val="21"/>
        </w:rPr>
        <w:t>.</w:t>
      </w:r>
      <w:r>
        <w:rPr>
          <w:rFonts w:hint="eastAsia" w:ascii="Times New Roman" w:hAnsi="Times New Roman" w:eastAsia="黑体" w:cs="Times New Roman"/>
          <w:color w:val="000000"/>
          <w:szCs w:val="21"/>
        </w:rPr>
        <w:t xml:space="preserve"> All used strandards and r</w:t>
      </w:r>
      <w:r>
        <w:rPr>
          <w:rFonts w:ascii="Times New Roman" w:hAnsi="Times New Roman" w:eastAsia="宋体" w:cs="Times New Roman"/>
          <w:color w:val="000000"/>
          <w:sz w:val="20"/>
          <w:szCs w:val="20"/>
        </w:rPr>
        <w:t>egression equation</w:t>
      </w:r>
    </w:p>
    <w:p>
      <w:pPr>
        <w:tabs>
          <w:tab w:val="left" w:pos="339"/>
        </w:tabs>
        <w:rPr>
          <w:rFonts w:hint="eastAsia"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Times New Roman" w:hAnsi="Times New Roman" w:eastAsia="黑体" w:cs="Times New Roman"/>
          <w:color w:val="000000"/>
          <w:szCs w:val="21"/>
        </w:rPr>
        <w:t xml:space="preserve">Supplemental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Table</w:t>
      </w:r>
      <w:r>
        <w:rPr>
          <w:rFonts w:hint="eastAsia" w:ascii="Times New Roman" w:hAnsi="Times New Roman" w:eastAsia="黑体" w:cs="Times New Roman"/>
          <w:color w:val="00000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2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. The contents of anthocyanin 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monomers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in berry skins between different treatments (μg/per berry). Different letters within a row for the same year indicate significant differences between treatments calculated by Duncan’s test (p &lt; 0.05). [M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], molecular ion; [M−H]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, fragment ion.</w:t>
      </w:r>
    </w:p>
    <w:p>
      <w:pPr>
        <w:tabs>
          <w:tab w:val="left" w:pos="339"/>
        </w:tabs>
        <w:spacing w:before="156" w:beforeLines="50" w:after="156" w:afterLines="50"/>
        <w:rPr>
          <w:rFonts w:hint="eastAsia" w:ascii="Times New Roman" w:hAnsi="Times New Roman" w:eastAsia="宋体" w:cs="Times New Roman"/>
          <w:color w:val="000000"/>
          <w:kern w:val="0"/>
          <w:szCs w:val="21"/>
        </w:rPr>
      </w:pPr>
      <w:r>
        <w:rPr>
          <w:rFonts w:ascii="Times New Roman" w:hAnsi="Times New Roman" w:eastAsia="黑体" w:cs="Times New Roman"/>
          <w:color w:val="000000"/>
          <w:szCs w:val="21"/>
        </w:rPr>
        <w:t xml:space="preserve">Supplemental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Table</w:t>
      </w:r>
      <w:r>
        <w:rPr>
          <w:rFonts w:hint="eastAsia" w:ascii="Times New Roman" w:hAnsi="Times New Roman" w:eastAsia="黑体" w:cs="Times New Roman"/>
          <w:color w:val="00000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3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. The contents of non-anthocyanin 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monomers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 xml:space="preserve"> in berry skins between different treatments (μg/per berry). Different letters within a row for the same year indicate significant differences between treatments calculated by Duncan’s test (p &lt; 0.05). [M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], molecular ion; [M−H]</w:t>
      </w:r>
      <w:r>
        <w:rPr>
          <w:rFonts w:ascii="Times New Roman" w:hAnsi="Times New Roman" w:eastAsia="宋体" w:cs="Times New Roman"/>
          <w:color w:val="000000"/>
          <w:kern w:val="0"/>
          <w:szCs w:val="21"/>
          <w:vertAlign w:val="superscript"/>
        </w:rPr>
        <w:t>+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, fragment ion.</w:t>
      </w:r>
    </w:p>
    <w:p>
      <w:pPr>
        <w:tabs>
          <w:tab w:val="left" w:pos="339"/>
        </w:tabs>
        <w:spacing w:before="156" w:beforeLines="50" w:after="156" w:afterLines="50"/>
        <w:rPr>
          <w:rFonts w:ascii="Times New Roman" w:hAnsi="Times New Roman" w:eastAsia="黑体" w:cs="Times New Roman"/>
          <w:color w:val="000000"/>
          <w:szCs w:val="21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ascii="Times New Roman" w:hAnsi="Times New Roman" w:eastAsia="黑体" w:cs="Times New Roman"/>
          <w:color w:val="000000"/>
          <w:szCs w:val="21"/>
        </w:rPr>
        <w:t xml:space="preserve">Supplemental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Table</w:t>
      </w:r>
      <w:r>
        <w:rPr>
          <w:rFonts w:hint="eastAsia" w:ascii="Times New Roman" w:hAnsi="Times New Roman" w:eastAsia="黑体" w:cs="Times New Roman"/>
          <w:color w:val="00000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4</w:t>
      </w:r>
      <w:r>
        <w:rPr>
          <w:rFonts w:ascii="Times New Roman" w:hAnsi="Times New Roman" w:eastAsia="黑体" w:cs="Times New Roman"/>
          <w:color w:val="000000"/>
          <w:szCs w:val="21"/>
        </w:rPr>
        <w:t>.</w:t>
      </w:r>
      <w:r>
        <w:rPr>
          <w:rFonts w:hint="eastAsia" w:ascii="Times New Roman" w:hAnsi="Times New Roman" w:eastAsia="黑体" w:cs="Times New Roman"/>
          <w:color w:val="000000"/>
          <w:szCs w:val="21"/>
        </w:rPr>
        <w:t xml:space="preserve"> F</w:t>
      </w:r>
      <w:r>
        <w:rPr>
          <w:rFonts w:hint="eastAsia" w:ascii="Times New Roman" w:hAnsi="Times New Roman" w:eastAsia="宋体" w:cs="Times New Roman"/>
          <w:color w:val="000000"/>
          <w:sz w:val="20"/>
          <w:szCs w:val="20"/>
        </w:rPr>
        <w:t>ull name of the abbreviation for all individual anthocyanin</w:t>
      </w:r>
    </w:p>
    <w:p>
      <w:pPr>
        <w:tabs>
          <w:tab w:val="left" w:pos="339"/>
        </w:tabs>
        <w:jc w:val="left"/>
        <w:rPr>
          <w:rFonts w:hint="eastAsia" w:ascii="Times New Roman" w:hAnsi="Times New Roman" w:eastAsia="宋体" w:cs="Times New Roman"/>
          <w:szCs w:val="20"/>
        </w:rPr>
      </w:pPr>
      <w:r>
        <w:rPr>
          <w:rFonts w:ascii="Times New Roman" w:hAnsi="Times New Roman" w:eastAsia="黑体" w:cs="Times New Roman"/>
          <w:color w:val="000000"/>
          <w:szCs w:val="21"/>
        </w:rPr>
        <w:t xml:space="preserve">Supplemental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Fig</w:t>
      </w:r>
      <w:r>
        <w:rPr>
          <w:rFonts w:ascii="Times New Roman" w:hAnsi="Times New Roman" w:eastAsia="黑体" w:cs="Times New Roman"/>
          <w:color w:val="000000"/>
          <w:szCs w:val="21"/>
        </w:rPr>
        <w:t>ure</w:t>
      </w:r>
      <w:r>
        <w:rPr>
          <w:rFonts w:hint="eastAsia" w:ascii="Times New Roman" w:hAnsi="Times New Roman" w:eastAsia="黑体" w:cs="Times New Roman"/>
          <w:color w:val="00000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1</w:t>
      </w:r>
      <w:r>
        <w:rPr>
          <w:rFonts w:ascii="Times New Roman" w:hAnsi="Times New Roman" w:eastAsia="黑体" w:cs="Times New Roman"/>
          <w:color w:val="000000"/>
          <w:szCs w:val="21"/>
        </w:rPr>
        <w:t>.</w:t>
      </w: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  <w:r>
        <w:rPr>
          <w:rFonts w:ascii="Times New Roman" w:hAnsi="Times New Roman" w:eastAsia="黑体" w:cs="Times New Roman"/>
          <w:color w:val="000000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186055</wp:posOffset>
            </wp:positionV>
            <wp:extent cx="5423535" cy="2211070"/>
            <wp:effectExtent l="0" t="0" r="47625" b="44450"/>
            <wp:wrapTight wrapText="bothSides">
              <wp:wrapPolygon>
                <wp:start x="0" y="0"/>
                <wp:lineTo x="0" y="21439"/>
                <wp:lineTo x="21547" y="21439"/>
                <wp:lineTo x="21547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  <w:bookmarkStart w:id="11" w:name="_GoBack"/>
      <w:bookmarkEnd w:id="11"/>
      <w:r>
        <w:rPr>
          <w:rFonts w:ascii="Times New Roman" w:hAnsi="Times New Roman" w:eastAsia="黑体" w:cs="Times New Roman"/>
          <w:color w:val="000000"/>
          <w:szCs w:val="21"/>
        </w:rPr>
        <w:br w:type="page"/>
      </w:r>
    </w:p>
    <w:p>
      <w:pPr>
        <w:rPr>
          <w:rFonts w:ascii="Times New Roman" w:hAnsi="Times New Roman" w:eastAsia="黑体" w:cs="Times New Roman"/>
          <w:color w:val="000000"/>
          <w:szCs w:val="21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rPr>
          <w:rFonts w:ascii="Times New Roman" w:hAnsi="Times New Roman" w:eastAsia="黑体" w:cs="Times New Roman"/>
          <w:color w:val="000000"/>
          <w:szCs w:val="21"/>
        </w:rPr>
      </w:pPr>
      <w:r>
        <w:rPr>
          <w:rFonts w:ascii="Times New Roman" w:hAnsi="Times New Roman" w:eastAsia="黑体" w:cs="Times New Roman"/>
          <w:color w:val="000000"/>
          <w:szCs w:val="21"/>
        </w:rPr>
        <w:t xml:space="preserve">Supplemental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Table</w:t>
      </w:r>
      <w:r>
        <w:rPr>
          <w:rFonts w:hint="eastAsia" w:ascii="Times New Roman" w:hAnsi="Times New Roman" w:eastAsia="黑体" w:cs="Times New Roman"/>
          <w:color w:val="00000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1</w:t>
      </w:r>
      <w:r>
        <w:rPr>
          <w:rFonts w:ascii="Times New Roman" w:hAnsi="Times New Roman" w:eastAsia="黑体" w:cs="Times New Roman"/>
          <w:color w:val="000000"/>
          <w:szCs w:val="21"/>
        </w:rPr>
        <w:t>.</w:t>
      </w:r>
    </w:p>
    <w:p>
      <w:pPr>
        <w:rPr>
          <w:rFonts w:hint="eastAsia" w:ascii="Times New Roman" w:hAnsi="Times New Roman" w:eastAsia="宋体" w:cs="Times New Roman"/>
          <w:szCs w:val="20"/>
        </w:rPr>
      </w:pPr>
    </w:p>
    <w:tbl>
      <w:tblPr>
        <w:tblStyle w:val="7"/>
        <w:tblpPr w:leftFromText="180" w:rightFromText="180" w:vertAnchor="text" w:horzAnchor="page" w:tblpX="2227" w:tblpY="59"/>
        <w:tblOverlap w:val="never"/>
        <w:tblW w:w="4493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2494"/>
        <w:gridCol w:w="3021"/>
        <w:gridCol w:w="655"/>
        <w:gridCol w:w="2700"/>
        <w:gridCol w:w="313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8" w:hRule="atLeast"/>
        </w:trPr>
        <w:tc>
          <w:tcPr>
            <w:tcW w:w="1265" w:type="pct"/>
            <w:gridSpan w:val="2"/>
            <w:tcBorders>
              <w:top w:val="single" w:color="auto" w:sz="4" w:space="0"/>
              <w:left w:val="single" w:color="FFFFFF" w:sz="48" w:space="0"/>
              <w:bottom w:val="single" w:color="auto" w:sz="4" w:space="0"/>
              <w:right w:val="single" w:color="FFFFFF" w:sz="48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  <w:t>Anthocyanins</w:t>
            </w:r>
          </w:p>
        </w:tc>
        <w:tc>
          <w:tcPr>
            <w:tcW w:w="1185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sz w:val="20"/>
                <w:szCs w:val="20"/>
              </w:rPr>
              <w:t>Regression equation</w:t>
            </w:r>
          </w:p>
        </w:tc>
        <w:tc>
          <w:tcPr>
            <w:tcW w:w="1317" w:type="pct"/>
            <w:gridSpan w:val="2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  <w:t xml:space="preserve">        Non-Anthocyanins</w:t>
            </w:r>
          </w:p>
        </w:tc>
        <w:tc>
          <w:tcPr>
            <w:tcW w:w="1231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sz w:val="20"/>
                <w:szCs w:val="20"/>
              </w:rPr>
              <w:t>Regression equation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6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bookmarkStart w:id="0" w:name="OLE_LINK4" w:colFirst="2" w:colLast="2"/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A15</w:t>
            </w: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Malvidin-3-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-glucoside </w:t>
            </w: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2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01</w:t>
            </w: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X-0.4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030</w:t>
            </w:r>
          </w:p>
        </w:tc>
        <w:tc>
          <w:tcPr>
            <w:tcW w:w="257" w:type="pct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P1</w:t>
            </w:r>
          </w:p>
        </w:tc>
        <w:tc>
          <w:tcPr>
            <w:tcW w:w="1059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Procyanin B1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Y=0.0012X-0.4543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A17</w:t>
            </w: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Petunidin-3-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-glucoside </w:t>
            </w: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02</w:t>
            </w: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X-0.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5725</w:t>
            </w: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P2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Gallocatechin 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Y=0.0045X+0.04</w:t>
            </w:r>
          </w:p>
        </w:tc>
      </w:tr>
      <w:bookmarkEnd w:id="0"/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bookmarkStart w:id="1" w:name="OLE_LINK3" w:colFirst="4" w:colLast="4"/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A18</w:t>
            </w: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Dephinidin-3-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-glucoside </w:t>
            </w: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2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8E-05</w:t>
            </w: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-0.0008</w:t>
            </w: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P3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Epigallocatechin 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2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Y=0.0006X+0.5294</w:t>
            </w:r>
          </w:p>
        </w:tc>
      </w:tr>
      <w:bookmarkEnd w:id="1"/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A19</w:t>
            </w: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Peonidin-3-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-glucoside </w:t>
            </w: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8E-05</w:t>
            </w: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+0.0239</w:t>
            </w: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P4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Catechin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Y=0.0054X-0.1845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A20</w:t>
            </w: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Cyanidin-3-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-glucoside </w:t>
            </w: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7E-05</w:t>
            </w: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X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+0.1143</w:t>
            </w: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P5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Protocatechuic acid 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Y=0.0018X-0.0035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P6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Procyanin C1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Y=0.0176X-2.3421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P7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Myricetin-3-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-galactoside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0004</w:t>
            </w: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X-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0.4083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P8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Myricetin-3-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--glucoside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Y=0.0002X-0.7003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3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P9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Quercetin-3-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--glucuro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n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ide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Y=0.0002X-1.0705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P10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Quercetin-3-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--galactoside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0004</w:t>
            </w: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X-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0.0341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P11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Quercetin-3-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--glucoside 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Y=0.0003X-1.2198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2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P12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Syringetin-3-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--glucoside 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2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Y=0.0004X-0.0718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P13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Isorhamnetin-3-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--glucoside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Y=0.0006X-0.3867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P14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Quercetin-3-O--rhamnoside 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2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Y=0.0007X-0.9103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P15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Kaempferol-3-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--galactoside 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0005</w:t>
            </w: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X-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0.4871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atLeast"/>
        </w:trPr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2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P16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Kaempferol-3-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20"/>
                <w:szCs w:val="20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--glucoside </w:t>
            </w:r>
          </w:p>
        </w:tc>
        <w:tc>
          <w:tcPr>
            <w:tcW w:w="123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2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Y=0.0003X-0.7302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6" w:hRule="atLeast"/>
        </w:trPr>
        <w:tc>
          <w:tcPr>
            <w:tcW w:w="286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185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P17</w:t>
            </w:r>
          </w:p>
        </w:tc>
        <w:tc>
          <w:tcPr>
            <w:tcW w:w="1059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 xml:space="preserve">Myricetin </w:t>
            </w:r>
          </w:p>
        </w:tc>
        <w:tc>
          <w:tcPr>
            <w:tcW w:w="1231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Y=0.0008X+0.1655</w:t>
            </w:r>
          </w:p>
        </w:tc>
      </w:tr>
    </w:tbl>
    <w:p>
      <w:pPr>
        <w:rPr>
          <w:rFonts w:hint="eastAsia" w:ascii="Times New Roman" w:hAnsi="Times New Roman" w:eastAsia="宋体" w:cs="Times New Roman"/>
          <w:szCs w:val="20"/>
        </w:rPr>
      </w:pPr>
    </w:p>
    <w:p>
      <w:pPr>
        <w:jc w:val="right"/>
        <w:rPr>
          <w:rFonts w:hint="eastAsia" w:ascii="Calibri" w:hAnsi="Calibri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  <w:r>
        <w:rPr>
          <w:rFonts w:ascii="Times New Roman" w:hAnsi="Times New Roman" w:eastAsia="黑体" w:cs="Times New Roman"/>
          <w:color w:val="000000"/>
          <w:szCs w:val="21"/>
        </w:rPr>
        <w:t xml:space="preserve">Supplemental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Table</w:t>
      </w:r>
      <w:r>
        <w:rPr>
          <w:rFonts w:hint="eastAsia" w:ascii="Times New Roman" w:hAnsi="Times New Roman" w:eastAsia="黑体" w:cs="Times New Roman"/>
          <w:color w:val="00000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2</w:t>
      </w:r>
      <w:r>
        <w:rPr>
          <w:rFonts w:ascii="Times New Roman" w:hAnsi="Times New Roman" w:eastAsia="黑体" w:cs="Times New Roman"/>
          <w:color w:val="000000"/>
          <w:szCs w:val="21"/>
        </w:rPr>
        <w:t>.</w:t>
      </w: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tbl>
      <w:tblPr>
        <w:tblStyle w:val="7"/>
        <w:tblW w:w="4952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4"/>
        <w:gridCol w:w="830"/>
        <w:gridCol w:w="757"/>
        <w:gridCol w:w="710"/>
        <w:gridCol w:w="714"/>
        <w:gridCol w:w="695"/>
        <w:gridCol w:w="782"/>
        <w:gridCol w:w="852"/>
        <w:gridCol w:w="739"/>
        <w:gridCol w:w="755"/>
        <w:gridCol w:w="878"/>
        <w:gridCol w:w="794"/>
        <w:gridCol w:w="809"/>
        <w:gridCol w:w="749"/>
        <w:gridCol w:w="837"/>
        <w:gridCol w:w="804"/>
        <w:gridCol w:w="759"/>
        <w:gridCol w:w="7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9" w:hRule="atLeast"/>
          <w:jc w:val="center"/>
        </w:trPr>
        <w:tc>
          <w:tcPr>
            <w:tcW w:w="279" w:type="pct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160" w:lineRule="exact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Anthocyanins</w:t>
            </w:r>
          </w:p>
        </w:tc>
        <w:tc>
          <w:tcPr>
            <w:tcW w:w="295" w:type="pct"/>
            <w:vMerge w:val="restart"/>
            <w:tcBorders>
              <w:top w:val="single" w:color="auto" w:sz="4" w:space="0"/>
              <w:right w:val="single" w:color="FFFFFF" w:sz="48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color w:val="000000"/>
                <w:sz w:val="16"/>
                <w:szCs w:val="16"/>
                <w:shd w:val="clear" w:color="auto" w:fill="FFFFFF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[M</w:t>
            </w:r>
            <w:r>
              <w:rPr>
                <w:rFonts w:ascii="Times New Roman" w:hAnsi="Times New Roman" w:eastAsia="Arial Unicode MS" w:cs="Times New Roman"/>
                <w:b/>
                <w:color w:val="000000"/>
                <w:sz w:val="16"/>
                <w:szCs w:val="16"/>
                <w:shd w:val="clear" w:color="auto" w:fill="FFFFFF"/>
                <w:vertAlign w:val="superscript"/>
              </w:rPr>
              <w:t>+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]/[M−H]</w:t>
            </w: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  <w:vertAlign w:val="superscript"/>
              </w:rPr>
              <w:t>+</w:t>
            </w:r>
          </w:p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(Frag.MS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  <w:r>
              <w:rPr>
                <w:rFonts w:ascii="Times New Roman" w:hAnsi="Times New Roman" w:eastAsia="宋体" w:cs="Times New Roman"/>
                <w:b/>
                <w:i/>
                <w:color w:val="000000"/>
                <w:kern w:val="0"/>
                <w:sz w:val="16"/>
                <w:szCs w:val="16"/>
              </w:rPr>
              <w:t>m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/</w:t>
            </w:r>
            <w:r>
              <w:rPr>
                <w:rFonts w:ascii="Times New Roman" w:hAnsi="Times New Roman" w:eastAsia="宋体" w:cs="Times New Roman"/>
                <w:b/>
                <w:i/>
                <w:color w:val="000000"/>
                <w:kern w:val="0"/>
                <w:sz w:val="16"/>
                <w:szCs w:val="16"/>
              </w:rPr>
              <w:t>z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23" w:type="pct"/>
            <w:gridSpan w:val="4"/>
            <w:tcBorders>
              <w:top w:val="single" w:color="auto" w:sz="4" w:space="0"/>
              <w:right w:val="single" w:color="FFFFFF" w:sz="48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7 DAT</w:t>
            </w:r>
          </w:p>
        </w:tc>
        <w:tc>
          <w:tcPr>
            <w:tcW w:w="1113" w:type="pct"/>
            <w:gridSpan w:val="4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17 DAT</w:t>
            </w:r>
          </w:p>
        </w:tc>
        <w:tc>
          <w:tcPr>
            <w:tcW w:w="313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838" w:type="pct"/>
            <w:gridSpan w:val="3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35 DAT</w:t>
            </w:r>
          </w:p>
        </w:tc>
        <w:tc>
          <w:tcPr>
            <w:tcW w:w="1136" w:type="pct"/>
            <w:gridSpan w:val="4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49 DAT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279" w:type="pct"/>
            <w:vMerge w:val="continue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160" w:lineRule="exact"/>
              <w:jc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95" w:type="pct"/>
            <w:vMerge w:val="continue"/>
            <w:tcBorders>
              <w:bottom w:val="single" w:color="auto" w:sz="4" w:space="0"/>
              <w:right w:val="single" w:color="FFFFFF" w:sz="48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+L+E</w:t>
            </w:r>
          </w:p>
        </w:tc>
        <w:tc>
          <w:tcPr>
            <w:tcW w:w="253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+L-E</w:t>
            </w:r>
          </w:p>
        </w:tc>
        <w:tc>
          <w:tcPr>
            <w:tcW w:w="254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-L+E</w:t>
            </w:r>
          </w:p>
        </w:tc>
        <w:tc>
          <w:tcPr>
            <w:tcW w:w="246" w:type="pct"/>
            <w:tcBorders>
              <w:top w:val="single" w:color="auto" w:sz="4" w:space="0"/>
              <w:bottom w:val="single" w:color="auto" w:sz="4" w:space="0"/>
              <w:right w:val="single" w:color="FFFFFF" w:sz="48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-L-E</w:t>
            </w:r>
          </w:p>
        </w:tc>
        <w:tc>
          <w:tcPr>
            <w:tcW w:w="278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+L+E</w:t>
            </w:r>
          </w:p>
        </w:tc>
        <w:tc>
          <w:tcPr>
            <w:tcW w:w="30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+L-E</w:t>
            </w:r>
          </w:p>
        </w:tc>
        <w:tc>
          <w:tcPr>
            <w:tcW w:w="26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-L+E</w:t>
            </w:r>
          </w:p>
        </w:tc>
        <w:tc>
          <w:tcPr>
            <w:tcW w:w="267" w:type="pct"/>
            <w:tcBorders>
              <w:top w:val="single" w:color="auto" w:sz="4" w:space="0"/>
              <w:left w:val="nil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-L-E</w:t>
            </w:r>
          </w:p>
        </w:tc>
        <w:tc>
          <w:tcPr>
            <w:tcW w:w="313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+L+E</w:t>
            </w:r>
          </w:p>
        </w:tc>
        <w:tc>
          <w:tcPr>
            <w:tcW w:w="283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+L-E</w:t>
            </w:r>
          </w:p>
        </w:tc>
        <w:tc>
          <w:tcPr>
            <w:tcW w:w="28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-L+E</w:t>
            </w:r>
          </w:p>
        </w:tc>
        <w:tc>
          <w:tcPr>
            <w:tcW w:w="266" w:type="pct"/>
            <w:tcBorders>
              <w:top w:val="single" w:color="auto" w:sz="4" w:space="0"/>
              <w:left w:val="nil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-L-E</w:t>
            </w:r>
          </w:p>
        </w:tc>
        <w:tc>
          <w:tcPr>
            <w:tcW w:w="298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+L+E</w:t>
            </w:r>
          </w:p>
        </w:tc>
        <w:tc>
          <w:tcPr>
            <w:tcW w:w="286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+L-E</w:t>
            </w:r>
          </w:p>
        </w:tc>
        <w:tc>
          <w:tcPr>
            <w:tcW w:w="270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-L+E</w:t>
            </w:r>
          </w:p>
        </w:tc>
        <w:tc>
          <w:tcPr>
            <w:tcW w:w="281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-L-E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c-Mv-co (A1)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639 (331)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3.98±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0.25a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1.49±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8.57±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0.87a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4.84±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0.41b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313" w:type="pct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12.54±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0.50a</w:t>
            </w:r>
          </w:p>
        </w:tc>
        <w:tc>
          <w:tcPr>
            <w:tcW w:w="283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9.55±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0.69b</w:t>
            </w:r>
          </w:p>
        </w:tc>
        <w:tc>
          <w:tcPr>
            <w:tcW w:w="288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0.04c</w:t>
            </w:r>
          </w:p>
        </w:tc>
        <w:tc>
          <w:tcPr>
            <w:tcW w:w="266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4.85±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0.77b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6.62±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0.76a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t-Mv-co (A2)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639 (331)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40.01±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0.47a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11.94±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1.66b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1.58±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0.04d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83.35±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5.73a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46.58±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2.99b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5.32±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0.26c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1.83±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117.14±10.75a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98.09±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10.16a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13.72±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1.75b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11.27±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1.92b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92.90±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4.65a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67.75±5.21b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17.78±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0.30c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13.84±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0.23d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c-Pt-co (A3)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625 (317)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0.04b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 xml:space="preserve">t-Pt-co </w:t>
            </w:r>
          </w:p>
          <w:p>
            <w:pPr>
              <w:widowControl/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(A4)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625 (317)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7.50±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0.25a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1.81±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11.29±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0.44a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5.42±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0.25b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11.12±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1.43c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7.96±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0.37b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0.02d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0.17c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4.77±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0.73a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4.22±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1.23a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0.44±0.02b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c-Dp-co (A5)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611 (303)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t-Dp-co (A6)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611 (303)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2.24±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0.08a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3.17±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1.48±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2.58±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0.49a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1.92±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0.12b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0.02c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0.02c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1.85±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0.60a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c-Pn-co (A7)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609 (301)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1.23±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0.13a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1.47±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0.16a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1.52±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1.17±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0.05b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0.18a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t-Pn-co (A8)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609 (301)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10.78±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0.17a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2.48±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0.13b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0.03d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15.18±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0.97a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6.40±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0.28b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14.87±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1.61a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12.37±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1.31a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1.74±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0.16b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1.54±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0.45b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11.31±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2.71a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6.99±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0.86b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2.66±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0.12c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2.27±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0.18d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c-Cy-co (A9)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595 (287)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t-Cy-co (A10)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595 (287)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1.43±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1.61±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0.02c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1.21±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0.18a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1.05±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0.15a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0.17a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Mv-ac (A11)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535 (331)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150.16±3.69a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56.17±1.96b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5.65±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2.95±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0.03d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269.46±16.75a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162.59±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17.79b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16.35±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0.32c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5.10±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0.65d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411.65±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65.77a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353.92±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24.56a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56.73±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7.44b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47.9±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4.68b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267.80±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17.47a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270.86±14.50a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67.72±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1.42b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58.32±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4.79c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Pt-ac</w:t>
            </w:r>
          </w:p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 xml:space="preserve"> (A12)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521 (317)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30.38±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1.22a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8.14±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0.32b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36.22±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0.79a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16.26±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1.80b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29.35±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5.71a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24.11±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1.03a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23.92±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2.56a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16.48±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2.92b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1.07±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0.06d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1.85±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Dp-ac (A13)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493 (331)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8.89±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0.21a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2.41±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10.41±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0.21a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4.29±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0.57b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7.07±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1.73a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5.98±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0.26a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6.51±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1.36a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4.44±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0.99a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0.01d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 xml:space="preserve">Pn-ac </w:t>
            </w:r>
          </w:p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(A14)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505 (301)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23.17±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0.56a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6.63±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0.23b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1.05±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26.76±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0.96a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12.91±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1.73b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1.95±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26.21±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3.35a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25.79±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2.70a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4.80±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0.43b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4.10±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0.76b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23.66±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6.56a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19.35±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4.08a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6.25±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0.17b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5.91±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0.95b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 xml:space="preserve">Mv </w:t>
            </w:r>
          </w:p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(A15)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493 (331)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156.79±3.53a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51.04±1.79b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2.96±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1.42±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238.64±8.99a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125.47±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15.21b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7.35±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0.24c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1.97±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0.22d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310.31±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35.15a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267.32±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12.92a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27.03±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3.86b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26.0±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2.00b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237.35±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10.82a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210.21±28.86a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39.55±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0.71b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37.43±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2.15b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Cy-ac (A16)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491 (287)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2.98±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2.28±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0.28a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1.61±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0.27a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1.19±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0.17b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0.01d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 xml:space="preserve">Pt </w:t>
            </w:r>
          </w:p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(A17)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479 (317)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42.67±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0.77a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11.11±0.42b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51.28±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1.60a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22.49±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2.66b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47.91±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7.96a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38.26±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1.62b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0.05c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0.04c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39.95±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1.82a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28.01±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4.73a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1.68±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0.09c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2.61±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 xml:space="preserve">Dp </w:t>
            </w:r>
          </w:p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(A18)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465 (303)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24.22±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0.27a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6.37±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0.25b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28.64±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1.33a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11.95±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1.69b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22.30±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4.63a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18.99±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0.82a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20.43±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5.09a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14.66±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2.76a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0.02c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 xml:space="preserve">Pn </w:t>
            </w:r>
          </w:p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(A19)</w:t>
            </w:r>
          </w:p>
        </w:tc>
        <w:tc>
          <w:tcPr>
            <w:tcW w:w="295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463 (301)</w:t>
            </w:r>
          </w:p>
        </w:tc>
        <w:tc>
          <w:tcPr>
            <w:tcW w:w="269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37.28±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0.75a</w:t>
            </w:r>
          </w:p>
        </w:tc>
        <w:tc>
          <w:tcPr>
            <w:tcW w:w="25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10.91±0.36b</w:t>
            </w:r>
          </w:p>
        </w:tc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0.02d</w:t>
            </w:r>
          </w:p>
        </w:tc>
        <w:tc>
          <w:tcPr>
            <w:tcW w:w="27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36.08±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1.28a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14.69±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2.40b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1.46±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0.08c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34.14±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4.59a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31.40±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2.14a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4.09±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0.37b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3.79±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0.68b</w:t>
            </w:r>
          </w:p>
        </w:tc>
        <w:tc>
          <w:tcPr>
            <w:tcW w:w="298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35.60±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6.06a</w:t>
            </w:r>
          </w:p>
        </w:tc>
        <w:tc>
          <w:tcPr>
            <w:tcW w:w="28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25.08±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1.12b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6.43±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0.19c</w:t>
            </w:r>
          </w:p>
        </w:tc>
        <w:tc>
          <w:tcPr>
            <w:tcW w:w="28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6.18±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0.19c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279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 xml:space="preserve">Cy </w:t>
            </w:r>
          </w:p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(A20)</w:t>
            </w:r>
          </w:p>
        </w:tc>
        <w:tc>
          <w:tcPr>
            <w:tcW w:w="295" w:type="pct"/>
            <w:tcBorders>
              <w:top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449 (287)</w:t>
            </w:r>
          </w:p>
        </w:tc>
        <w:tc>
          <w:tcPr>
            <w:tcW w:w="269" w:type="pct"/>
            <w:tcBorders>
              <w:top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6.96±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0.13a</w:t>
            </w:r>
          </w:p>
        </w:tc>
        <w:tc>
          <w:tcPr>
            <w:tcW w:w="253" w:type="pct"/>
            <w:tcBorders>
              <w:top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1.92±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0.07b</w:t>
            </w:r>
          </w:p>
        </w:tc>
        <w:tc>
          <w:tcPr>
            <w:tcW w:w="254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0.02c</w:t>
            </w:r>
          </w:p>
        </w:tc>
        <w:tc>
          <w:tcPr>
            <w:tcW w:w="246" w:type="pct"/>
            <w:tcBorders>
              <w:top w:val="nil"/>
              <w:lef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78" w:type="pct"/>
            <w:tcBorders>
              <w:top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5.41±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0.03a</w:t>
            </w:r>
          </w:p>
        </w:tc>
        <w:tc>
          <w:tcPr>
            <w:tcW w:w="303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2.02±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0.37b</w:t>
            </w:r>
          </w:p>
        </w:tc>
        <w:tc>
          <w:tcPr>
            <w:tcW w:w="263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67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0.01d</w:t>
            </w:r>
          </w:p>
        </w:tc>
        <w:tc>
          <w:tcPr>
            <w:tcW w:w="313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3.46±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0.75a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3.61±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0.16a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0.23±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0.03b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0.30±0.04b</w:t>
            </w:r>
          </w:p>
        </w:tc>
        <w:tc>
          <w:tcPr>
            <w:tcW w:w="298" w:type="pct"/>
            <w:tcBorders>
              <w:top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4.78±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0.75a</w:t>
            </w:r>
          </w:p>
        </w:tc>
        <w:tc>
          <w:tcPr>
            <w:tcW w:w="286" w:type="pct"/>
            <w:tcBorders>
              <w:top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3.57±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0.87a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0.37±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81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279" w:type="pct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 xml:space="preserve">TC </w:t>
            </w:r>
          </w:p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(A21)</w:t>
            </w:r>
          </w:p>
        </w:tc>
        <w:tc>
          <w:tcPr>
            <w:tcW w:w="295" w:type="pct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551.57±8.69a</w:t>
            </w:r>
          </w:p>
        </w:tc>
        <w:tc>
          <w:tcPr>
            <w:tcW w:w="253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174.59±6.37b</w:t>
            </w:r>
          </w:p>
        </w:tc>
        <w:tc>
          <w:tcPr>
            <w:tcW w:w="254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13.17±0.21c</w:t>
            </w:r>
          </w:p>
        </w:tc>
        <w:tc>
          <w:tcPr>
            <w:tcW w:w="246" w:type="pct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6.81±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0.16d</w:t>
            </w:r>
          </w:p>
        </w:tc>
        <w:tc>
          <w:tcPr>
            <w:tcW w:w="278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830.92±33.08a</w:t>
            </w:r>
          </w:p>
        </w:tc>
        <w:tc>
          <w:tcPr>
            <w:tcW w:w="303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442.12±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44.61b</w:t>
            </w:r>
          </w:p>
        </w:tc>
        <w:tc>
          <w:tcPr>
            <w:tcW w:w="263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34.22±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0.54c</w:t>
            </w:r>
          </w:p>
        </w:tc>
        <w:tc>
          <w:tcPr>
            <w:tcW w:w="267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11.09±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0.98d</w:t>
            </w:r>
          </w:p>
        </w:tc>
        <w:tc>
          <w:tcPr>
            <w:tcW w:w="313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1055.80±121.16a</w:t>
            </w:r>
          </w:p>
        </w:tc>
        <w:tc>
          <w:tcPr>
            <w:tcW w:w="283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903.69±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53.15a</w:t>
            </w:r>
          </w:p>
        </w:tc>
        <w:tc>
          <w:tcPr>
            <w:tcW w:w="288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110.82±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13.94b</w:t>
            </w:r>
          </w:p>
        </w:tc>
        <w:tc>
          <w:tcPr>
            <w:tcW w:w="266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97.6±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5.17b</w:t>
            </w:r>
          </w:p>
        </w:tc>
        <w:tc>
          <w:tcPr>
            <w:tcW w:w="298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779.46±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32.55a</w:t>
            </w:r>
          </w:p>
        </w:tc>
        <w:tc>
          <w:tcPr>
            <w:tcW w:w="286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682.18±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52.02b</w:t>
            </w:r>
          </w:p>
        </w:tc>
        <w:tc>
          <w:tcPr>
            <w:tcW w:w="270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145.55±</w:t>
            </w:r>
          </w:p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6.69c</w:t>
            </w:r>
          </w:p>
        </w:tc>
        <w:tc>
          <w:tcPr>
            <w:tcW w:w="281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6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132.10±8.13c</w:t>
            </w:r>
          </w:p>
        </w:tc>
      </w:tr>
    </w:tbl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  <w:r>
        <w:rPr>
          <w:rFonts w:ascii="Times New Roman" w:hAnsi="Times New Roman" w:eastAsia="黑体" w:cs="Times New Roman"/>
          <w:color w:val="000000"/>
          <w:szCs w:val="21"/>
        </w:rPr>
        <w:t xml:space="preserve">Supplemental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Table</w:t>
      </w:r>
      <w:r>
        <w:rPr>
          <w:rFonts w:hint="eastAsia" w:ascii="Times New Roman" w:hAnsi="Times New Roman" w:eastAsia="黑体" w:cs="Times New Roman"/>
          <w:color w:val="000000"/>
          <w:szCs w:val="21"/>
          <w:lang w:val="en-US" w:eastAsia="zh-CN"/>
        </w:rPr>
        <w:t xml:space="preserve"> </w:t>
      </w:r>
      <w:r>
        <w:rPr>
          <w:rFonts w:ascii="Times New Roman" w:hAnsi="Times New Roman" w:eastAsia="黑体" w:cs="Times New Roman"/>
          <w:color w:val="000000"/>
          <w:szCs w:val="21"/>
        </w:rPr>
        <w:t>3.</w:t>
      </w:r>
    </w:p>
    <w:tbl>
      <w:tblPr>
        <w:tblStyle w:val="7"/>
        <w:tblpPr w:leftFromText="180" w:rightFromText="180" w:vertAnchor="text" w:horzAnchor="page" w:tblpX="1499" w:tblpY="160"/>
        <w:tblOverlap w:val="never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2"/>
        <w:gridCol w:w="840"/>
        <w:gridCol w:w="743"/>
        <w:gridCol w:w="715"/>
        <w:gridCol w:w="674"/>
        <w:gridCol w:w="710"/>
        <w:gridCol w:w="672"/>
        <w:gridCol w:w="672"/>
        <w:gridCol w:w="698"/>
        <w:gridCol w:w="619"/>
        <w:gridCol w:w="685"/>
        <w:gridCol w:w="727"/>
        <w:gridCol w:w="727"/>
        <w:gridCol w:w="695"/>
        <w:gridCol w:w="712"/>
        <w:gridCol w:w="669"/>
        <w:gridCol w:w="677"/>
        <w:gridCol w:w="8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744" w:type="pct"/>
            <w:vMerge w:val="restar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180" w:lineRule="exact"/>
              <w:jc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Non-Anthocyanins</w:t>
            </w:r>
          </w:p>
        </w:tc>
        <w:tc>
          <w:tcPr>
            <w:tcW w:w="296" w:type="pct"/>
            <w:vMerge w:val="restart"/>
            <w:tcBorders>
              <w:top w:val="single" w:color="auto" w:sz="4" w:space="0"/>
              <w:right w:val="single" w:color="FFFFFF" w:sz="48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exact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color w:val="000000"/>
                <w:sz w:val="16"/>
                <w:szCs w:val="16"/>
                <w:shd w:val="clear" w:color="auto" w:fill="FFFFFF"/>
                <w:vertAlign w:val="superscript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[M</w:t>
            </w:r>
            <w:r>
              <w:rPr>
                <w:rFonts w:ascii="Times New Roman" w:hAnsi="Times New Roman" w:eastAsia="Arial Unicode MS" w:cs="Times New Roman"/>
                <w:b/>
                <w:color w:val="000000"/>
                <w:sz w:val="16"/>
                <w:szCs w:val="16"/>
                <w:shd w:val="clear" w:color="auto" w:fill="FFFFFF"/>
                <w:vertAlign w:val="superscript"/>
              </w:rPr>
              <w:t>+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]/[M−H]</w:t>
            </w:r>
            <w:r>
              <w:rPr>
                <w:rFonts w:hint="eastAsia"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  <w:vertAlign w:val="superscript"/>
              </w:rPr>
              <w:t>+</w:t>
            </w:r>
          </w:p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(Frag.MS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  <w:vertAlign w:val="superscript"/>
              </w:rPr>
              <w:t>2</w:t>
            </w:r>
            <w:r>
              <w:rPr>
                <w:rFonts w:ascii="Times New Roman" w:hAnsi="Times New Roman" w:eastAsia="宋体" w:cs="Times New Roman"/>
                <w:b/>
                <w:i/>
                <w:color w:val="000000"/>
                <w:kern w:val="0"/>
                <w:sz w:val="16"/>
                <w:szCs w:val="16"/>
              </w:rPr>
              <w:t>m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/</w:t>
            </w:r>
            <w:r>
              <w:rPr>
                <w:rFonts w:ascii="Times New Roman" w:hAnsi="Times New Roman" w:eastAsia="宋体" w:cs="Times New Roman"/>
                <w:b/>
                <w:i/>
                <w:color w:val="000000"/>
                <w:kern w:val="0"/>
                <w:sz w:val="16"/>
                <w:szCs w:val="16"/>
              </w:rPr>
              <w:t>z</w:t>
            </w: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01" w:type="pct"/>
            <w:gridSpan w:val="4"/>
            <w:tcBorders>
              <w:top w:val="single" w:color="auto" w:sz="4" w:space="0"/>
              <w:right w:val="single" w:color="FFFFFF" w:sz="48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7 DAT</w:t>
            </w:r>
          </w:p>
        </w:tc>
        <w:tc>
          <w:tcPr>
            <w:tcW w:w="938" w:type="pct"/>
            <w:gridSpan w:val="4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17 DAT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7" w:type="pct"/>
            <w:gridSpan w:val="3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35 DAT</w:t>
            </w:r>
          </w:p>
        </w:tc>
        <w:tc>
          <w:tcPr>
            <w:tcW w:w="1018" w:type="pct"/>
            <w:gridSpan w:val="4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49 DAT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</w:trPr>
        <w:tc>
          <w:tcPr>
            <w:tcW w:w="744" w:type="pct"/>
            <w:vMerge w:val="continue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180" w:lineRule="exact"/>
              <w:jc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96" w:type="pct"/>
            <w:vMerge w:val="continue"/>
            <w:tcBorders>
              <w:bottom w:val="single" w:color="auto" w:sz="4" w:space="0"/>
              <w:right w:val="single" w:color="FFFFFF" w:sz="48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2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+L+E</w:t>
            </w:r>
          </w:p>
        </w:tc>
        <w:tc>
          <w:tcPr>
            <w:tcW w:w="252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+L-E</w:t>
            </w:r>
          </w:p>
        </w:tc>
        <w:tc>
          <w:tcPr>
            <w:tcW w:w="237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-L+E</w:t>
            </w:r>
          </w:p>
        </w:tc>
        <w:tc>
          <w:tcPr>
            <w:tcW w:w="249" w:type="pct"/>
            <w:tcBorders>
              <w:top w:val="single" w:color="auto" w:sz="4" w:space="0"/>
              <w:bottom w:val="single" w:color="auto" w:sz="4" w:space="0"/>
              <w:right w:val="single" w:color="FFFFFF" w:sz="48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-L-E</w:t>
            </w:r>
          </w:p>
        </w:tc>
        <w:tc>
          <w:tcPr>
            <w:tcW w:w="237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+L+E</w:t>
            </w:r>
          </w:p>
        </w:tc>
        <w:tc>
          <w:tcPr>
            <w:tcW w:w="237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+L-E</w:t>
            </w:r>
          </w:p>
        </w:tc>
        <w:tc>
          <w:tcPr>
            <w:tcW w:w="24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-L+E</w:t>
            </w:r>
          </w:p>
        </w:tc>
        <w:tc>
          <w:tcPr>
            <w:tcW w:w="217" w:type="pct"/>
            <w:tcBorders>
              <w:top w:val="single" w:color="auto" w:sz="4" w:space="0"/>
              <w:left w:val="nil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-L-E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+L+E</w:t>
            </w:r>
          </w:p>
        </w:tc>
        <w:tc>
          <w:tcPr>
            <w:tcW w:w="25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+L-E</w:t>
            </w:r>
          </w:p>
        </w:tc>
        <w:tc>
          <w:tcPr>
            <w:tcW w:w="256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-L+E</w:t>
            </w:r>
          </w:p>
        </w:tc>
        <w:tc>
          <w:tcPr>
            <w:tcW w:w="245" w:type="pct"/>
            <w:tcBorders>
              <w:top w:val="single" w:color="auto" w:sz="4" w:space="0"/>
              <w:left w:val="nil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-L-E</w:t>
            </w:r>
          </w:p>
        </w:tc>
        <w:tc>
          <w:tcPr>
            <w:tcW w:w="251" w:type="pct"/>
            <w:tcBorders>
              <w:top w:val="single" w:color="auto" w:sz="4" w:space="0"/>
              <w:left w:val="single" w:color="FFFFFF" w:sz="48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+L+E</w:t>
            </w:r>
          </w:p>
        </w:tc>
        <w:tc>
          <w:tcPr>
            <w:tcW w:w="236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+L-E</w:t>
            </w:r>
          </w:p>
        </w:tc>
        <w:tc>
          <w:tcPr>
            <w:tcW w:w="239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-L+E</w:t>
            </w:r>
          </w:p>
        </w:tc>
        <w:tc>
          <w:tcPr>
            <w:tcW w:w="290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b/>
                <w:color w:val="000000"/>
                <w:kern w:val="0"/>
                <w:sz w:val="16"/>
                <w:szCs w:val="16"/>
              </w:rPr>
              <w:t>-L-E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bookmarkStart w:id="2" w:name="_Hlk36540259"/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Procyanin B1</w:t>
            </w:r>
          </w:p>
          <w:bookmarkEnd w:id="2"/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(P1)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639 (331)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3.78±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0.32b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3.80±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0.30b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4.86±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0.42a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4.19±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0.41a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1.80±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1.89±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2.73±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0.21a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2.23±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0.18a</w:t>
            </w:r>
          </w:p>
        </w:tc>
        <w:tc>
          <w:tcPr>
            <w:tcW w:w="242" w:type="pct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2.86±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0.21a</w:t>
            </w:r>
          </w:p>
        </w:tc>
        <w:tc>
          <w:tcPr>
            <w:tcW w:w="256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1.99±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0.17b</w:t>
            </w:r>
          </w:p>
        </w:tc>
        <w:tc>
          <w:tcPr>
            <w:tcW w:w="256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2.71±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0.22a</w:t>
            </w:r>
          </w:p>
        </w:tc>
        <w:tc>
          <w:tcPr>
            <w:tcW w:w="245" w:type="pc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2.74±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0.19a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3.30±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0.29a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3.95±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0.41a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3.81±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0.32a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3.79±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0.30a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Gallocatechin</w:t>
            </w:r>
          </w:p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(P2)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639 (331)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0.01d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0.04b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0.64±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0.05a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0.03d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Epigallocatechin</w:t>
            </w:r>
          </w:p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(P3)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625 (317)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0..00a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0.00a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Catechin</w:t>
            </w:r>
          </w:p>
          <w:p>
            <w:pPr>
              <w:widowControl/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(P4)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625 (317)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0.04b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0.04c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0.06a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0.08a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0.02c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0.05a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0.04a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0.03b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0.35±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0.03b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Protocatechuic acid</w:t>
            </w:r>
          </w:p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(P5)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611 (303)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0.00a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Procyanin C1</w:t>
            </w:r>
          </w:p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(P6)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611 (303)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1.16±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0.08b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0.09ab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1.42±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0.11a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1.20±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0.10a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0.10a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0.03c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0.04b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0.05a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0.04b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0.50±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0.04b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0.05a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bookmarkStart w:id="3" w:name="_Hlk38551061"/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Myricetin-3-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16"/>
                <w:szCs w:val="16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 xml:space="preserve">-galactoside </w:t>
            </w:r>
            <w:bookmarkEnd w:id="3"/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(P7)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609 (301)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1.60±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1.19±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0.10b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1.48±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1.20±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5"/>
                <w:szCs w:val="15"/>
              </w:rPr>
              <w:t>0</w:t>
            </w: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.09b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bookmarkStart w:id="4" w:name="_Hlk36537866"/>
            <w:bookmarkStart w:id="5" w:name="_Hlk36538066"/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Myricetin-3-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sz w:val="16"/>
                <w:szCs w:val="16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--glucoside</w:t>
            </w:r>
            <w:bookmarkEnd w:id="4"/>
          </w:p>
          <w:bookmarkEnd w:id="5"/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(P8)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609 (301)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1.60±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3.18±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2.08±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5.41±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0.42a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4.55±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0.39b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5.33±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0.49a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4.36±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0.37b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Quercetin-3-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16"/>
                <w:szCs w:val="16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--glucuroside (P9)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595 (287)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6.59±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0.51a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6.08±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0.42a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6.55±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0.50a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6.39±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0.39a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5.82±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0.49a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5.91±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0.39a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4.52±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0.41b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3.94±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0.32b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5.77±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0.41a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4.88±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0.32b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4.34±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0.41c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4.22±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0.41c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4.77±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0.40a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5.95±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0.51a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3.79±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0.31b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3.41±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0.29b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Quercetin-3-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16"/>
                <w:szCs w:val="16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--galactoside (P10)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595 (287)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1.53±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1.07±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0.08b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0.07c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0.07c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1.98±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1.45±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0.05c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0.03d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4.25±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0.03b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3.28±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0.03c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0.04a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0.04a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4.55±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0.39a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3.34±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0.27b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Quercetin-3-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16"/>
                <w:szCs w:val="16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--glucoside (P11)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535 (331)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4.51±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0.37a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2.95±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0.21b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1.96±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0.16c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2.06±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0.16c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6.20±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0.52a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4.33±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0.41b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0.12c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0.07d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11.45±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9.14±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0.08b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1.26±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0.10c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1.22±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0.12c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11.52±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1.07a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9.30±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0.92b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1.60±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0.14c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0.18c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Syringetin-3-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16"/>
                <w:szCs w:val="16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--glucoside (P12)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521 (317)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0.74±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2.70±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0.22a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2.72±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0.20a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0.43b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0.30c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3.75±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0.31a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2.78±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0.23b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bookmarkStart w:id="6" w:name="_Hlk36539997"/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Isorhamnetin-3-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16"/>
                <w:szCs w:val="16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--glucosid</w:t>
            </w:r>
            <w:bookmarkEnd w:id="6"/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e (P13)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493 (331)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1.54±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0.04±0.01c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3.66±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0.32a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3.73±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0.30a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5.21±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0.44a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3.03±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0.31b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8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Quercetin-3-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16"/>
                <w:szCs w:val="16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--rhamnoside (P14)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505 (301)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0.20±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0.02a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Kaempferol-3-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16"/>
                <w:szCs w:val="16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--galactoside (P15)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493 (331)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0.48±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0.04b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0.60±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0.44±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0.01b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bookmarkStart w:id="7" w:name="_Hlk36537929"/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Kaempferol-3-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 w:val="16"/>
                <w:szCs w:val="16"/>
              </w:rPr>
              <w:t>O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 xml:space="preserve">--glucoside </w:t>
            </w:r>
            <w:bookmarkEnd w:id="7"/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(P16)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491 (287)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0.01c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0.53±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0.34±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0.11a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0.09b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1.38±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0.12a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0.89±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0.06b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744" w:type="pct"/>
            <w:tcBorders>
              <w:top w:val="nil"/>
              <w:lef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Myricetin</w:t>
            </w:r>
          </w:p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(P17)</w:t>
            </w:r>
          </w:p>
        </w:tc>
        <w:tc>
          <w:tcPr>
            <w:tcW w:w="296" w:type="pct"/>
            <w:tcBorders>
              <w:top w:val="nil"/>
              <w:bottom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479 (317)</w:t>
            </w:r>
          </w:p>
        </w:tc>
        <w:tc>
          <w:tcPr>
            <w:tcW w:w="26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0.04±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0.00a</w:t>
            </w:r>
          </w:p>
        </w:tc>
        <w:tc>
          <w:tcPr>
            <w:tcW w:w="25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37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42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0.07±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0.00b</w:t>
            </w:r>
          </w:p>
        </w:tc>
        <w:tc>
          <w:tcPr>
            <w:tcW w:w="251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0.01a</w:t>
            </w:r>
          </w:p>
        </w:tc>
        <w:tc>
          <w:tcPr>
            <w:tcW w:w="2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0.06±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0.01b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0.00c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0.00d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6" w:hRule="atLeast"/>
        </w:trPr>
        <w:tc>
          <w:tcPr>
            <w:tcW w:w="744" w:type="pct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Total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content</w:t>
            </w:r>
          </w:p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(P18)</w:t>
            </w:r>
          </w:p>
        </w:tc>
        <w:tc>
          <w:tcPr>
            <w:tcW w:w="296" w:type="pct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16"/>
                <w:szCs w:val="16"/>
              </w:rPr>
              <w:t>465 (303)</w:t>
            </w:r>
          </w:p>
        </w:tc>
        <w:tc>
          <w:tcPr>
            <w:tcW w:w="262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22.63±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0.21a</w:t>
            </w:r>
          </w:p>
        </w:tc>
        <w:tc>
          <w:tcPr>
            <w:tcW w:w="252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17.46±0.14b</w:t>
            </w:r>
          </w:p>
        </w:tc>
        <w:tc>
          <w:tcPr>
            <w:tcW w:w="237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16.72±0.11c</w:t>
            </w:r>
          </w:p>
        </w:tc>
        <w:tc>
          <w:tcPr>
            <w:tcW w:w="249" w:type="pct"/>
            <w:tcBorders>
              <w:top w:val="nil"/>
              <w:left w:val="nil"/>
              <w:bottom w:val="single" w:color="auto" w:sz="4" w:space="0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16.39±0.09c</w:t>
            </w:r>
          </w:p>
        </w:tc>
        <w:tc>
          <w:tcPr>
            <w:tcW w:w="237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24.09±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2.11a</w:t>
            </w:r>
          </w:p>
        </w:tc>
        <w:tc>
          <w:tcPr>
            <w:tcW w:w="237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19.28±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1.72b</w:t>
            </w:r>
          </w:p>
        </w:tc>
        <w:tc>
          <w:tcPr>
            <w:tcW w:w="246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11.26±1.22c</w:t>
            </w:r>
          </w:p>
        </w:tc>
        <w:tc>
          <w:tcPr>
            <w:tcW w:w="217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9.30±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0.99c</w:t>
            </w:r>
          </w:p>
        </w:tc>
        <w:tc>
          <w:tcPr>
            <w:tcW w:w="242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41.20±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3.88a</w:t>
            </w:r>
          </w:p>
        </w:tc>
        <w:tc>
          <w:tcPr>
            <w:tcW w:w="256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34.08±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2.98b</w:t>
            </w:r>
          </w:p>
        </w:tc>
        <w:tc>
          <w:tcPr>
            <w:tcW w:w="256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10.51±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0.95c</w:t>
            </w:r>
          </w:p>
        </w:tc>
        <w:tc>
          <w:tcPr>
            <w:tcW w:w="245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10.35±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0.89c</w:t>
            </w:r>
          </w:p>
        </w:tc>
        <w:tc>
          <w:tcPr>
            <w:tcW w:w="251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43.55±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3.02a</w:t>
            </w:r>
          </w:p>
        </w:tc>
        <w:tc>
          <w:tcPr>
            <w:tcW w:w="236" w:type="pct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37.01±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5"/>
                <w:szCs w:val="15"/>
              </w:rPr>
              <w:t>2.14b</w:t>
            </w:r>
          </w:p>
        </w:tc>
        <w:tc>
          <w:tcPr>
            <w:tcW w:w="239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12.22±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1.19c</w:t>
            </w:r>
          </w:p>
        </w:tc>
        <w:tc>
          <w:tcPr>
            <w:tcW w:w="290" w:type="pct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11.33±</w:t>
            </w:r>
          </w:p>
          <w:p>
            <w:pPr>
              <w:adjustRightInd w:val="0"/>
              <w:spacing w:line="180" w:lineRule="exact"/>
              <w:jc w:val="center"/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16"/>
                <w:szCs w:val="16"/>
              </w:rPr>
              <w:t>1.02c</w:t>
            </w:r>
          </w:p>
        </w:tc>
      </w:tr>
    </w:tbl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  <w:r>
        <w:rPr>
          <w:rFonts w:ascii="Times New Roman" w:hAnsi="Times New Roman" w:eastAsia="黑体" w:cs="Times New Roman"/>
          <w:color w:val="000000"/>
          <w:szCs w:val="21"/>
        </w:rPr>
        <w:t xml:space="preserve">Supplemental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Table</w:t>
      </w:r>
      <w:r>
        <w:rPr>
          <w:rFonts w:hint="eastAsia" w:ascii="Times New Roman" w:hAnsi="Times New Roman" w:eastAsia="黑体" w:cs="Times New Roman"/>
          <w:color w:val="00000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color w:val="000000"/>
          <w:szCs w:val="21"/>
        </w:rPr>
        <w:t>4</w:t>
      </w:r>
      <w:r>
        <w:rPr>
          <w:rFonts w:ascii="Times New Roman" w:hAnsi="Times New Roman" w:eastAsia="黑体" w:cs="Times New Roman"/>
          <w:color w:val="000000"/>
          <w:szCs w:val="21"/>
        </w:rPr>
        <w:t>.</w:t>
      </w: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tbl>
      <w:tblPr>
        <w:tblStyle w:val="7"/>
        <w:tblpPr w:leftFromText="180" w:rightFromText="180" w:vertAnchor="text" w:horzAnchor="page" w:tblpX="4132" w:tblpY="122"/>
        <w:tblOverlap w:val="never"/>
        <w:tblW w:w="2985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8"/>
        <w:gridCol w:w="1689"/>
        <w:gridCol w:w="527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  <w:tblHeader/>
        </w:trPr>
        <w:tc>
          <w:tcPr>
            <w:tcW w:w="885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left"/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Tag</w:t>
            </w:r>
          </w:p>
        </w:tc>
        <w:tc>
          <w:tcPr>
            <w:tcW w:w="998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0"/>
                <w:szCs w:val="20"/>
              </w:rPr>
              <w:t>A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bbreviation</w:t>
            </w:r>
          </w:p>
        </w:tc>
        <w:tc>
          <w:tcPr>
            <w:tcW w:w="3116" w:type="pct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Full name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  <w:tcBorders>
              <w:top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</w:t>
            </w:r>
          </w:p>
        </w:tc>
        <w:tc>
          <w:tcPr>
            <w:tcW w:w="998" w:type="pct"/>
            <w:tcBorders>
              <w:top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c-Mv-co</w:t>
            </w:r>
          </w:p>
        </w:tc>
        <w:tc>
          <w:tcPr>
            <w:tcW w:w="3116" w:type="pct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Malvidin-3-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cis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-coumaryl)-glucoside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A2</w:t>
            </w:r>
          </w:p>
        </w:tc>
        <w:tc>
          <w:tcPr>
            <w:tcW w:w="998" w:type="pct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t-Mv-co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Malvidin-3-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 xml:space="preserve"> trans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-coumaryl)-glucoside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A3</w:t>
            </w:r>
          </w:p>
        </w:tc>
        <w:tc>
          <w:tcPr>
            <w:tcW w:w="998" w:type="pct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c-Pt-co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Petunidin-3-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cis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-coumaryl)-glucoside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bookmarkStart w:id="8" w:name="_Hlk38553208"/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A4</w:t>
            </w:r>
          </w:p>
        </w:tc>
        <w:tc>
          <w:tcPr>
            <w:tcW w:w="998" w:type="pct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t-Pt-co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Petunidin-3-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trans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-coumaryl)-glucoside </w:t>
            </w:r>
          </w:p>
        </w:tc>
      </w:tr>
      <w:bookmarkEnd w:id="8"/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A5</w:t>
            </w:r>
          </w:p>
        </w:tc>
        <w:tc>
          <w:tcPr>
            <w:tcW w:w="998" w:type="pct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Calibri" w:hAnsi="Calibri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c-Dp-co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Calibri" w:hAnsi="Calibri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Dephinidin-3-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cis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-coumaryl)-glucoside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A6</w:t>
            </w:r>
          </w:p>
        </w:tc>
        <w:tc>
          <w:tcPr>
            <w:tcW w:w="998" w:type="pct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Calibri" w:hAnsi="Calibri" w:eastAsia="宋体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t-Dp-co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Calibri" w:hAnsi="Calibri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Dephinidin-3-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 xml:space="preserve"> trans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-coumaryl)-glucoside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A7</w:t>
            </w:r>
          </w:p>
        </w:tc>
        <w:tc>
          <w:tcPr>
            <w:tcW w:w="998" w:type="pct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c-Pn-co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Peonidin-3-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cis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-coumaryl)-glucoside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A8</w:t>
            </w:r>
          </w:p>
        </w:tc>
        <w:tc>
          <w:tcPr>
            <w:tcW w:w="998" w:type="pct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t-Pn-co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Peonidin-3-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trans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-coumaryl)-glucoside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A9</w:t>
            </w:r>
          </w:p>
        </w:tc>
        <w:tc>
          <w:tcPr>
            <w:tcW w:w="998" w:type="pct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c-Cy-co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Cyanidin-3-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cis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-coumaryl)-glucoside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A10</w:t>
            </w:r>
          </w:p>
        </w:tc>
        <w:tc>
          <w:tcPr>
            <w:tcW w:w="998" w:type="pct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t-Cy-co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Cyanidin-3-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 xml:space="preserve"> trans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-coumaryl)-glucoside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A11</w:t>
            </w:r>
          </w:p>
        </w:tc>
        <w:tc>
          <w:tcPr>
            <w:tcW w:w="998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Mv-ac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spacing w:line="300" w:lineRule="exact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Malvidin-3-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-acetyl)-glucoside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A12</w:t>
            </w:r>
          </w:p>
        </w:tc>
        <w:tc>
          <w:tcPr>
            <w:tcW w:w="998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Pt-ac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spacing w:line="300" w:lineRule="exact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bookmarkStart w:id="9" w:name="_Hlk38551028"/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Petunidin-3-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-acetyl)-glucoside </w:t>
            </w:r>
            <w:bookmarkEnd w:id="9"/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A13</w:t>
            </w:r>
          </w:p>
        </w:tc>
        <w:tc>
          <w:tcPr>
            <w:tcW w:w="998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Dp-ac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spacing w:line="300" w:lineRule="exact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Dephinidin-3-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-acetyl)-glucoside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A14</w:t>
            </w:r>
          </w:p>
        </w:tc>
        <w:tc>
          <w:tcPr>
            <w:tcW w:w="998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Pn-ac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spacing w:line="300" w:lineRule="exact"/>
              <w:jc w:val="left"/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Peonidin-3-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-acetyl)-glucoside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A15</w:t>
            </w:r>
          </w:p>
        </w:tc>
        <w:tc>
          <w:tcPr>
            <w:tcW w:w="998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Mv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spacing w:line="300" w:lineRule="exact"/>
              <w:jc w:val="left"/>
              <w:rPr>
                <w:rFonts w:hint="eastAsia" w:ascii="Calibri" w:hAnsi="Calibri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Malvidin-3-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A16</w:t>
            </w:r>
          </w:p>
        </w:tc>
        <w:tc>
          <w:tcPr>
            <w:tcW w:w="998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Cy-ac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spacing w:line="300" w:lineRule="exact"/>
              <w:jc w:val="left"/>
              <w:rPr>
                <w:rFonts w:hint="eastAsia" w:ascii="Calibri" w:hAnsi="Calibri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Cyanidin-3-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-(6-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-acetyl)-glucoside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bookmarkStart w:id="10" w:name="_Hlk38551042"/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A17</w:t>
            </w:r>
          </w:p>
        </w:tc>
        <w:tc>
          <w:tcPr>
            <w:tcW w:w="998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Calibri" w:hAnsi="Calibri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Pt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spacing w:line="300" w:lineRule="exact"/>
              <w:jc w:val="left"/>
              <w:rPr>
                <w:rFonts w:hint="eastAsia" w:ascii="Calibri" w:hAnsi="Calibri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Petunidin-3-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-glucoside </w:t>
            </w:r>
          </w:p>
        </w:tc>
      </w:tr>
      <w:bookmarkEnd w:id="10"/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A18</w:t>
            </w:r>
          </w:p>
        </w:tc>
        <w:tc>
          <w:tcPr>
            <w:tcW w:w="998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Calibri" w:hAnsi="Calibri" w:eastAsia="宋体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Dp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spacing w:line="300" w:lineRule="exact"/>
              <w:jc w:val="left"/>
              <w:rPr>
                <w:rFonts w:hint="eastAsia" w:ascii="Calibri" w:hAnsi="Calibri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Dephinidin-3-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A19</w:t>
            </w:r>
          </w:p>
        </w:tc>
        <w:tc>
          <w:tcPr>
            <w:tcW w:w="998" w:type="pct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Calibri" w:hAnsi="Calibri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Pn</w:t>
            </w:r>
          </w:p>
        </w:tc>
        <w:tc>
          <w:tcPr>
            <w:tcW w:w="3116" w:type="pct"/>
            <w:vAlign w:val="center"/>
          </w:tcPr>
          <w:p>
            <w:pPr>
              <w:adjustRightInd w:val="0"/>
              <w:snapToGrid w:val="0"/>
              <w:spacing w:line="300" w:lineRule="exact"/>
              <w:jc w:val="left"/>
              <w:rPr>
                <w:rFonts w:hint="eastAsia" w:ascii="Calibri" w:hAnsi="Calibri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Peonidin-3-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-glucoside 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885" w:type="pct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A20</w:t>
            </w:r>
          </w:p>
        </w:tc>
        <w:tc>
          <w:tcPr>
            <w:tcW w:w="998" w:type="pct"/>
            <w:tcBorders>
              <w:bottom w:val="single" w:color="auto" w:sz="4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Calibri" w:hAnsi="Calibri" w:eastAsia="宋体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Cy</w:t>
            </w:r>
          </w:p>
        </w:tc>
        <w:tc>
          <w:tcPr>
            <w:tcW w:w="3116" w:type="pct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00" w:lineRule="exact"/>
              <w:jc w:val="left"/>
              <w:rPr>
                <w:rFonts w:hint="eastAsia" w:ascii="Calibri" w:hAnsi="Calibri" w:eastAsia="宋体" w:cs="Times New Roman"/>
                <w:color w:val="00000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>Cyanidin-3-</w:t>
            </w:r>
            <w:r>
              <w:rPr>
                <w:rFonts w:hint="eastAsia" w:ascii="Times New Roman" w:hAnsi="Times New Roman" w:eastAsia="宋体" w:cs="Times New Roman"/>
                <w:i/>
                <w:color w:val="000000"/>
                <w:sz w:val="20"/>
                <w:szCs w:val="20"/>
              </w:rPr>
              <w:t>O</w:t>
            </w:r>
            <w:r>
              <w:rPr>
                <w:rFonts w:hint="eastAsia" w:ascii="Times New Roman" w:hAnsi="Times New Roman" w:eastAsia="宋体" w:cs="Times New Roman"/>
                <w:color w:val="000000"/>
                <w:sz w:val="20"/>
                <w:szCs w:val="20"/>
              </w:rPr>
              <w:t xml:space="preserve">-glucoside </w:t>
            </w:r>
          </w:p>
        </w:tc>
      </w:tr>
    </w:tbl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tabs>
          <w:tab w:val="left" w:pos="339"/>
        </w:tabs>
        <w:jc w:val="left"/>
        <w:rPr>
          <w:rFonts w:ascii="Times New Roman" w:hAnsi="Times New Roman" w:eastAsia="黑体" w:cs="Times New Roman"/>
          <w:color w:val="000000"/>
          <w:szCs w:val="21"/>
        </w:rPr>
      </w:pPr>
    </w:p>
    <w:p>
      <w:pPr>
        <w:rPr>
          <w:rFonts w:hint="eastAsia" w:ascii="Times New Roman" w:hAnsi="Times New Roman" w:eastAsia="宋体" w:cs="Times New Roman"/>
          <w:szCs w:val="20"/>
        </w:rPr>
      </w:pPr>
    </w:p>
    <w:p/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U2ZDc4YTU4MWJkMDIwMDZmOGYyYzYxMGZjOWJhMjkifQ=="/>
  </w:docVars>
  <w:rsids>
    <w:rsidRoot w:val="00980C86"/>
    <w:rsid w:val="005B3626"/>
    <w:rsid w:val="00980C86"/>
    <w:rsid w:val="00AE7D34"/>
    <w:rsid w:val="00CC7AFD"/>
    <w:rsid w:val="00FB0E1E"/>
    <w:rsid w:val="09C37BCC"/>
    <w:rsid w:val="143F2545"/>
    <w:rsid w:val="1DD10B5D"/>
    <w:rsid w:val="2AAD1B5F"/>
    <w:rsid w:val="2BF37A45"/>
    <w:rsid w:val="2F0B154A"/>
    <w:rsid w:val="341F7F62"/>
    <w:rsid w:val="39584256"/>
    <w:rsid w:val="3B3360B0"/>
    <w:rsid w:val="405128D6"/>
    <w:rsid w:val="4400202E"/>
    <w:rsid w:val="4BB37166"/>
    <w:rsid w:val="4BE25E08"/>
    <w:rsid w:val="4D866514"/>
    <w:rsid w:val="57025A8C"/>
    <w:rsid w:val="5BC22E0D"/>
    <w:rsid w:val="607246D5"/>
    <w:rsid w:val="63DD77CC"/>
    <w:rsid w:val="674E7C4A"/>
    <w:rsid w:val="6FD11419"/>
    <w:rsid w:val="7A603AC5"/>
    <w:rsid w:val="7C507B69"/>
    <w:rsid w:val="7EB0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nhideWhenUsed="0" w:uiPriority="99" w:semiHidden="0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8"/>
    <w:unhideWhenUsed/>
    <w:qFormat/>
    <w:uiPriority w:val="99"/>
    <w:rPr>
      <w:rFonts w:ascii="宋体"/>
      <w:sz w:val="18"/>
      <w:szCs w:val="18"/>
    </w:rPr>
  </w:style>
  <w:style w:type="paragraph" w:styleId="4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unhideWhenUsed/>
    <w:qFormat/>
    <w:uiPriority w:val="99"/>
    <w:rPr>
      <w:color w:val="954F72"/>
      <w:u w:val="single"/>
    </w:rPr>
  </w:style>
  <w:style w:type="character" w:styleId="11">
    <w:name w:val="Emphasis"/>
    <w:qFormat/>
    <w:uiPriority w:val="20"/>
    <w:rPr>
      <w:i/>
      <w:iCs/>
    </w:rPr>
  </w:style>
  <w:style w:type="character" w:styleId="12">
    <w:name w:val="line number"/>
    <w:semiHidden/>
    <w:unhideWhenUsed/>
    <w:qFormat/>
    <w:uiPriority w:val="99"/>
  </w:style>
  <w:style w:type="character" w:styleId="13">
    <w:name w:val="Hyperlink"/>
    <w:unhideWhenUsed/>
    <w:qFormat/>
    <w:uiPriority w:val="99"/>
    <w:rPr>
      <w:color w:val="0563C1"/>
      <w:u w:val="single"/>
    </w:rPr>
  </w:style>
  <w:style w:type="character" w:customStyle="1" w:styleId="14">
    <w:name w:val="标题 3 字符"/>
    <w:basedOn w:val="9"/>
    <w:link w:val="2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5">
    <w:name w:val="Unresolved Mention"/>
    <w:unhideWhenUsed/>
    <w:uiPriority w:val="99"/>
    <w:rPr>
      <w:color w:val="605E5C"/>
      <w:shd w:val="clear" w:color="auto" w:fill="E1DFDD"/>
    </w:rPr>
  </w:style>
  <w:style w:type="character" w:customStyle="1" w:styleId="16">
    <w:name w:val="apple-converted-space"/>
    <w:uiPriority w:val="0"/>
  </w:style>
  <w:style w:type="character" w:customStyle="1" w:styleId="17">
    <w:name w:val="页眉 字符"/>
    <w:link w:val="5"/>
    <w:qFormat/>
    <w:uiPriority w:val="99"/>
    <w:rPr>
      <w:sz w:val="18"/>
      <w:szCs w:val="18"/>
    </w:rPr>
  </w:style>
  <w:style w:type="character" w:customStyle="1" w:styleId="18">
    <w:name w:val="批注框文本 字符"/>
    <w:link w:val="3"/>
    <w:qFormat/>
    <w:uiPriority w:val="99"/>
    <w:rPr>
      <w:rFonts w:ascii="宋体"/>
      <w:sz w:val="18"/>
      <w:szCs w:val="18"/>
    </w:rPr>
  </w:style>
  <w:style w:type="character" w:customStyle="1" w:styleId="19">
    <w:name w:val="页脚 字符"/>
    <w:link w:val="4"/>
    <w:autoRedefine/>
    <w:qFormat/>
    <w:uiPriority w:val="99"/>
    <w:rPr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character" w:customStyle="1" w:styleId="21">
    <w:name w:val="页脚 字符1"/>
    <w:basedOn w:val="9"/>
    <w:autoRedefine/>
    <w:semiHidden/>
    <w:qFormat/>
    <w:uiPriority w:val="99"/>
    <w:rPr>
      <w:sz w:val="18"/>
      <w:szCs w:val="18"/>
    </w:rPr>
  </w:style>
  <w:style w:type="character" w:customStyle="1" w:styleId="22">
    <w:name w:val="页眉 字符1"/>
    <w:basedOn w:val="9"/>
    <w:semiHidden/>
    <w:qFormat/>
    <w:uiPriority w:val="99"/>
    <w:rPr>
      <w:sz w:val="18"/>
      <w:szCs w:val="18"/>
    </w:rPr>
  </w:style>
  <w:style w:type="character" w:customStyle="1" w:styleId="23">
    <w:name w:val="批注框文本 字符1"/>
    <w:basedOn w:val="9"/>
    <w:semiHidden/>
    <w:qFormat/>
    <w:uiPriority w:val="99"/>
    <w:rPr>
      <w:sz w:val="18"/>
      <w:szCs w:val="18"/>
    </w:rPr>
  </w:style>
  <w:style w:type="paragraph" w:customStyle="1" w:styleId="24">
    <w:name w:val="p0"/>
    <w:basedOn w:val="1"/>
    <w:qFormat/>
    <w:uiPriority w:val="0"/>
    <w:pPr>
      <w:widowControl/>
    </w:pPr>
    <w:rPr>
      <w:rFonts w:ascii="Calibri" w:hAnsi="Calibri" w:eastAsia="宋体" w:cs="Calibri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1821</Words>
  <Characters>10383</Characters>
  <Lines>86</Lines>
  <Paragraphs>24</Paragraphs>
  <TotalTime>24</TotalTime>
  <ScaleCrop>false</ScaleCrop>
  <LinksUpToDate>false</LinksUpToDate>
  <CharactersWithSpaces>12180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2020-04-29T03:08:00Z</dcterms:created>
  <dc:creator>Oia</dc:creator>
  <cp:lastModifiedBy>刘莹plus</cp:lastModifiedBy>
  <dcterms:modified xsi:type="dcterms:W3CDTF">2024-02-02T14:25:11Z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E1BE20B8886746248B1DC16CAA3EB85D_13</vt:lpwstr>
  </property>
</Properties>
</file>