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</w:pPr>
      <w:r>
        <w:t>Supplementary Material</w:t>
      </w:r>
    </w:p>
    <w:p>
      <w:pPr>
        <w:pStyle w:val="18"/>
      </w:pPr>
      <w:r>
        <w:t>Progress on the biological characteristics and physiological activities of fucoxanthin produced by marine microalgae</w:t>
      </w:r>
    </w:p>
    <w:p>
      <w:pPr>
        <w:pStyle w:val="34"/>
        <w:rPr>
          <w:rFonts w:eastAsia="宋体"/>
          <w:lang w:eastAsia="zh-CN"/>
        </w:rPr>
      </w:pPr>
      <w:r>
        <w:t>Bing Gong</w:t>
      </w:r>
      <w:r>
        <w:rPr>
          <w:vertAlign w:val="superscript"/>
        </w:rPr>
        <w:t>1</w:t>
      </w:r>
      <w:r>
        <w:rPr>
          <w:rFonts w:eastAsia="宋体"/>
          <w:vertAlign w:val="superscript"/>
          <w:lang w:eastAsia="zh-CN"/>
        </w:rPr>
        <w:t>,2</w:t>
      </w:r>
      <w:r>
        <w:t>, Silu Ma</w:t>
      </w:r>
      <w:r>
        <w:rPr>
          <w:vertAlign w:val="superscript"/>
        </w:rPr>
        <w:t>2</w:t>
      </w:r>
      <w:r>
        <w:t>, Yajun Yan</w:t>
      </w:r>
      <w:r>
        <w:rPr>
          <w:rFonts w:eastAsia="宋体"/>
          <w:vertAlign w:val="superscript"/>
          <w:lang w:eastAsia="zh-CN"/>
        </w:rPr>
        <w:t>2</w:t>
      </w:r>
      <w:r>
        <w:t>, Zhaokai Wang</w:t>
      </w:r>
      <w:r>
        <w:rPr>
          <w:rFonts w:eastAsia="宋体"/>
          <w:vertAlign w:val="superscript"/>
          <w:lang w:eastAsia="zh-CN"/>
        </w:rPr>
        <w:t>2,*</w:t>
      </w:r>
    </w:p>
    <w:p>
      <w:pPr>
        <w:spacing w:before="24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* Correspondence: </w:t>
      </w:r>
      <w:r>
        <w:rPr>
          <w:rFonts w:eastAsia="宋体" w:cs="Times New Roman"/>
          <w:szCs w:val="24"/>
          <w:lang w:eastAsia="zh-CN"/>
        </w:rPr>
        <w:t xml:space="preserve">Zhaokai Wang: </w:t>
      </w:r>
      <w:r>
        <w:rPr>
          <w:rFonts w:cs="Times New Roman"/>
          <w:szCs w:val="24"/>
        </w:rPr>
        <w:t>wang@tio.org.cn</w:t>
      </w:r>
    </w:p>
    <w:p>
      <w:pPr>
        <w:pStyle w:val="2"/>
        <w:rPr>
          <w:rFonts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t>Supplementary Figures and Tables</w:t>
      </w:r>
      <w:bookmarkStart w:id="63" w:name="_GoBack"/>
      <w:bookmarkEnd w:id="63"/>
    </w:p>
    <w:p>
      <w:pPr>
        <w:pStyle w:val="4"/>
        <w:rPr>
          <w:rFonts w:eastAsia="宋体"/>
          <w:lang w:eastAsia="zh-CN"/>
        </w:rPr>
      </w:pPr>
      <w:r>
        <w:t xml:space="preserve">Supplementary </w:t>
      </w:r>
      <w:r>
        <w:rPr>
          <w:rFonts w:eastAsia="宋体"/>
          <w:lang w:eastAsia="zh-CN"/>
        </w:rPr>
        <w:t>Tables</w:t>
      </w:r>
    </w:p>
    <w:p>
      <w:pPr>
        <w:pStyle w:val="8"/>
        <w:keepNext w:val="0"/>
        <w:spacing w:before="0" w:line="360" w:lineRule="auto"/>
        <w:ind w:firstLine="480" w:firstLineChars="20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Table </w:t>
      </w:r>
      <w: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Pharmacological activities of fucoxanthin</w:t>
      </w:r>
    </w:p>
    <w:tbl>
      <w:tblPr>
        <w:tblStyle w:val="21"/>
        <w:tblW w:w="4999" w:type="pct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1873"/>
        <w:gridCol w:w="4277"/>
        <w:gridCol w:w="1820"/>
      </w:tblGrid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tblHeader/>
          <w:jc w:val="center"/>
        </w:trPr>
        <w:tc>
          <w:tcPr>
            <w:tcW w:w="1101" w:type="pct"/>
            <w:tcBorders>
              <w:bottom w:val="single" w:color="000000" w:sz="12" w:space="0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Physiological and 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harmacological activity</w:t>
            </w:r>
          </w:p>
        </w:tc>
        <w:tc>
          <w:tcPr>
            <w:tcW w:w="916" w:type="pct"/>
            <w:tcBorders>
              <w:bottom w:val="single" w:color="000000" w:sz="12" w:space="0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bottom w:val="single" w:color="000000" w:sz="12" w:space="0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Experimental 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odel</w:t>
            </w:r>
          </w:p>
        </w:tc>
        <w:tc>
          <w:tcPr>
            <w:tcW w:w="890" w:type="pct"/>
            <w:tcBorders>
              <w:bottom w:val="single" w:color="000000" w:sz="12" w:space="0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Reference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1101" w:type="pct"/>
            <w:vMerge w:val="restart"/>
            <w:tcBorders>
              <w:top w:val="single" w:color="000000" w:sz="12" w:space="0"/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Aanti-inflammatory activity</w:t>
            </w:r>
          </w:p>
        </w:tc>
        <w:tc>
          <w:tcPr>
            <w:tcW w:w="916" w:type="pct"/>
            <w:vMerge w:val="restart"/>
            <w:tcBorders>
              <w:top w:val="single" w:color="000000" w:sz="12" w:space="0"/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Skin inflammation</w:t>
            </w:r>
          </w:p>
        </w:tc>
        <w:tc>
          <w:tcPr>
            <w:tcW w:w="2091" w:type="pct"/>
            <w:tcBorders>
              <w:top w:val="single" w:color="000000" w:sz="12" w:space="0"/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UVB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irradiated mice</w:t>
            </w:r>
          </w:p>
        </w:tc>
        <w:tc>
          <w:tcPr>
            <w:tcW w:w="890" w:type="pct"/>
            <w:tcBorders>
              <w:top w:val="single" w:color="000000" w:sz="12" w:space="0"/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Wang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2018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Reconstructed human skin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HYPERLINK  \l "R8"</w:instrTex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5"/>
                <w:rFonts w:cs="Times New Roman"/>
                <w:sz w:val="16"/>
                <w:szCs w:val="16"/>
              </w:rPr>
              <w:t>Spagolla Napoleão Tavares</w:t>
            </w:r>
            <w:r>
              <w:rPr>
                <w:rStyle w:val="25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5"/>
                <w:rFonts w:cs="Times New Roman"/>
                <w:sz w:val="16"/>
                <w:szCs w:val="16"/>
              </w:rPr>
              <w:t>, 2020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Ulcerative colitis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Sodium dextran sulfate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BALB/c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"R9"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Yang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Contact hypersensitivity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Dinitrofluorobenzene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BALB/c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Sakai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Macrophage inflammation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LPS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RAW264.7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"R61"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Heo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fldChar w:fldCharType="begin"/>
            </w:r>
            <w:r>
              <w:instrText xml:space="preserve"> HYPERLINK \l "R62"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Kim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Palmitic acid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RAW264.7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"R63"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Li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) 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Uveitis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LPS 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Lewis rats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"R65"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Shiratori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2005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Allergic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Immunoglobulin E antigen complex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RBL-2H3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"R66"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Namkoong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2012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Antioxidant activity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Reduces the rate of vitamin D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oxidation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"R68"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Li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d 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Vero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"R69"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Heo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2008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UV and visible light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induced mouse fibroblast cell 3T3, reconstructed human skin, HaCaT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"R72"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Tavares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UVB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induced human fibroblast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"R73"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Heo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2009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Mouse liver BNL CL.2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"R74"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Liu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High-fat diet Sprague-Dawley rats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"R75"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2013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Retinol-deficient rats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"R76"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Ravi Kumar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2008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Reduction of potassium ferricyanide by fucoxanthin, scavenging ability of O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"R77"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Qin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2013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Spontaneous oxidation of mouse liver homogenates and </w:t>
            </w:r>
          </w:p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-Fe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2+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induced oxidation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"R78"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Wu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Antitumor activity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Gastric cancer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astric adenocarcinoma cells SGC-7901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and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BGC-823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"R79"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Yu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2018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Liver cancer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epatocellular carcinoma cell HepG2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"R80"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Liu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2013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fldChar w:fldCharType="begin"/>
            </w:r>
            <w:r>
              <w:instrText xml:space="preserve"> HYPERLINK \l "R81"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Das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2008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Nasopharyngeal Carcinoma 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Nasopharyngeal carcinoma cell C666-1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hint="eastAsia" w:eastAsia="宋体" w:cs="Times New Roman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"R82"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Long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Cervical cancer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pithelial cervical cancer HeLa, SiHa, CaSki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"R83"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Hou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2013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; </w:t>
            </w:r>
            <w:r>
              <w:fldChar w:fldCharType="begin"/>
            </w:r>
            <w:r>
              <w:instrText xml:space="preserve"> HYPERLINK \l "R84"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Jin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2018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Lung cancer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Lung cancer cells A549, H1299, MRC-5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"R85"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Moreau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2006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Breast cancer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ancer cell MDA-MB-231, nude mouse model 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"R86"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Wang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2019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Leukaemia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Human leukemia cell HL-60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"R87"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Kim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Antimetabolic disorder activity</w:t>
            </w: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Anti-obesity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Mouse embryonic fibroblasts 3T3-L1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"R14"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Koo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2019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High-fat diet C57BL/6J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"R15"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Gille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2019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High-fat diet SD rats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"R16"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2012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Clinical double-blind trials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HYPERLINK  \l "R17"</w:instrTex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Hitoe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2017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Clinical trials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HYPERLINK  \l "R18"</w:instrTex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Abidov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2010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Anti-nonalcoholic steatohepatitis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High-fat diet-induced mouse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HYPERLINK  \l "R20"</w:instrTex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Takatani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2020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Oleic and palmitic acids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human Zhang's hepatocytes  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"R21"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Ye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2022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High-fat diet C57BL/6 nude mice , human HepaRGTM cells, clinical trials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"R22"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Shih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Antidiabetic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Streptozotocin nicotinamide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Sprague-Dawley rats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Sakai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 glucose or 4-HNE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human retinal pigment epithelial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"R11"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Kong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2019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KK-A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hint="eastAsia" w:eastAsia="宋体" w:cs="Times New Roman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"R13"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Maeda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2007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High-fat diet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"R98"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Maeda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2009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KK-A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"R99"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Hosokawa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3T3-L1 adipocytes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"R90"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Kang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KK-A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y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mice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"R101"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Nishikawa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2012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Anti-Alzheimer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Computer simulation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"R22"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Shih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Pharmacokinetic simulation, Aβ oligomers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-induced 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mice 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"R24"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Xiang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2017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PLGA-PEG-Fx nanoparticles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"R25"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Yang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Aβ oligomers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induced SH-SY5Y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"R26"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Lin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2017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D-gal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induced SH-SY5Y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"R27"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Zhu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Aβ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1-42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, H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cs="Times New Roman"/>
                <w:color w:val="000000" w:themeColor="text1"/>
                <w:sz w:val="16"/>
                <w:szCs w:val="16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induced SH-SY5Y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"R27"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Zhu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2021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Other active</w:t>
            </w:r>
          </w:p>
        </w:tc>
        <w:tc>
          <w:tcPr>
            <w:tcW w:w="916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Antiviral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Raji cells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"R29"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Tsushima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1995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Antimicrobial</w:t>
            </w: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Disc-diffusion and micro-dilution methods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HYPERLINK  \l "R102"</w:instrTex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Karpiński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2019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Disc-diffusion methods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 w:eastAsiaTheme="minorEastAsia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"R103" </w:instrText>
            </w:r>
            <w:r>
              <w:fldChar w:fldCharType="separate"/>
            </w:r>
            <w:r>
              <w:rPr>
                <w:rStyle w:val="28"/>
                <w:rFonts w:cs="Times New Roman" w:eastAsiaTheme="minorEastAsia"/>
                <w:sz w:val="16"/>
                <w:szCs w:val="16"/>
                <w:lang w:eastAsia="zh-CN"/>
              </w:rPr>
              <w:t>Liu</w:t>
            </w:r>
            <w:r>
              <w:rPr>
                <w:rStyle w:val="28"/>
                <w:rFonts w:hint="eastAsia" w:cs="Times New Roman" w:eastAsiaTheme="minorEastAsia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 w:eastAsiaTheme="minorEastAsia"/>
                <w:sz w:val="16"/>
                <w:szCs w:val="16"/>
                <w:lang w:eastAsia="zh-CN"/>
              </w:rPr>
              <w:t>, 2019</w:t>
            </w:r>
            <w:r>
              <w:rPr>
                <w:rStyle w:val="28"/>
                <w:rFonts w:cs="Times New Roman" w:eastAsiaTheme="minorEastAsia"/>
                <w:sz w:val="16"/>
                <w:szCs w:val="16"/>
                <w:lang w:eastAsia="zh-CN"/>
              </w:rPr>
              <w:fldChar w:fldCharType="end"/>
            </w:r>
            <w:r>
              <w:rPr>
                <w:rFonts w:cs="Times New Roman" w:eastAsiaTheme="minorEastAsia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instrText xml:space="preserve">HYPERLINK  \l "R104"</w:instrTex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Peraman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2019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1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Disc-diffusion methods, transmission electron microscope 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"R105"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El Shafay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2016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Anti-angiogenic</w:t>
            </w:r>
          </w:p>
        </w:tc>
        <w:tc>
          <w:tcPr>
            <w:tcW w:w="3008" w:type="pct"/>
            <w:gridSpan w:val="2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HUVEC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"R108"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Ganesan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2013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pct"/>
            <w:gridSpan w:val="2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HUVEC, male Wistar rats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"R109"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Sugawara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2006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101" w:type="pct"/>
            <w:vMerge w:val="restar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Osteoprotective</w:t>
            </w:r>
          </w:p>
        </w:tc>
        <w:tc>
          <w:tcPr>
            <w:tcW w:w="3008" w:type="pct"/>
            <w:gridSpan w:val="2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TNF-α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RAW264.7, MC3T3-E1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"R110"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Das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2010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tblHeader/>
          <w:jc w:val="center"/>
        </w:trPr>
        <w:tc>
          <w:tcPr>
            <w:tcW w:w="1101" w:type="pct"/>
            <w:vMerge w:val="continue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8" w:type="pct"/>
            <w:gridSpan w:val="2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TNF-α or IL-6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stimulate</w:t>
            </w:r>
            <w:r>
              <w:rPr>
                <w:rFonts w:cs="Times New Roman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RAW264. 7</w:t>
            </w:r>
          </w:p>
        </w:tc>
        <w:tc>
          <w:tcPr>
            <w:tcW w:w="890" w:type="pct"/>
            <w:tcBorders>
              <w:tl2br w:val="nil"/>
              <w:tr2bl w:val="nil"/>
            </w:tcBorders>
          </w:tcPr>
          <w:p>
            <w:pPr>
              <w:spacing w:before="0"/>
              <w:jc w:val="center"/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fldChar w:fldCharType="begin"/>
            </w:r>
            <w:r>
              <w:instrText xml:space="preserve"> HYPERLINK \l "R111" </w:instrText>
            </w:r>
            <w:r>
              <w:fldChar w:fldCharType="separate"/>
            </w:r>
            <w:r>
              <w:rPr>
                <w:rStyle w:val="28"/>
                <w:rFonts w:cs="Times New Roman"/>
                <w:sz w:val="16"/>
                <w:szCs w:val="16"/>
              </w:rPr>
              <w:t>Ha</w:t>
            </w:r>
            <w:r>
              <w:rPr>
                <w:rStyle w:val="28"/>
                <w:rFonts w:hint="eastAsia" w:eastAsia="宋体" w:cs="Times New Roman"/>
                <w:sz w:val="16"/>
                <w:szCs w:val="16"/>
                <w:lang w:val="en-US" w:eastAsia="zh-CN"/>
              </w:rPr>
              <w:t xml:space="preserve"> et al.</w:t>
            </w:r>
            <w:r>
              <w:rPr>
                <w:rStyle w:val="28"/>
                <w:rFonts w:cs="Times New Roman"/>
                <w:sz w:val="16"/>
                <w:szCs w:val="16"/>
              </w:rPr>
              <w:t>, 2011</w:t>
            </w:r>
            <w:r>
              <w:rPr>
                <w:rStyle w:val="28"/>
                <w:rFonts w:cs="Times New Roman"/>
                <w:sz w:val="16"/>
                <w:szCs w:val="16"/>
              </w:rPr>
              <w:fldChar w:fldCharType="end"/>
            </w:r>
            <w:r>
              <w:rPr>
                <w:rFonts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</w:tbl>
    <w:p>
      <w:pPr>
        <w:keepNext/>
        <w:spacing w:before="24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Reference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R1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Abidov, M., Ramazanov, Z., Seifulla, R., Grachev, S. (2010). The effects of Xanthigen™ in the weight management of obese premenopausal women with non‐alcoholic fatty liver disease and normal liver fat. Diabetes, obesity and metabolism, 12(1), 72-81. </w:t>
      </w:r>
      <w:r>
        <w:fldChar w:fldCharType="begin"/>
      </w:r>
      <w:r>
        <w:instrText xml:space="preserve"> HYPERLINK "https://doi.org/10.1111/j.1463-1326.2009.01132.x" </w:instrText>
      </w:r>
      <w:r>
        <w:fldChar w:fldCharType="separate"/>
      </w:r>
      <w:r>
        <w:rPr>
          <w:rStyle w:val="28"/>
          <w:rFonts w:eastAsia="黑体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https://doi.org/10.1111/j.1463-1326.2009.01132.x</w:t>
      </w:r>
      <w:r>
        <w:rPr>
          <w:rStyle w:val="28"/>
          <w:rFonts w:eastAsia="黑体" w:cs="Times New Roman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fldChar w:fldCharType="end"/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" w:name="R8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Das, S. K., Hashimoto, T., Kanazawa, K. (2008). Growth inhibition of human hepatic carcinoma HepG2 cells by fucoxanthin is associated with down-regulation of cyclin D. Biochimica et biophysica acta, 1780(4), 743–749. https://doi.org/10.1016/j.bbagen.2008.01.003</w:t>
      </w:r>
    </w:p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" w:name="R110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Das, S. K., Ren, R., Hashimoto, T., Kanazawa, K. (2010). Fucoxanthin induces apoptosis in osteoclast-like cells differentiated from RAW264.7 cells. Journal of agricultural and food chemistry, 58(10), 6090–6095. </w:t>
      </w:r>
      <w:r>
        <w:fldChar w:fldCharType="begin"/>
      </w:r>
      <w:r>
        <w:instrText xml:space="preserve"> HYPERLINK "https://doi.org/10.1021/jf100303k" </w:instrText>
      </w:r>
      <w:r>
        <w:fldChar w:fldCharType="separate"/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https://doi.org/10.1021/jf100303k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bookmarkEnd w:id="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" w:name="R10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El Shafay, S. M., Ali, S. S., El-Sheekh, M. M. (2016). Antimicrobial activity of some seaweeds species from Red sea, against multidrug resistant bacteria. The Egyptian Journal of Aquatic Research, 42(1), 65-74. </w:t>
      </w:r>
      <w:r>
        <w:fldChar w:fldCharType="begin"/>
      </w:r>
      <w:r>
        <w:instrText xml:space="preserve"> HYPERLINK "https://doi.org/10.1016/j.ejar.2015.11.006"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https://doi.org/10.1016/j.ejar.2015.11.006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bookmarkEnd w:id="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" w:name="R10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Ganesan, P., Matsubara, K., Sugawara, T., Hirata, T. (2013). Marine algal carotenoids inhibit angiogenesis by down-regulating FGF-2-mediated intracellular signals in vascular endothelial cells. Molecular and cellular biochemistry, 380(1-2), 1–9. https://doi.org/10.1007/s11010-013-1651-5</w:t>
      </w:r>
    </w:p>
    <w:bookmarkEnd w:id="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" w:name="R1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Gille, A., Stojnic, B., Derwenskus, F., Trautmann, A., Schmid-Staiger, U., Posten, C., et al. (2019). A Lipophilic Fucoxanthin-Rich Phaeodactylum tricornutum Extract Ameliorates Effects of Diet-Induced Obesity in C57BL/6J Mice. Nutrients, 11(4), 796. https://doi.org/10.3390/nu11040796</w:t>
      </w:r>
    </w:p>
    <w:bookmarkEnd w:id="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6" w:name="R7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Ha, A. W., Na, S. J., Kim, W. K. (2013). Antioxidant effects of fucoxanthin rich powder in rats fed with high fat diet. Nutrition research and practice, 7(6), 475–480. https://doi.org/10.4162/nrp.2013.7.6.475</w:t>
      </w:r>
    </w:p>
    <w:bookmarkEnd w:id="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7" w:name="R11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Ha, Y. J., Choi, Y. S., Oh, Y. R., Kang, E. H., Khang, G., Park, Y. B., et al. (2021). Fucoxanthin Suppresses Osteoclastogenesis via Modulation of MAP Kinase and Nrf2 Signaling. Marine drugs, 19(3), 132. https://doi.org/10.3390/md19030132</w:t>
      </w:r>
    </w:p>
    <w:bookmarkEnd w:id="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8" w:name="R73"/>
      <w:bookmarkStart w:id="9" w:name="R66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Heo, S. J., Jeon, Y. J. (2009). Protective effect of fucoxanthin isolated from Sargassum siliquastrum on UV-B induced cell damage. Journal of photochemistry and photobiology. B, Biology, 95(2), 101–107. https://doi.org/10.1016/j.jphotobiol.2008.11.011</w:t>
      </w:r>
    </w:p>
    <w:bookmarkEnd w:id="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0" w:name="R6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Heo, S. J., Ko, S. C., Kang, S. M., Kang, H. S., Kim, J. P., Kim, S. H., et al. (2008). Cytoprotective effect of fucoxanthin isolated from brown algae Sargassum siliquastrum against H 2 O 2-induced cell damage. European food research and technology, 228, 145-151. https://doi.org/10.1007/s00217-008-0918-7</w:t>
      </w:r>
    </w:p>
    <w:bookmarkEnd w:id="1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1" w:name="R6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Heo, S. J., Yoon, W. J., Kim, K. N., Ahn, G. N., Kang, S. M., Kang, D. H., et al. (2010). Evaluation of anti-inflammatory effect of fucoxanthin isolated from brown algae in lipopolysaccharide-stimulated RAW 264.7 macrophages. Food and chemical toxicology, 48(8-9), 2045-2051. https://doi.org/10.1016/j.fct.2010.05.003</w:t>
      </w:r>
    </w:p>
    <w:bookmarkEnd w:id="1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2" w:name="R17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Hitoe, S., Shimoda, H. (2017). Seaweed fucoxanthin supplementation improves obesity parameters in mild obese Japanese subjects. Functional Foods in Health and Disease, 7(4), 246-262. doi: </w:t>
      </w:r>
      <w:r>
        <w:fldChar w:fldCharType="begin"/>
      </w:r>
      <w:r>
        <w:instrText xml:space="preserve"> HYPERLINK "https://doi.org/10.31989/ffhd.v7i4.333"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10.31989/ffhd.v7i4.333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bookmarkEnd w:id="1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3" w:name="R9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Hosokawa, M., Miyashita, T., Nishikawa, S., Emi, S., Tsukui, T., Beppu, F., et al. (2010). Fucoxanthin regulates adipocytokine mRNA expression in white adipose tissue of diabetic/obese KK-Ay mice. Archives of biochemistry and biophysics, 504(1), 17–25. </w:t>
      </w:r>
      <w:r>
        <w:fldChar w:fldCharType="begin"/>
      </w:r>
      <w:r>
        <w:instrText xml:space="preserve"> HYPERLINK "https://doi.org/10.1016/j.abb.2010.05.031"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https://doi.org/10.1016/j.abb.2010.05.031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bookmarkEnd w:id="1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4" w:name="R83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Hou, L. L., Gao, C., Chen, L., Hu, G. Q., Xie, S. Q. (2013). Essential role of autophagy in fucoxanthin-induced cytotoxicity to human epithelial cervical cancer HeLa cells. Acta pharmacologica Sinica, 34(11), 1403–1410. https://doi.org/10.1038/aps.2013.90</w:t>
      </w:r>
    </w:p>
    <w:bookmarkEnd w:id="1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5" w:name="R16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Hu, X., Li, Y., Li, C., Fu, Y., Cai, F., Chen, Q., et al. (2012). Combination of fucoxanthin and conjugated linoleic acid attenuates body weight gain and improves lipid metabolism in high-fat diet-induced obese rats. Archives of biochemistry and biophysics, 519(1), 59-65. </w:t>
      </w:r>
      <w:r>
        <w:fldChar w:fldCharType="begin"/>
      </w:r>
      <w:r>
        <w:instrText xml:space="preserve"> HYPERLINK "https://doi.org/10.1016/j.abb.2012.01.011" </w:instrText>
      </w:r>
      <w:r>
        <w:fldChar w:fldCharType="separate"/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https://doi.org/10.1016/j.abb.2012.01.011</w:t>
      </w:r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bookmarkEnd w:id="1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6" w:name="R84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Jin, Y., Qiu, S., Shao, N., Zheng, J. (2018). Fucoxanthin and Tumor Necrosis Factor-Related Apoptosis-Inducing Ligand (TRAIL) Synergistically Promotes Apoptosis of Human Cervical Cancer Cells by Targeting PI3K/Akt/NF-κB Signaling Pathway. Medical science monitor : international medical journal of experimental and clinical research, 24, 11–18. https://doi.org/10.12659/msm.905360</w:t>
      </w:r>
    </w:p>
    <w:bookmarkEnd w:id="1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7" w:name="R90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Kang, S. I., Ko, H. C., Shin, H. S., Kim, H. M., Hong, Y. S., Lee, N. H., et al. (2011). Fucoxanthin exerts differing effects on 3T3-L1 cells according to differentiation stage and inhibits glucose uptake in mature adipocytes. Biochemical and biophysical research communications, 409(4), 769–774. https://doi.org/10.1016/j.bbrc.2011.05.086</w:t>
      </w:r>
    </w:p>
    <w:bookmarkEnd w:id="1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8" w:name="R10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Karpiński, T. M., Adamczak, A. (2019). Fucoxanthin-An Antibacterial Carotenoid. Antioxidants (Basel, Switzerland), 8(8), 239. https://doi.org/10.3390/antiox8080239</w:t>
      </w:r>
    </w:p>
    <w:bookmarkEnd w:id="1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19" w:name="R87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Kim, K. N., Heo, S. J., Kang, S. M., Ahn, G., Jeon, Y. J. (2010). Fucoxanthin induces apoptosis in human leukemia HL-60 cells through a ROS-mediated Bcl-xL pathway. Toxicology in vitro : an international journal published in association with BIBRA, 24(6), 1648–1654. https://doi.org/10.1016/j.tiv.2010.05.023</w:t>
      </w:r>
    </w:p>
    <w:bookmarkEnd w:id="19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0" w:name="R6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Kim, K. N., Heo, S. J., Yoon, W. J., Kang, S. M., Ahn, G., Yi, T. H., et al. (2010). Fucoxanthin inhibits the inflammatory response by suppressing the activation of NF-κB and MAPKs in lipopolysaccharide-induced RAW 264.7 macrophages. European journal of pharmacology, 649(1-3), 369-375. https://doi.org/10.1016/j.ejphar.2010.09.032</w:t>
      </w:r>
    </w:p>
    <w:bookmarkEnd w:id="2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1" w:name="R1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Kong</w:t>
      </w:r>
      <w:bookmarkStart w:id="22" w:name="_Ref138933029"/>
      <w:bookmarkEnd w:id="2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Z.-L., Sudirman, S., Hsu, Y.-C., Su, C.-Y., Kuo, H.-P. (2019). Fucoxanthin-Rich Brown Algae Extract Improves Male Reproductive Function on Streptozotocin-Nicotinamide-Induced Diabetic Rat Model. International Journal of Molecular Sciences, 20(18), 4485. </w:t>
      </w:r>
      <w:r>
        <w:fldChar w:fldCharType="begin"/>
      </w:r>
      <w:r>
        <w:instrText xml:space="preserve"> HYPERLINK "https://doi.org/10.3390/ijms20184485"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https://doi.org/10.3390/ijms20184485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bookmarkEnd w:id="2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3" w:name="R14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Koo, S. Y., Hwang, J.-H., Yang, S.-H., Um, J.-I., Hong, K. W., Kang, K. (2019). Anti-Obesity Effect of Standardized Extract of Microalga Phaeodactylum tricornutum Containing Fucoxanthin. Marine Drugs, 17(5), 311. https://doi.org/10.3390/md17050311</w:t>
      </w:r>
    </w:p>
    <w:bookmarkEnd w:id="2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4" w:name="R63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Li, S., Ren, X., Wang, Y., Hu, J., Wu, H., Song, S., et al. (2020). Fucoxanthin alleviates palmitate-induced inflammation in RAW 264.7 cells through improving lipid metabolism and attenuating mitochondrial dysfunction. Food &amp; function, 11(4), 3361-3370. </w:t>
      </w:r>
      <w:bookmarkEnd w:id="24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5" w:name="R6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Li, T. L., King, J. M., Min, D. B. (2000). Quenching mechanisms and kinetics of carotenoids in riboflavin photosensitized singlet oxygen oxidation of vitamin D2. Journal of food biochemistry, 24(6), 477-492. https://doi.org/10.1111/j.1745-4514.2000.tb00717.x</w:t>
      </w:r>
    </w:p>
    <w:bookmarkEnd w:id="2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6" w:name="R26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Lin, J., Yu, J., Zhao, J., Zhang, K., Zheng, J., Wang, J., et al. (2017). Fucoxanthin, a marine carotenoid, attenuates β-amyloid oligomer-induced neurotoxicity possibly via regulating the PI3K/Akt and the ERK pathways in SH-SY5Y cells. Oxidative Medicine and Cellular Longevity, 2017. https://doi.org/10.1155/2017/6792543</w:t>
      </w:r>
    </w:p>
    <w:bookmarkEnd w:id="2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7" w:name="R74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Liu, C. L., Chiu, Y. T., Hu, M. L. (2011). Fucoxanthin enhances HO-1 and NQO1 expression in murine hepatic BNL CL.2 cells through activation of the Nrf2/ARE system partially by its pro-oxidant activity. Journal of agricultural and food chemistry, 59(20), 11344–11351. https://doi.org/10.1021/jf2029785</w:t>
      </w:r>
    </w:p>
    <w:bookmarkEnd w:id="2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8" w:name="R80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Liu, C. L., Lim, Y. P., Hu, M. L. (2013). Fucoxanthin enhances cisplatin-induced cytotoxicity via NFκB-mediated pathway and downregulates DNA repair gene expression in human hepatoma HepG2 cells. Marine drugs, 11(1), 50–66. https://doi.org/10.3390/md11010050</w:t>
      </w:r>
    </w:p>
    <w:bookmarkEnd w:id="2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29" w:name="R103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Liu, Z., Sun, X., Sun, X., Wang, S., Xu, Y. (2019). Fucoxanthin Isolated from Undaria pinnatifida Can Interact with Escherichia coli and lactobacilli in the Intestine and Inhibit the Growth of Pathogenic Bacteria. Journal of Ocean University of China, 18, 926-932. https://doi.org/10.1007/s11802-019-4019-y</w:t>
      </w:r>
    </w:p>
    <w:bookmarkEnd w:id="29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0" w:name="R8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Long, Y., Cao, X., Zhao, R., Gong, S., Jin, L., Feng, C. (2020). Fucoxanthin treatment inhibits nasopharyngeal carcinoma cell proliferation through induction of autophagy mechanism. Environmental toxicology, 35(10), 1082–1090. https://doi.org/10.1002/tox.22944</w:t>
      </w:r>
    </w:p>
    <w:bookmarkEnd w:id="9"/>
    <w:bookmarkEnd w:id="3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1" w:name="R13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Maeda</w:t>
      </w:r>
      <w:bookmarkStart w:id="32" w:name="_Ref25796"/>
      <w:bookmarkEnd w:id="3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H., Hosokawa, M., Sashima, T., Miyashita, K. (2007). Dietary combination of fucoxanthin and fish oil attenuates the weight gain of white adipose tissue and decreases blood glucose in obese/diabetic KK-Ay mice. J. of Agricultural and Food Chemistry, 55(19), 7701-7706. </w:t>
      </w:r>
      <w:r>
        <w:fldChar w:fldCharType="begin"/>
      </w:r>
      <w:r>
        <w:instrText xml:space="preserve"> HYPERLINK "https://doi.org/10.1021/jf071569n"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https://doi.org/10.1021/jf071569n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bookmarkEnd w:id="3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3" w:name="R9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Maeda, H., Hosokawa, M., Sashima, T., Murakami-Funayama, K., Miyashita, K. (2009). Anti-obesity and anti-diabetic effects of fucoxanthin on diet-induced obesity conditions in a murine model. Molecular medicine reports, 2(6), 897–902. https://doi.org/10.3892/mmr_00000189 </w:t>
      </w:r>
    </w:p>
    <w:bookmarkEnd w:id="3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4" w:name="R8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Moreau, D., Tomasoni, C., Jacquot, C., Kaas, R., Le Guedes, R., Cadoret, J. P., et al. (2006). Cultivated microalgae and the carotenoid fucoxanthin from Odontella aurita as potent anti-proliferative agents in bronchopulmonary and epithelial cell lines. Environmental toxicology and pharmacology, 22(1), 97–103. https://doi.org/10.1016/j.etap.2006.01.004</w:t>
      </w:r>
      <w:bookmarkEnd w:id="34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Namkoong, S., Joo, H. M., Jang, S. A., Kim, Y. J., Kim, T. S., Sohn, E. H. (2012). Suppressive Effects of Fucoxanthin on Degranulation in IgE-antigen complex-stimulated RBL-2H3 Cells. Korean Journal of Plant Resources, 25(3), 339-345.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5" w:name="R10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Nishikawa, S., Hosokawa, M., Miyashita, K. (2012). Fucoxanthin promotes translocation and induction of glucose transporter 4 in skeletal muscles of diabetic/obese KK-A(y) mice. Phytomedicine : international journal of phytotherapy and phytopharmacology, 19(5), 389–394. https://doi.org/10.1016/j.phymed.2011.11.001</w:t>
      </w:r>
    </w:p>
    <w:bookmarkEnd w:id="35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6" w:name="R104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Peraman, M., Nachimuthu, S. (2019). Identification and quantification of fucoxanthin in selected carotenoid-producing marine microalgae and evaluation for their chemotherapeutic potential. Pharmacognosy Magazine, 15(Suppl 2), S243-S249. </w:t>
      </w:r>
    </w:p>
    <w:bookmarkEnd w:id="3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7" w:name="R77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Qin, Y., Meng, L., Wang, F. (2013). Complex enzymatic extraction of kelp fucoxanthin and its antioxidant activity analysis. Food Science (16), 279-283. https://kns.cnki.net/kcms/detail/11.2206.TS.20130107.1632.027.html</w:t>
      </w:r>
    </w:p>
    <w:bookmarkEnd w:id="3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8" w:name="R76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Ravi Kumar, S., Narayan, B., Vallikannan, B. (2008). Fucoxanthin restrains oxidative stress induced by retinol deficiency through modulation of Na (+) K (+) - ATPase [corrected] and antioxidant enzyme activities in rats. European journal of nutrition, 47(8), 432–441. https://doi.org/10.1007/s00394-008-0745-4</w:t>
      </w:r>
    </w:p>
    <w:bookmarkEnd w:id="38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39" w:name="R10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Sakai, S., Sugawara, T., Hirata, T. (2011). Inhibitory effect of dietary carotenoids on dinitrofluorobenzene-induced contact hypersensitivity in mice. Bioscience, biotechnology, and biochemistry, 75(5), 1013-1015. https://doi.org/10.1271/bbb.110104</w:t>
      </w:r>
      <w:bookmarkEnd w:id="39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0" w:name="R2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Shih</w:t>
      </w:r>
      <w:bookmarkStart w:id="41" w:name="_Ref11597"/>
      <w:bookmarkEnd w:id="4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, P.-H., Shiue, S.-J., Chen, C.-N., Cheng, S.-W., Lin, H.-Y., Wu, L.-W., et al. (2021). Fucoidan and Fucoxanthin Attenuate Hepatic Steatosis and Inflammation of NAFLD through Modulation of Leptin/Adiponectin Axis. Marine Drugs, 19(3), 148. </w:t>
      </w:r>
      <w:r>
        <w:fldChar w:fldCharType="begin"/>
      </w:r>
      <w:r>
        <w:instrText xml:space="preserve"> HYPERLINK "https://doi.org/10.3390/md19030148"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https://doi.org/10.3390/md19030148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</w:p>
    <w:bookmarkEnd w:id="4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2" w:name="R6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Shiratori, K., Ohgami, K., Ilieva, I., Jin, X. H., Koyama, Y., Miyashita, K., et al. (2005). Effects of fucoxanthin on lipopolysaccharide-induced inflammation in vitro and in vivo. Experimental eye research, 81(4), 422-428. https://doi.org/10.1016/j.exer.2005.03.002</w:t>
      </w:r>
    </w:p>
    <w:bookmarkEnd w:id="4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3" w:name="R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Spagolla Napoleão Tavares, R., Stuchi Maria-Engler, S., Colepicolo, P., Debonsi, H. M., Schäfer-Korting, M., Marx, U., et al. (2020). Skin Irritation Testing beyond Tissue Viability: Fucoxanthin Effects on Inflammation, Homeostasis, and Metabolism. Pharmaceutics, 12(2), 136. https://doi.org/10.3390/pharmaceutics12020136</w:t>
      </w:r>
    </w:p>
    <w:bookmarkEnd w:id="43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4" w:name="R10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Sugawara, T., Matsubara, K., Akagi, R., Mori, M., Hirata, T. (2006). Antiangiogenic activity of brown algae fucoxanthin and its deacetylated product, fucoxanthinol. Journal of agricultural and food chemistry, 54(26), 9805–9810. https://doi.org/10.1021/jf062204q</w:t>
      </w:r>
    </w:p>
    <w:bookmarkEnd w:id="4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45" w:name="R20"/>
      <w:r>
        <w:rPr>
          <w:rFonts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Takatan</w:t>
      </w:r>
      <w:bookmarkStart w:id="46" w:name="_Ref5925"/>
      <w:bookmarkEnd w:id="46"/>
      <w:r>
        <w:rPr>
          <w:rFonts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i, N., Kono, Y., Beppu, F., Okamatsu-Ogura, Y., Yamano, Y., Miyashita, K., et al. (2020). Fucoxanthin inhibits hepatic oxidative stress, inflammation, and fibrosis in diet-induced nonalcoholic steatohepatitis model mice. </w:t>
      </w:r>
      <w:r>
        <w:rPr>
          <w:rFonts w:cs="Times New Roman"/>
          <w:i/>
          <w:i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Biochemical and Biophysical Research Communications</w:t>
      </w:r>
      <w:r>
        <w:rPr>
          <w:rFonts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cs="Times New Roman"/>
          <w:i/>
          <w:i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528</w:t>
      </w:r>
      <w:r>
        <w:rPr>
          <w:rFonts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(2), 305-310. </w:t>
      </w:r>
      <w:r>
        <w:fldChar w:fldCharType="begin"/>
      </w:r>
      <w:r>
        <w:instrText xml:space="preserve"> HYPERLINK "https://doi.org/10.1016/j.bbrc.2020.05.050" </w:instrText>
      </w:r>
      <w:r>
        <w:fldChar w:fldCharType="separate"/>
      </w:r>
      <w:r>
        <w:rPr>
          <w:rStyle w:val="28"/>
          <w:rFonts w:cs="Times New Roman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https://doi.org/10.1016/j.bbrc.2020.05.050</w:t>
      </w:r>
      <w:r>
        <w:rPr>
          <w:rStyle w:val="28"/>
          <w:rFonts w:cs="Times New Roman"/>
          <w:color w:val="000000" w:themeColor="text1"/>
          <w:sz w:val="21"/>
          <w:szCs w:val="21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bookmarkEnd w:id="45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7" w:name="R7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Tavares, R. S. N., Kawakami, C. M., Pereira, K. C., do Amaral, G. T., Benevenuto, C. G., Maria-Engler, S. S., et al. (2020). Fucoxanthin for Topical Administration, a Phototoxic vs. Photoprotective Potential in a Tiered Strategy Assessed by In Vitro Methods. Antioxidants (Basel, Switzerland), 9(4), 328. https://doi.org/10.3390/antiox9040328</w:t>
      </w:r>
    </w:p>
    <w:bookmarkEnd w:id="4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48" w:name="_Ref25944"/>
      <w:bookmarkStart w:id="49" w:name="R2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bookmarkEnd w:id="4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sushima, M., Maoka, T., Katsuyama, M., Kozuka, M., Matsuno, T., Tokuda, H., et al. (1995). Inhibitory effect of natural carotenoids on Epstein-Barr virus activation activity of a tumor promoter in Raji cells. A screening study for anti-tumor promoters. Biological and Pharmaceutical Bulletin, 18(2), 227-233. https://doi.org/10.1248/bpb.18.227</w:t>
      </w:r>
    </w:p>
    <w:bookmarkEnd w:id="49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0" w:name="R86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Wang, J., Ma, Y., Yang, J., Jin, L., Gao, Z., Xue, L., et al. (2019). Fucoxanthin inhibits tumour-related lymphangiogenesis and growth of breast cancer. Journal of cellular and molecular medicine, 23(3), 2219–2229. https://doi.org/10.1111/jcmm.14151</w:t>
      </w:r>
    </w:p>
    <w:bookmarkEnd w:id="5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1" w:name="R6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Wang, S., Verma, S. K., Hakeem Said, I., Thomsen, L., Ullrich, M. S., Kuhnert, N. (2018). Changes in the fucoxanthin production and protein profiles in Cylindrotheca closterium in response to blue light-emitting diode light. Microbial cell factories, 17, 1-13. https://doi.org/10.1186/s12934-018-0957-0</w:t>
      </w:r>
    </w:p>
    <w:bookmarkEnd w:id="5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2" w:name="R7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Wu, C., Ren, D., Chen, Q. (2011). Effects of kelp fucoxanthin on the inhibition of lipid peroxidation in mice. Journal of Dalian Ocean University (05) ,428-431. doi :10.16535/j.cnki.dlhyxb.2011.05.006.</w:t>
      </w:r>
    </w:p>
    <w:bookmarkEnd w:id="52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3" w:name="R24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Xiang, S., Liu, F., Lin, J., Chen, H., Huang, C., Chen, L., et al. (2017). Fucoxanthin inhibits β-amyloid assembly and attenuates β-amyloid oligomer-induced cognitive impairments. Journal of agricultural and food chemistry, 65(20), 4092-4102. </w:t>
      </w:r>
      <w:r>
        <w:fldChar w:fldCharType="begin"/>
      </w:r>
      <w:r>
        <w:instrText xml:space="preserve"> HYPERLINK "https://doi.org/10.1021/acs.jafc.7b00805" </w:instrText>
      </w:r>
      <w:r>
        <w:fldChar w:fldCharType="separate"/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https://doi.org/10.1021/acs.jafc.7b00805</w:t>
      </w:r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bookmarkEnd w:id="53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4" w:name="R2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Yang</w:t>
      </w:r>
      <w:bookmarkStart w:id="55" w:name="_Ref3169"/>
      <w:bookmarkEnd w:id="55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M., Jin, L., Wu, Z., Xie, Y., Zhang, P., Wang, Q., et al. (2021). PLGA-PEG nanoparticles facilitate in vivo anti-Alzheimer’s effects of fucoxanthin, a marine carotenoid derived from edible brown algae. Journal of Agricultural and Food Chemistry, 69(34), 9764-9777. https://doi.org/10.1021/acs.jafc.1c00569</w:t>
      </w:r>
    </w:p>
    <w:bookmarkEnd w:id="54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6" w:name="R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Yang, Y. P., Tong, Q. Y., Zheng, S. H., Zhou, M. D., Zeng, Y. M., Zhou, T. T. (2020). Anti-inflammatory effect of fucoxanthin on dextran sulfate sodium-induced colitis in mice. Natural product research, 34(12), 1791-1795. https://doi.org/10.1080/14786419.2018.1528593.</w:t>
      </w:r>
    </w:p>
    <w:bookmarkEnd w:id="56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7" w:name="R21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bookmarkStart w:id="58" w:name="_Ref29994"/>
      <w:bookmarkEnd w:id="58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eastAsia="黑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, J., Zheng, J., Tian, X., Xu, B., Yuan, F., Wang, B., et al. (2022). Fucoxanthin Attenuates Free Fatty Acid-Induced Nonalcoholic Fatty Liver Disease by Regulating Lipid Metabolism/Oxidative Stress/Inflammation via the AMPK/Nrf2/TLR4 Signaling Pathway. </w:t>
      </w:r>
      <w:r>
        <w:rPr>
          <w:rFonts w:eastAsia="黑体" w:cs="Times New Roman"/>
          <w:i/>
          <w:i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Marine Drugs</w:t>
      </w:r>
      <w:r>
        <w:rPr>
          <w:rFonts w:eastAsia="黑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eastAsia="黑体" w:cs="Times New Roman"/>
          <w:i/>
          <w:iCs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eastAsia="黑体" w:cs="Times New Roman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(4), 225. https://doi.org/10.3390/md20040225</w:t>
      </w:r>
    </w:p>
    <w:bookmarkEnd w:id="57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59" w:name="R7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Yu, R. X., Yu, R. T., &amp; Liu, Z. (2018). Inhibition of two gastric cancer cell lines induced by fucoxanthin involves downregulation of Mcl-1 and STAT3. Human cell, 31(1), 50–63. https://doi.org/10.1007/s13577-017-0188-4</w:t>
      </w:r>
      <w:bookmarkEnd w:id="59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auto"/>
        <w:ind w:left="0" w:hanging="420" w:hangingChars="200"/>
        <w:jc w:val="both"/>
        <w:textAlignment w:val="auto"/>
        <w:rPr>
          <w:rFonts w:eastAsia="黑体" w:cs="Times New Roman"/>
          <w:sz w:val="18"/>
          <w:szCs w:val="18"/>
        </w:rPr>
      </w:pPr>
      <w:bookmarkStart w:id="60" w:name="_Ref31889"/>
      <w:bookmarkStart w:id="61" w:name="R27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Zhu</w:t>
      </w:r>
      <w:bookmarkEnd w:id="60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M., Li, Y., Zhang, M., Li, X., Cheng, M., Zhou, Z., et al. (2021). Anti-senescence effect of fucoxanthin on D-gal-induced SH-SY5Y cells and its mechanism. Guangxi Science(03)</w:t>
      </w:r>
      <w:bookmarkStart w:id="62" w:name="_Ref3297"/>
      <w:bookmarkEnd w:id="62"/>
      <w:r>
        <w:rPr>
          <w:rFonts w:eastAsia="黑体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, 310-320.doi:10.13656/j.cnki.gxkx.20210608.001</w:t>
      </w:r>
    </w:p>
    <w:bookmarkEnd w:id="61"/>
    <w:p>
      <w:pPr>
        <w:spacing w:before="0" w:after="0" w:line="276" w:lineRule="auto"/>
        <w:ind w:left="360" w:hanging="360" w:hangingChars="200"/>
        <w:jc w:val="both"/>
        <w:rPr>
          <w:rFonts w:eastAsia="黑体" w:cs="Times New Roman"/>
          <w:sz w:val="18"/>
          <w:szCs w:val="18"/>
        </w:rPr>
      </w:pPr>
    </w:p>
    <w:sectPr>
      <w:headerReference r:id="rId5" w:type="first"/>
      <w:footerReference r:id="rId6" w:type="default"/>
      <w:headerReference r:id="rId4" w:type="even"/>
      <w:footerReference r:id="rId7" w:type="even"/>
      <w:pgSz w:w="12240" w:h="15840"/>
      <w:pgMar w:top="1138" w:right="952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45.6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45.6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zMzFhNGUwMDdlNmZlNjY4NDQzNzhkMTA1ZGJjMWIifQ=="/>
  </w:docVars>
  <w:rsids>
    <w:rsidRoot w:val="00803D24"/>
    <w:rsid w:val="000078AF"/>
    <w:rsid w:val="0001436A"/>
    <w:rsid w:val="0003303C"/>
    <w:rsid w:val="00034304"/>
    <w:rsid w:val="00035434"/>
    <w:rsid w:val="000436D8"/>
    <w:rsid w:val="00052A14"/>
    <w:rsid w:val="00077D53"/>
    <w:rsid w:val="00086502"/>
    <w:rsid w:val="00091FAA"/>
    <w:rsid w:val="00105FD9"/>
    <w:rsid w:val="00117666"/>
    <w:rsid w:val="0013516F"/>
    <w:rsid w:val="001549D3"/>
    <w:rsid w:val="00160065"/>
    <w:rsid w:val="00177D84"/>
    <w:rsid w:val="00194F49"/>
    <w:rsid w:val="00267D18"/>
    <w:rsid w:val="002868E2"/>
    <w:rsid w:val="002869C3"/>
    <w:rsid w:val="002936E4"/>
    <w:rsid w:val="002B4A57"/>
    <w:rsid w:val="002C1B31"/>
    <w:rsid w:val="002C74CA"/>
    <w:rsid w:val="00331C63"/>
    <w:rsid w:val="003536D5"/>
    <w:rsid w:val="003544FB"/>
    <w:rsid w:val="003D1452"/>
    <w:rsid w:val="003D2D47"/>
    <w:rsid w:val="003D2F2D"/>
    <w:rsid w:val="003E73D4"/>
    <w:rsid w:val="00401590"/>
    <w:rsid w:val="00407E4E"/>
    <w:rsid w:val="004155E5"/>
    <w:rsid w:val="00447801"/>
    <w:rsid w:val="00452E9C"/>
    <w:rsid w:val="004735C8"/>
    <w:rsid w:val="004961FF"/>
    <w:rsid w:val="004F24F2"/>
    <w:rsid w:val="00513F2B"/>
    <w:rsid w:val="00517A89"/>
    <w:rsid w:val="005250F2"/>
    <w:rsid w:val="00593EEA"/>
    <w:rsid w:val="005A5EEE"/>
    <w:rsid w:val="006375C7"/>
    <w:rsid w:val="00654E8F"/>
    <w:rsid w:val="00660D05"/>
    <w:rsid w:val="006741B2"/>
    <w:rsid w:val="006820B1"/>
    <w:rsid w:val="006B448E"/>
    <w:rsid w:val="006B7D14"/>
    <w:rsid w:val="00701727"/>
    <w:rsid w:val="0070566C"/>
    <w:rsid w:val="00714C50"/>
    <w:rsid w:val="00725A7D"/>
    <w:rsid w:val="007401C1"/>
    <w:rsid w:val="007501BE"/>
    <w:rsid w:val="00790BB3"/>
    <w:rsid w:val="007A4560"/>
    <w:rsid w:val="007C206C"/>
    <w:rsid w:val="00803D24"/>
    <w:rsid w:val="00806E2A"/>
    <w:rsid w:val="00817DD6"/>
    <w:rsid w:val="00885156"/>
    <w:rsid w:val="00897FD8"/>
    <w:rsid w:val="008F5515"/>
    <w:rsid w:val="009151AA"/>
    <w:rsid w:val="00920C8E"/>
    <w:rsid w:val="0093429D"/>
    <w:rsid w:val="00943573"/>
    <w:rsid w:val="009546D2"/>
    <w:rsid w:val="00970F7D"/>
    <w:rsid w:val="00994A3D"/>
    <w:rsid w:val="009C2B12"/>
    <w:rsid w:val="009C2E36"/>
    <w:rsid w:val="009C70F3"/>
    <w:rsid w:val="009E24A6"/>
    <w:rsid w:val="00A174D9"/>
    <w:rsid w:val="00A270F4"/>
    <w:rsid w:val="00A44E55"/>
    <w:rsid w:val="00A569CD"/>
    <w:rsid w:val="00A6498C"/>
    <w:rsid w:val="00AB5EE2"/>
    <w:rsid w:val="00AB6715"/>
    <w:rsid w:val="00B079AF"/>
    <w:rsid w:val="00B1671E"/>
    <w:rsid w:val="00B25EB8"/>
    <w:rsid w:val="00B354E1"/>
    <w:rsid w:val="00B37F4D"/>
    <w:rsid w:val="00B5316E"/>
    <w:rsid w:val="00BF5ACF"/>
    <w:rsid w:val="00C52A7B"/>
    <w:rsid w:val="00C56BAF"/>
    <w:rsid w:val="00C579E0"/>
    <w:rsid w:val="00C679AA"/>
    <w:rsid w:val="00C75972"/>
    <w:rsid w:val="00CA644C"/>
    <w:rsid w:val="00CC0A3A"/>
    <w:rsid w:val="00CD066B"/>
    <w:rsid w:val="00CE4FEE"/>
    <w:rsid w:val="00D6352F"/>
    <w:rsid w:val="00D669AA"/>
    <w:rsid w:val="00DB59C3"/>
    <w:rsid w:val="00DC259A"/>
    <w:rsid w:val="00DE23E8"/>
    <w:rsid w:val="00E076AC"/>
    <w:rsid w:val="00E52377"/>
    <w:rsid w:val="00E64E17"/>
    <w:rsid w:val="00E866C9"/>
    <w:rsid w:val="00EA3D3C"/>
    <w:rsid w:val="00F35223"/>
    <w:rsid w:val="00F46900"/>
    <w:rsid w:val="00F61D89"/>
    <w:rsid w:val="00F71FB3"/>
    <w:rsid w:val="00FA3F4D"/>
    <w:rsid w:val="00FA53E8"/>
    <w:rsid w:val="00FF77BD"/>
    <w:rsid w:val="014B316F"/>
    <w:rsid w:val="09434CDD"/>
    <w:rsid w:val="0E7E132F"/>
    <w:rsid w:val="13721B52"/>
    <w:rsid w:val="14857B22"/>
    <w:rsid w:val="16A843D2"/>
    <w:rsid w:val="170167BB"/>
    <w:rsid w:val="259D42B1"/>
    <w:rsid w:val="26963F04"/>
    <w:rsid w:val="26B21BB5"/>
    <w:rsid w:val="2EA75CC0"/>
    <w:rsid w:val="2ED65C9B"/>
    <w:rsid w:val="34F01810"/>
    <w:rsid w:val="389C2F66"/>
    <w:rsid w:val="3D3B3A85"/>
    <w:rsid w:val="3E083824"/>
    <w:rsid w:val="3F5B5C7D"/>
    <w:rsid w:val="441D2E6E"/>
    <w:rsid w:val="553E3E45"/>
    <w:rsid w:val="5B4C33EE"/>
    <w:rsid w:val="5F29558B"/>
    <w:rsid w:val="62FB09B2"/>
    <w:rsid w:val="699D57FD"/>
    <w:rsid w:val="69D106BF"/>
    <w:rsid w:val="6D525485"/>
    <w:rsid w:val="6E90727C"/>
    <w:rsid w:val="73E7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autoRedefine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autoRedefine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autoRedefine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autoRedefine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autoRedefine/>
    <w:semiHidden/>
    <w:unhideWhenUsed/>
    <w:uiPriority w:val="1"/>
  </w:style>
  <w:style w:type="table" w:default="1" w:styleId="20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autoRedefine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autoRedefine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autoRedefine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autoRedefine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autoRedefine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autoRedefine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autoRedefine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autoRedefine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autoRedefine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autoRedefine/>
    <w:semiHidden/>
    <w:unhideWhenUsed/>
    <w:qFormat/>
    <w:uiPriority w:val="99"/>
    <w:rPr>
      <w:b/>
      <w:bCs/>
    </w:rPr>
  </w:style>
  <w:style w:type="table" w:styleId="21">
    <w:name w:val="Table Grid"/>
    <w:basedOn w:val="20"/>
    <w:autoRedefine/>
    <w:qFormat/>
    <w:uiPriority w:val="59"/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autoRedefine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autoRedefine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autoRedefine/>
    <w:unhideWhenUsed/>
    <w:qFormat/>
    <w:uiPriority w:val="99"/>
    <w:rPr>
      <w:rFonts w:ascii="Times New Roman" w:hAnsi="Times New Roman" w:eastAsia="宋体"/>
      <w:color w:val="7F7F7F" w:themeColor="background1" w:themeShade="80"/>
      <w:sz w:val="15"/>
      <w:szCs w:val="15"/>
      <w:u w:val="none"/>
    </w:rPr>
  </w:style>
  <w:style w:type="character" w:styleId="26">
    <w:name w:val="Emphasis"/>
    <w:basedOn w:val="22"/>
    <w:autoRedefine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autoRedefine/>
    <w:semiHidden/>
    <w:unhideWhenUsed/>
    <w:qFormat/>
    <w:uiPriority w:val="99"/>
  </w:style>
  <w:style w:type="character" w:styleId="28">
    <w:name w:val="Hyperlink"/>
    <w:basedOn w:val="22"/>
    <w:autoRedefine/>
    <w:unhideWhenUsed/>
    <w:qFormat/>
    <w:uiPriority w:val="99"/>
    <w:rPr>
      <w:rFonts w:ascii="Times New Roman" w:hAnsi="Times New Roman" w:eastAsia="宋体"/>
      <w:color w:val="7F7F7F" w:themeColor="background1" w:themeShade="80"/>
      <w:sz w:val="15"/>
      <w:u w:val="none"/>
    </w:rPr>
  </w:style>
  <w:style w:type="character" w:styleId="29">
    <w:name w:val="annotation reference"/>
    <w:basedOn w:val="22"/>
    <w:autoRedefine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autoRedefine/>
    <w:semiHidden/>
    <w:unhideWhenUsed/>
    <w:qFormat/>
    <w:uiPriority w:val="99"/>
    <w:rPr>
      <w:vertAlign w:val="superscript"/>
    </w:rPr>
  </w:style>
  <w:style w:type="character" w:customStyle="1" w:styleId="31">
    <w:name w:val="标题 1 字符"/>
    <w:basedOn w:val="22"/>
    <w:link w:val="2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标题 2 字符"/>
    <w:basedOn w:val="22"/>
    <w:link w:val="4"/>
    <w:autoRedefine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副标题 字符"/>
    <w:basedOn w:val="22"/>
    <w:link w:val="15"/>
    <w:autoRedefine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autoRedefine/>
    <w:qFormat/>
    <w:uiPriority w:val="1"/>
  </w:style>
  <w:style w:type="character" w:customStyle="1" w:styleId="35">
    <w:name w:val="批注框文本 字符"/>
    <w:basedOn w:val="22"/>
    <w:link w:val="12"/>
    <w:autoRedefine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书籍标题1"/>
    <w:basedOn w:val="22"/>
    <w:autoRedefine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批注文字 字符"/>
    <w:basedOn w:val="22"/>
    <w:link w:val="10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批注主题 字符"/>
    <w:basedOn w:val="37"/>
    <w:link w:val="19"/>
    <w:autoRedefine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尾注文本 字符"/>
    <w:basedOn w:val="22"/>
    <w:link w:val="11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页脚 字符"/>
    <w:basedOn w:val="22"/>
    <w:link w:val="13"/>
    <w:autoRedefine/>
    <w:qFormat/>
    <w:uiPriority w:val="99"/>
    <w:rPr>
      <w:rFonts w:ascii="Times New Roman" w:hAnsi="Times New Roman"/>
      <w:sz w:val="24"/>
    </w:rPr>
  </w:style>
  <w:style w:type="character" w:customStyle="1" w:styleId="41">
    <w:name w:val="脚注文本 字符"/>
    <w:basedOn w:val="22"/>
    <w:link w:val="16"/>
    <w:autoRedefine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页眉 字符"/>
    <w:basedOn w:val="22"/>
    <w:link w:val="14"/>
    <w:autoRedefine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明显强调1"/>
    <w:basedOn w:val="22"/>
    <w:autoRedefine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明显参考1"/>
    <w:basedOn w:val="22"/>
    <w:autoRedefine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标题 3 字符"/>
    <w:basedOn w:val="22"/>
    <w:link w:val="5"/>
    <w:autoRedefine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标题 4 字符"/>
    <w:basedOn w:val="22"/>
    <w:link w:val="6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标题 5 字符"/>
    <w:basedOn w:val="22"/>
    <w:link w:val="7"/>
    <w:autoRedefine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autoRedefine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引用 字符"/>
    <w:basedOn w:val="22"/>
    <w:link w:val="48"/>
    <w:autoRedefine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不明显强调1"/>
    <w:basedOn w:val="22"/>
    <w:autoRedefine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标题 字符"/>
    <w:basedOn w:val="22"/>
    <w:link w:val="18"/>
    <w:autoRedefine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autoRedefine/>
    <w:qFormat/>
    <w:uiPriority w:val="0"/>
    <w:pPr>
      <w:spacing w:after="120"/>
    </w:pPr>
    <w:rPr>
      <w:i/>
    </w:rPr>
  </w:style>
  <w:style w:type="paragraph" w:customStyle="1" w:styleId="53">
    <w:name w:val="修订1"/>
    <w:autoRedefine/>
    <w:hidden/>
    <w:semiHidden/>
    <w:qFormat/>
    <w:uiPriority w:val="99"/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html-italic"/>
    <w:basedOn w:val="22"/>
    <w:autoRedefine/>
    <w:qFormat/>
    <w:uiPriority w:val="0"/>
  </w:style>
  <w:style w:type="character" w:customStyle="1" w:styleId="55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6">
    <w:name w:val="15"/>
    <w:basedOn w:val="22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6.xml"/><Relationship Id="rId14" Type="http://schemas.openxmlformats.org/officeDocument/2006/relationships/customXml" Target="../customXml/item5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DFF441E3-103C-4487-877D-08CD22337C19}">
  <ds:schemaRefs/>
</ds:datastoreItem>
</file>

<file path=customXml/itemProps4.xml><?xml version="1.0" encoding="utf-8"?>
<ds:datastoreItem xmlns:ds="http://schemas.openxmlformats.org/officeDocument/2006/customXml" ds:itemID="{114314AF-3C36-4C2C-B599-40A76C6FFFC1}">
  <ds:schemaRefs/>
</ds:datastoreItem>
</file>

<file path=customXml/itemProps5.xml><?xml version="1.0" encoding="utf-8"?>
<ds:datastoreItem xmlns:ds="http://schemas.openxmlformats.org/officeDocument/2006/customXml" ds:itemID="{2558679B-78FB-42CD-A1EA-A99096AF5568}">
  <ds:schemaRefs/>
</ds:datastoreItem>
</file>

<file path=customXml/itemProps6.xml><?xml version="1.0" encoding="utf-8"?>
<ds:datastoreItem xmlns:ds="http://schemas.openxmlformats.org/officeDocument/2006/customXml" ds:itemID="{4B2E0E22-D442-4EBE-AAA2-EDC8871E7B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Pages>8</Pages>
  <Words>3122</Words>
  <Characters>17796</Characters>
  <Lines>148</Lines>
  <Paragraphs>41</Paragraphs>
  <TotalTime>14</TotalTime>
  <ScaleCrop>false</ScaleCrop>
  <LinksUpToDate>false</LinksUpToDate>
  <CharactersWithSpaces>20877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bingbing</cp:lastModifiedBy>
  <cp:lastPrinted>2013-10-03T12:51:00Z</cp:lastPrinted>
  <dcterms:modified xsi:type="dcterms:W3CDTF">2024-02-20T02:52:24Z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2052-12.1.0.16120</vt:lpwstr>
  </property>
  <property fmtid="{D5CDD505-2E9C-101B-9397-08002B2CF9AE}" pid="11" name="ICV">
    <vt:lpwstr>C8D72BC1A1894E8DB2B902DC2DC76353_13</vt:lpwstr>
  </property>
</Properties>
</file>