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1E54AB" w14:textId="77777777" w:rsidR="00654E8F" w:rsidRPr="001549D3" w:rsidRDefault="00654E8F" w:rsidP="0001436A">
      <w:pPr>
        <w:pStyle w:val="SupplementaryMaterial"/>
        <w:rPr>
          <w:b w:val="0"/>
        </w:rPr>
      </w:pPr>
      <w:r w:rsidRPr="001549D3">
        <w:t>Supplementary Material</w:t>
      </w:r>
    </w:p>
    <w:p w14:paraId="29026311" w14:textId="007FC67F" w:rsidR="00EA3D3C" w:rsidRPr="00994A3D" w:rsidRDefault="00654E8F" w:rsidP="0001436A">
      <w:pPr>
        <w:pStyle w:val="Heading1"/>
      </w:pPr>
      <w:r w:rsidRPr="00994A3D">
        <w:t xml:space="preserve">Supplementary </w:t>
      </w:r>
      <w:r w:rsidR="00E933C5" w:rsidRPr="001549D3">
        <w:t>Figures</w:t>
      </w:r>
    </w:p>
    <w:tbl>
      <w:tblPr>
        <w:tblStyle w:val="TableGrid"/>
        <w:tblW w:w="0" w:type="auto"/>
        <w:tblLook w:val="04A0" w:firstRow="1" w:lastRow="0" w:firstColumn="1" w:lastColumn="0" w:noHBand="0" w:noVBand="1"/>
      </w:tblPr>
      <w:tblGrid>
        <w:gridCol w:w="9060"/>
      </w:tblGrid>
      <w:tr w:rsidR="00E933C5" w14:paraId="0611EB42" w14:textId="77777777" w:rsidTr="00E933C5">
        <w:tc>
          <w:tcPr>
            <w:tcW w:w="9767" w:type="dxa"/>
          </w:tcPr>
          <w:p w14:paraId="6B6468B5" w14:textId="097B2912" w:rsidR="00E933C5" w:rsidRDefault="000A0DD3" w:rsidP="00994A3D">
            <w:pPr>
              <w:keepNext/>
              <w:rPr>
                <w:rFonts w:cs="Times New Roman"/>
                <w:szCs w:val="24"/>
              </w:rPr>
            </w:pPr>
            <w:r w:rsidRPr="000A0DD3">
              <w:rPr>
                <w:rFonts w:cs="Times New Roman"/>
                <w:noProof/>
                <w:szCs w:val="24"/>
              </w:rPr>
              <w:drawing>
                <wp:inline distT="0" distB="0" distL="0" distR="0" wp14:anchorId="54E34EAF" wp14:editId="2F4E83CA">
                  <wp:extent cx="6208395" cy="3129915"/>
                  <wp:effectExtent l="0" t="0" r="1905" b="0"/>
                  <wp:docPr id="1233528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28399" name=""/>
                          <pic:cNvPicPr/>
                        </pic:nvPicPr>
                        <pic:blipFill>
                          <a:blip r:embed="rId12"/>
                          <a:stretch>
                            <a:fillRect/>
                          </a:stretch>
                        </pic:blipFill>
                        <pic:spPr>
                          <a:xfrm>
                            <a:off x="0" y="0"/>
                            <a:ext cx="6208395" cy="3129915"/>
                          </a:xfrm>
                          <a:prstGeom prst="rect">
                            <a:avLst/>
                          </a:prstGeom>
                        </pic:spPr>
                      </pic:pic>
                    </a:graphicData>
                  </a:graphic>
                </wp:inline>
              </w:drawing>
            </w:r>
          </w:p>
        </w:tc>
      </w:tr>
    </w:tbl>
    <w:p w14:paraId="3FC5D0DC" w14:textId="77777777" w:rsidR="00584711" w:rsidRPr="00235272" w:rsidRDefault="00584711" w:rsidP="00584711">
      <w:pPr>
        <w:spacing w:after="120" w:line="360" w:lineRule="auto"/>
        <w:rPr>
          <w:rFonts w:cstheme="minorHAnsi"/>
          <w:b/>
          <w:bCs/>
          <w:szCs w:val="24"/>
        </w:rPr>
      </w:pPr>
      <w:r w:rsidRPr="00235272">
        <w:rPr>
          <w:rFonts w:cstheme="minorHAnsi"/>
          <w:b/>
          <w:bCs/>
          <w:szCs w:val="24"/>
        </w:rPr>
        <w:t xml:space="preserve">Figure S1. Mesoderm and endoderm labelling  </w:t>
      </w:r>
    </w:p>
    <w:p w14:paraId="22EA521A" w14:textId="77777777" w:rsidR="00584711" w:rsidRDefault="00584711" w:rsidP="00584711">
      <w:pPr>
        <w:spacing w:after="120" w:line="360" w:lineRule="auto"/>
        <w:rPr>
          <w:rFonts w:cstheme="minorHAnsi"/>
          <w:bCs/>
          <w:szCs w:val="24"/>
        </w:rPr>
      </w:pPr>
      <w:r w:rsidRPr="00235272">
        <w:rPr>
          <w:rFonts w:cstheme="minorHAnsi"/>
          <w:bCs/>
          <w:szCs w:val="24"/>
        </w:rPr>
        <w:t xml:space="preserve">The figure shows the staining of the endodermal and mesodermal layers using carboxy-CDCFDA on the dorsoventral sections of hatched larvae. Although labelling only the endodermal cells without also labelling the mesodermal cells was quite challenging, it clearly aligned with the ultrastructure of the germ layers at the same developmental stages using an electron microscope. Yellow arrow – ectoderm, purple arrow – mesoderm, red arrow – endoderm, YCs – Yolk cells, G – gut. </w:t>
      </w:r>
    </w:p>
    <w:p w14:paraId="1572EA27" w14:textId="77777777" w:rsidR="00547192" w:rsidRPr="00235272" w:rsidRDefault="00547192" w:rsidP="00584711">
      <w:pPr>
        <w:spacing w:after="120" w:line="360" w:lineRule="auto"/>
        <w:rPr>
          <w:rFonts w:cstheme="minorHAnsi"/>
          <w:bCs/>
          <w:szCs w:val="24"/>
        </w:rPr>
      </w:pPr>
    </w:p>
    <w:tbl>
      <w:tblPr>
        <w:tblStyle w:val="TableGrid"/>
        <w:tblW w:w="10320" w:type="dxa"/>
        <w:tblLook w:val="04A0" w:firstRow="1" w:lastRow="0" w:firstColumn="1" w:lastColumn="0" w:noHBand="0" w:noVBand="1"/>
      </w:tblPr>
      <w:tblGrid>
        <w:gridCol w:w="10320"/>
      </w:tblGrid>
      <w:tr w:rsidR="00584711" w14:paraId="338B11FB" w14:textId="77777777" w:rsidTr="00A54258">
        <w:trPr>
          <w:trHeight w:val="8478"/>
        </w:trPr>
        <w:tc>
          <w:tcPr>
            <w:tcW w:w="10320" w:type="dxa"/>
          </w:tcPr>
          <w:p w14:paraId="192ECD6A" w14:textId="70513221" w:rsidR="00584711" w:rsidRDefault="00A54258" w:rsidP="00994A3D">
            <w:pPr>
              <w:keepNext/>
              <w:jc w:val="center"/>
              <w:rPr>
                <w:rFonts w:cs="Times New Roman"/>
                <w:szCs w:val="24"/>
              </w:rPr>
            </w:pPr>
            <w:r>
              <w:rPr>
                <w:rFonts w:cs="Times New Roman"/>
                <w:noProof/>
                <w:szCs w:val="24"/>
              </w:rPr>
              <w:lastRenderedPageBreak/>
              <w:drawing>
                <wp:inline distT="0" distB="0" distL="0" distR="0" wp14:anchorId="75FD0AE1" wp14:editId="71EBB84B">
                  <wp:extent cx="6400257" cy="5204178"/>
                  <wp:effectExtent l="0" t="0" r="635" b="3175"/>
                  <wp:docPr id="2073044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44165" name="Picture 207304416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23399" cy="5222995"/>
                          </a:xfrm>
                          <a:prstGeom prst="rect">
                            <a:avLst/>
                          </a:prstGeom>
                        </pic:spPr>
                      </pic:pic>
                    </a:graphicData>
                  </a:graphic>
                </wp:inline>
              </w:drawing>
            </w:r>
          </w:p>
        </w:tc>
      </w:tr>
    </w:tbl>
    <w:p w14:paraId="46F6B265" w14:textId="77777777" w:rsidR="00390AEA" w:rsidRDefault="00390AEA" w:rsidP="00390AEA">
      <w:pPr>
        <w:spacing w:after="120" w:line="360" w:lineRule="auto"/>
        <w:rPr>
          <w:rFonts w:cstheme="minorHAnsi"/>
          <w:szCs w:val="24"/>
        </w:rPr>
      </w:pPr>
      <w:r w:rsidRPr="00235272">
        <w:rPr>
          <w:rFonts w:cstheme="minorHAnsi"/>
          <w:b/>
          <w:bCs/>
          <w:szCs w:val="24"/>
        </w:rPr>
        <w:t xml:space="preserve">Figure S2. </w:t>
      </w:r>
      <w:r w:rsidRPr="00235272">
        <w:rPr>
          <w:rFonts w:cstheme="minorHAnsi"/>
          <w:szCs w:val="24"/>
        </w:rPr>
        <w:t>Magnified view of yolk surrounded by gut in the larvae of sturgeon (indicated by rectangular box). Yellow arrow — ectoderm, blue arrow — mesoderm, red arrow —</w:t>
      </w:r>
      <w:r w:rsidRPr="00235272">
        <w:t xml:space="preserve"> </w:t>
      </w:r>
      <w:r w:rsidRPr="00235272">
        <w:rPr>
          <w:rFonts w:cstheme="minorHAnsi"/>
          <w:szCs w:val="24"/>
        </w:rPr>
        <w:t xml:space="preserve">endoderm, </w:t>
      </w:r>
      <w:r w:rsidRPr="00235272">
        <w:rPr>
          <w:szCs w:val="24"/>
        </w:rPr>
        <w:t xml:space="preserve">black arrows </w:t>
      </w:r>
      <w:r w:rsidRPr="00235272">
        <w:rPr>
          <w:rFonts w:cstheme="minorHAnsi"/>
          <w:szCs w:val="24"/>
        </w:rPr>
        <w:t>— nuclei in endodermal cells. In comparison, in other fishes including bichir, gar, and zebrafish, the yolk is surrounded by ectoderm (indicated by black dotted line)</w:t>
      </w:r>
      <w:r w:rsidRPr="00235272">
        <w:rPr>
          <w:szCs w:val="24"/>
        </w:rPr>
        <w:t xml:space="preserve">. On the other hand, in </w:t>
      </w:r>
      <w:r w:rsidRPr="00235272">
        <w:rPr>
          <w:rFonts w:cstheme="minorHAnsi"/>
          <w:i/>
          <w:iCs/>
          <w:szCs w:val="24"/>
        </w:rPr>
        <w:t>Xenopus</w:t>
      </w:r>
      <w:r w:rsidRPr="00235272">
        <w:rPr>
          <w:szCs w:val="24"/>
        </w:rPr>
        <w:t>, the yolk is intracellular (indicated by black arrows)</w:t>
      </w:r>
      <w:r w:rsidRPr="00235272">
        <w:rPr>
          <w:rFonts w:cstheme="minorHAnsi"/>
          <w:szCs w:val="24"/>
        </w:rPr>
        <w:t xml:space="preserve">. YCs </w:t>
      </w:r>
      <w:r w:rsidRPr="00235272">
        <w:rPr>
          <w:rFonts w:cstheme="minorHAnsi"/>
          <w:bCs/>
          <w:szCs w:val="24"/>
        </w:rPr>
        <w:t>–</w:t>
      </w:r>
      <w:r w:rsidRPr="00235272">
        <w:rPr>
          <w:rFonts w:cstheme="minorHAnsi"/>
          <w:szCs w:val="24"/>
        </w:rPr>
        <w:t xml:space="preserve"> yolk cells, </w:t>
      </w:r>
      <w:proofErr w:type="spellStart"/>
      <w:r w:rsidRPr="00235272">
        <w:rPr>
          <w:rFonts w:cstheme="minorHAnsi"/>
          <w:szCs w:val="24"/>
        </w:rPr>
        <w:t>Yp</w:t>
      </w:r>
      <w:proofErr w:type="spellEnd"/>
      <w:r w:rsidRPr="00235272">
        <w:rPr>
          <w:rFonts w:cstheme="minorHAnsi"/>
          <w:szCs w:val="24"/>
        </w:rPr>
        <w:t xml:space="preserve"> </w:t>
      </w:r>
      <w:r w:rsidRPr="00235272">
        <w:rPr>
          <w:rFonts w:cstheme="minorHAnsi"/>
          <w:bCs/>
          <w:szCs w:val="24"/>
        </w:rPr>
        <w:t>– yolk platelets, Y –</w:t>
      </w:r>
      <w:r w:rsidRPr="00235272">
        <w:t xml:space="preserve"> yolk.</w:t>
      </w:r>
      <w:r w:rsidRPr="00235272">
        <w:rPr>
          <w:rFonts w:cstheme="minorHAnsi"/>
          <w:bCs/>
          <w:szCs w:val="24"/>
        </w:rPr>
        <w:t xml:space="preserve"> </w:t>
      </w:r>
      <w:r w:rsidRPr="00235272">
        <w:rPr>
          <w:rFonts w:cstheme="minorHAnsi"/>
          <w:szCs w:val="24"/>
        </w:rPr>
        <w:t xml:space="preserve"> </w:t>
      </w:r>
    </w:p>
    <w:p w14:paraId="033F2E90" w14:textId="77777777" w:rsidR="00390AEA" w:rsidRDefault="00390AEA" w:rsidP="00390AEA">
      <w:pPr>
        <w:spacing w:after="120" w:line="360" w:lineRule="auto"/>
        <w:rPr>
          <w:rFonts w:cstheme="minorHAnsi"/>
          <w:szCs w:val="24"/>
        </w:rPr>
      </w:pPr>
    </w:p>
    <w:tbl>
      <w:tblPr>
        <w:tblStyle w:val="TableGrid"/>
        <w:tblW w:w="0" w:type="auto"/>
        <w:tblLook w:val="04A0" w:firstRow="1" w:lastRow="0" w:firstColumn="1" w:lastColumn="0" w:noHBand="0" w:noVBand="1"/>
      </w:tblPr>
      <w:tblGrid>
        <w:gridCol w:w="9060"/>
      </w:tblGrid>
      <w:tr w:rsidR="00390AEA" w14:paraId="79007207" w14:textId="77777777" w:rsidTr="00390AEA">
        <w:tc>
          <w:tcPr>
            <w:tcW w:w="9767" w:type="dxa"/>
          </w:tcPr>
          <w:p w14:paraId="7555D605" w14:textId="3691DBE2" w:rsidR="00390AEA" w:rsidRDefault="008D529E" w:rsidP="00390AEA">
            <w:pPr>
              <w:spacing w:after="120" w:line="360" w:lineRule="auto"/>
              <w:rPr>
                <w:rFonts w:cstheme="minorHAnsi"/>
                <w:szCs w:val="24"/>
              </w:rPr>
            </w:pPr>
            <w:r w:rsidRPr="008D529E">
              <w:rPr>
                <w:rFonts w:cstheme="minorHAnsi"/>
                <w:noProof/>
                <w:szCs w:val="24"/>
              </w:rPr>
              <w:lastRenderedPageBreak/>
              <w:drawing>
                <wp:inline distT="0" distB="0" distL="0" distR="0" wp14:anchorId="14AD4465" wp14:editId="5625A19E">
                  <wp:extent cx="5759450" cy="4973320"/>
                  <wp:effectExtent l="0" t="0" r="6350" b="5080"/>
                  <wp:docPr id="160708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8718" name=""/>
                          <pic:cNvPicPr/>
                        </pic:nvPicPr>
                        <pic:blipFill>
                          <a:blip r:embed="rId14"/>
                          <a:stretch>
                            <a:fillRect/>
                          </a:stretch>
                        </pic:blipFill>
                        <pic:spPr>
                          <a:xfrm>
                            <a:off x="0" y="0"/>
                            <a:ext cx="5759450" cy="4973320"/>
                          </a:xfrm>
                          <a:prstGeom prst="rect">
                            <a:avLst/>
                          </a:prstGeom>
                        </pic:spPr>
                      </pic:pic>
                    </a:graphicData>
                  </a:graphic>
                </wp:inline>
              </w:drawing>
            </w:r>
          </w:p>
        </w:tc>
      </w:tr>
    </w:tbl>
    <w:p w14:paraId="7F00F74C" w14:textId="77777777" w:rsidR="00FF306A" w:rsidRPr="00235272" w:rsidRDefault="00FF306A" w:rsidP="00FF306A">
      <w:pPr>
        <w:spacing w:after="120" w:line="360" w:lineRule="auto"/>
        <w:rPr>
          <w:bCs/>
          <w:szCs w:val="24"/>
        </w:rPr>
      </w:pPr>
      <w:r w:rsidRPr="00235272">
        <w:rPr>
          <w:b/>
          <w:szCs w:val="24"/>
        </w:rPr>
        <w:t>Figure S3. In vivo labelling of gut-endoderm of gar and sturgeon</w:t>
      </w:r>
    </w:p>
    <w:p w14:paraId="631C1AFD" w14:textId="77777777" w:rsidR="00FF306A" w:rsidRPr="00235272" w:rsidRDefault="00FF306A" w:rsidP="00FF306A">
      <w:pPr>
        <w:spacing w:after="120" w:line="360" w:lineRule="auto"/>
        <w:rPr>
          <w:bCs/>
          <w:szCs w:val="24"/>
        </w:rPr>
      </w:pPr>
      <w:r w:rsidRPr="00235272">
        <w:rPr>
          <w:bCs/>
          <w:szCs w:val="24"/>
        </w:rPr>
        <w:t xml:space="preserve">The endodermal cells of gar and sturgeon were labelled at neurula stage and allowed to develop till hatching. The picture of labelled specimens of was gift from (﻿Department of Zoology, Charles University, Prague, Czech Republic). The pictures ware taken using fluorescence stereomicroscope Olympus. Dotted line indicates the positive labelling of endoderm cells, whereas some ectodermal cells were also labelled during the injection that shows staining on tail region </w:t>
      </w:r>
      <w:sdt>
        <w:sdtPr>
          <w:rPr>
            <w:bCs/>
            <w:color w:val="000000"/>
            <w:szCs w:val="24"/>
          </w:rPr>
          <w:tag w:val="MENDELEY_CITATION_v3_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"/>
          <w:id w:val="-1182196033"/>
          <w:placeholder>
            <w:docPart w:val="7B3278C8283E0F4DAA33799C1C360E2C"/>
          </w:placeholder>
        </w:sdtPr>
        <w:sdtEndPr>
          <w:rPr>
            <w:bCs w:val="0"/>
            <w:szCs w:val="22"/>
          </w:rPr>
        </w:sdtEndPr>
        <w:sdtContent>
          <w:r w:rsidRPr="00D87E32">
            <w:rPr>
              <w:color w:val="000000"/>
            </w:rPr>
            <w:t>(Minarik et al., 2017)</w:t>
          </w:r>
        </w:sdtContent>
      </w:sdt>
      <w:r w:rsidRPr="00235272">
        <w:rPr>
          <w:bCs/>
          <w:szCs w:val="24"/>
        </w:rPr>
        <w:t>. In comparison to sturgeon, gar gut developed on the dorsal position of the yolk, whereas sturgeon gut developed around the yolk cells.</w:t>
      </w:r>
    </w:p>
    <w:p w14:paraId="484449D4" w14:textId="77777777" w:rsidR="00FF306A" w:rsidRPr="00235272" w:rsidRDefault="00FF306A" w:rsidP="00FF306A">
      <w:pPr>
        <w:spacing w:after="120" w:line="360" w:lineRule="auto"/>
        <w:rPr>
          <w:bCs/>
          <w:szCs w:val="24"/>
        </w:rPr>
      </w:pPr>
    </w:p>
    <w:tbl>
      <w:tblPr>
        <w:tblStyle w:val="TableGrid"/>
        <w:tblW w:w="10001" w:type="dxa"/>
        <w:tblLook w:val="04A0" w:firstRow="1" w:lastRow="0" w:firstColumn="1" w:lastColumn="0" w:noHBand="0" w:noVBand="1"/>
      </w:tblPr>
      <w:tblGrid>
        <w:gridCol w:w="10265"/>
      </w:tblGrid>
      <w:tr w:rsidR="00FF306A" w14:paraId="12FE065B" w14:textId="77777777" w:rsidTr="001615C5">
        <w:trPr>
          <w:trHeight w:val="5313"/>
        </w:trPr>
        <w:tc>
          <w:tcPr>
            <w:tcW w:w="10001" w:type="dxa"/>
          </w:tcPr>
          <w:p w14:paraId="24BD7353" w14:textId="77A17577" w:rsidR="00FF306A" w:rsidRDefault="00E046C0" w:rsidP="00390AEA">
            <w:pPr>
              <w:spacing w:after="120" w:line="360" w:lineRule="auto"/>
              <w:rPr>
                <w:rFonts w:cstheme="minorHAnsi"/>
                <w:szCs w:val="24"/>
              </w:rPr>
            </w:pPr>
            <w:r w:rsidRPr="00E046C0">
              <w:rPr>
                <w:rFonts w:cstheme="minorHAnsi"/>
                <w:noProof/>
                <w:szCs w:val="24"/>
              </w:rPr>
              <w:lastRenderedPageBreak/>
              <w:drawing>
                <wp:inline distT="0" distB="0" distL="0" distR="0" wp14:anchorId="0824425B" wp14:editId="7BFFF4EF">
                  <wp:extent cx="6381196" cy="3217333"/>
                  <wp:effectExtent l="0" t="0" r="0" b="0"/>
                  <wp:docPr id="2085272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72344" name=""/>
                          <pic:cNvPicPr/>
                        </pic:nvPicPr>
                        <pic:blipFill>
                          <a:blip r:embed="rId15"/>
                          <a:stretch>
                            <a:fillRect/>
                          </a:stretch>
                        </pic:blipFill>
                        <pic:spPr>
                          <a:xfrm>
                            <a:off x="0" y="0"/>
                            <a:ext cx="6388512" cy="3221021"/>
                          </a:xfrm>
                          <a:prstGeom prst="rect">
                            <a:avLst/>
                          </a:prstGeom>
                        </pic:spPr>
                      </pic:pic>
                    </a:graphicData>
                  </a:graphic>
                </wp:inline>
              </w:drawing>
            </w:r>
          </w:p>
        </w:tc>
      </w:tr>
    </w:tbl>
    <w:p w14:paraId="7DA74BD7" w14:textId="77777777" w:rsidR="00070385" w:rsidRPr="00235272" w:rsidRDefault="00070385" w:rsidP="00070385">
      <w:pPr>
        <w:spacing w:after="120" w:line="360" w:lineRule="auto"/>
        <w:rPr>
          <w:b/>
          <w:szCs w:val="24"/>
        </w:rPr>
      </w:pPr>
      <w:r w:rsidRPr="00235272">
        <w:rPr>
          <w:b/>
          <w:szCs w:val="24"/>
        </w:rPr>
        <w:t>Figure S4. Magnified histological pictures of germ layers encompassing the yolk cells.</w:t>
      </w:r>
    </w:p>
    <w:p w14:paraId="16156CAC" w14:textId="77777777" w:rsidR="00070385" w:rsidRPr="00235272" w:rsidRDefault="00070385" w:rsidP="00070385">
      <w:pPr>
        <w:spacing w:after="120" w:line="360" w:lineRule="auto"/>
        <w:rPr>
          <w:rFonts w:cstheme="minorHAnsi"/>
          <w:bCs/>
          <w:szCs w:val="24"/>
        </w:rPr>
        <w:sectPr w:rsidR="00070385" w:rsidRPr="00235272" w:rsidSect="00CB13C4">
          <w:headerReference w:type="default" r:id="rId16"/>
          <w:pgSz w:w="11906" w:h="16838" w:code="9"/>
          <w:pgMar w:top="1418" w:right="1418" w:bottom="1418" w:left="1418" w:header="709" w:footer="709" w:gutter="0"/>
          <w:cols w:space="708"/>
          <w:docGrid w:linePitch="360"/>
        </w:sectPr>
      </w:pPr>
      <w:r w:rsidRPr="00235272">
        <w:rPr>
          <w:szCs w:val="24"/>
        </w:rPr>
        <w:t xml:space="preserve">The pictures show the obvious structure of three germ layers endoderm, mesoderm, and ectoderm. Blue arrow – endoderm, green arrow – mesoderm, yellow arrow – ectoderm.   </w:t>
      </w:r>
      <w:r w:rsidRPr="00235272">
        <w:rPr>
          <w:rFonts w:cstheme="minorHAnsi"/>
          <w:bCs/>
          <w:szCs w:val="24"/>
        </w:rPr>
        <w:t xml:space="preserve">YCs – Yolk cells, G – </w:t>
      </w:r>
      <w:proofErr w:type="gramStart"/>
      <w:r w:rsidRPr="00235272">
        <w:rPr>
          <w:rFonts w:cstheme="minorHAnsi"/>
          <w:bCs/>
          <w:szCs w:val="24"/>
        </w:rPr>
        <w:t xml:space="preserve">gut,  </w:t>
      </w:r>
      <w:proofErr w:type="spellStart"/>
      <w:r w:rsidRPr="00235272">
        <w:rPr>
          <w:rFonts w:cstheme="minorHAnsi"/>
          <w:szCs w:val="24"/>
        </w:rPr>
        <w:t>nt</w:t>
      </w:r>
      <w:proofErr w:type="spellEnd"/>
      <w:proofErr w:type="gramEnd"/>
      <w:r w:rsidRPr="00235272">
        <w:rPr>
          <w:szCs w:val="24"/>
        </w:rPr>
        <w:t>—</w:t>
      </w:r>
      <w:r w:rsidRPr="00235272">
        <w:rPr>
          <w:rFonts w:cstheme="minorHAnsi"/>
          <w:szCs w:val="24"/>
        </w:rPr>
        <w:t xml:space="preserve">neural tube, </w:t>
      </w:r>
      <w:proofErr w:type="spellStart"/>
      <w:r w:rsidRPr="00235272">
        <w:rPr>
          <w:rFonts w:cstheme="minorHAnsi"/>
          <w:szCs w:val="24"/>
        </w:rPr>
        <w:t>nc</w:t>
      </w:r>
      <w:proofErr w:type="spellEnd"/>
      <w:r w:rsidRPr="00235272">
        <w:rPr>
          <w:szCs w:val="24"/>
        </w:rPr>
        <w:t>—</w:t>
      </w:r>
      <w:r w:rsidRPr="00235272">
        <w:rPr>
          <w:rFonts w:cstheme="minorHAnsi"/>
          <w:szCs w:val="24"/>
        </w:rPr>
        <w:t>notochord.</w:t>
      </w:r>
    </w:p>
    <w:p w14:paraId="1174D7A7" w14:textId="77777777" w:rsidR="00390AEA" w:rsidRPr="00235272" w:rsidRDefault="00390AEA" w:rsidP="00390AEA">
      <w:pPr>
        <w:spacing w:after="120" w:line="360" w:lineRule="auto"/>
        <w:rPr>
          <w:rFonts w:cstheme="minorHAnsi"/>
          <w:szCs w:val="24"/>
        </w:rPr>
      </w:pPr>
    </w:p>
    <w:p w14:paraId="00E4642E" w14:textId="77777777" w:rsidR="00547192" w:rsidRDefault="00547192" w:rsidP="00994A3D">
      <w:pPr>
        <w:keepNext/>
        <w:jc w:val="center"/>
        <w:rPr>
          <w:rFonts w:cs="Times New Roman"/>
          <w:szCs w:val="24"/>
        </w:rPr>
      </w:pPr>
    </w:p>
    <w:p w14:paraId="44A1395D" w14:textId="77777777" w:rsidR="00547192" w:rsidRDefault="00547192" w:rsidP="00994A3D">
      <w:pPr>
        <w:keepNext/>
        <w:jc w:val="center"/>
        <w:rPr>
          <w:rFonts w:cs="Times New Roman"/>
          <w:szCs w:val="24"/>
        </w:rPr>
      </w:pPr>
    </w:p>
    <w:p w14:paraId="5EEA8B96" w14:textId="77777777" w:rsidR="00547192" w:rsidRDefault="00547192" w:rsidP="00994A3D">
      <w:pPr>
        <w:keepNext/>
        <w:jc w:val="center"/>
        <w:rPr>
          <w:rFonts w:cs="Times New Roman"/>
          <w:szCs w:val="24"/>
        </w:rPr>
      </w:pPr>
    </w:p>
    <w:p w14:paraId="1DF5BE76" w14:textId="77777777" w:rsidR="00547192" w:rsidRDefault="00547192" w:rsidP="00994A3D">
      <w:pPr>
        <w:keepNext/>
        <w:jc w:val="center"/>
        <w:rPr>
          <w:rFonts w:cs="Times New Roman"/>
          <w:szCs w:val="24"/>
        </w:rPr>
      </w:pPr>
    </w:p>
    <w:p w14:paraId="2E353AA4" w14:textId="77777777" w:rsidR="00547192" w:rsidRDefault="00547192" w:rsidP="00994A3D">
      <w:pPr>
        <w:keepNext/>
        <w:jc w:val="center"/>
        <w:rPr>
          <w:rFonts w:cs="Times New Roman"/>
          <w:szCs w:val="24"/>
        </w:rPr>
      </w:pPr>
    </w:p>
    <w:p w14:paraId="5CC85CD7" w14:textId="77777777" w:rsidR="00547192" w:rsidRDefault="00547192" w:rsidP="00994A3D">
      <w:pPr>
        <w:keepNext/>
        <w:jc w:val="center"/>
        <w:rPr>
          <w:rFonts w:cs="Times New Roman"/>
          <w:szCs w:val="24"/>
        </w:rPr>
      </w:pPr>
    </w:p>
    <w:p w14:paraId="143B7FA0" w14:textId="77777777" w:rsidR="00547192" w:rsidRDefault="00547192" w:rsidP="00994A3D">
      <w:pPr>
        <w:keepNext/>
        <w:jc w:val="center"/>
        <w:rPr>
          <w:rFonts w:cs="Times New Roman"/>
          <w:szCs w:val="24"/>
        </w:rPr>
      </w:pPr>
    </w:p>
    <w:p w14:paraId="78BE3FB4" w14:textId="77777777" w:rsidR="00547192" w:rsidRDefault="00547192" w:rsidP="00994A3D">
      <w:pPr>
        <w:keepNext/>
        <w:jc w:val="center"/>
        <w:rPr>
          <w:rFonts w:cs="Times New Roman"/>
          <w:szCs w:val="24"/>
        </w:rPr>
      </w:pPr>
    </w:p>
    <w:p w14:paraId="26DE2EDE" w14:textId="77777777" w:rsidR="00547192" w:rsidRDefault="00547192" w:rsidP="00994A3D">
      <w:pPr>
        <w:keepNext/>
        <w:jc w:val="center"/>
        <w:rPr>
          <w:rFonts w:cs="Times New Roman"/>
          <w:szCs w:val="24"/>
        </w:rPr>
      </w:pPr>
    </w:p>
    <w:p w14:paraId="319732C4" w14:textId="77777777" w:rsidR="00547192" w:rsidRDefault="00547192" w:rsidP="00994A3D">
      <w:pPr>
        <w:keepNext/>
        <w:jc w:val="center"/>
        <w:rPr>
          <w:rFonts w:cs="Times New Roman"/>
          <w:szCs w:val="24"/>
        </w:rPr>
      </w:pPr>
    </w:p>
    <w:p w14:paraId="17F1F769" w14:textId="77777777" w:rsidR="00547192" w:rsidRDefault="00547192" w:rsidP="00994A3D">
      <w:pPr>
        <w:keepNext/>
        <w:jc w:val="center"/>
        <w:rPr>
          <w:rFonts w:cs="Times New Roman"/>
          <w:szCs w:val="24"/>
        </w:rPr>
      </w:pPr>
    </w:p>
    <w:p w14:paraId="654912F1" w14:textId="77777777" w:rsidR="00547192" w:rsidRDefault="00547192" w:rsidP="00994A3D">
      <w:pPr>
        <w:keepNext/>
        <w:jc w:val="center"/>
        <w:rPr>
          <w:rFonts w:cs="Times New Roman"/>
          <w:szCs w:val="24"/>
        </w:rPr>
      </w:pPr>
    </w:p>
    <w:p w14:paraId="2A6066A9" w14:textId="77777777" w:rsidR="00547192" w:rsidRDefault="00547192" w:rsidP="00994A3D">
      <w:pPr>
        <w:keepNext/>
        <w:jc w:val="center"/>
        <w:rPr>
          <w:rFonts w:cs="Times New Roman"/>
          <w:szCs w:val="24"/>
        </w:rPr>
      </w:pPr>
    </w:p>
    <w:p w14:paraId="11EC8DA1" w14:textId="3F689672" w:rsidR="00994A3D" w:rsidRPr="001549D3" w:rsidRDefault="00994A3D" w:rsidP="00994A3D">
      <w:pPr>
        <w:keepNext/>
        <w:jc w:val="center"/>
        <w:rPr>
          <w:rFonts w:cs="Times New Roman"/>
          <w:szCs w:val="24"/>
        </w:rPr>
      </w:pPr>
      <w:r w:rsidRPr="001549D3">
        <w:rPr>
          <w:b/>
          <w:noProof/>
          <w:lang w:val="en-GB" w:eastAsia="en-GB"/>
        </w:rPr>
        <w:drawing>
          <wp:inline distT="0" distB="0" distL="0" distR="0" wp14:anchorId="4ACC5B9F" wp14:editId="1CE3B87B">
            <wp:extent cx="4051121" cy="1456582"/>
            <wp:effectExtent l="0" t="0" r="6985" b="0"/>
            <wp:docPr id="6"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22491" cy="1733928"/>
                    </a:xfrm>
                    <a:prstGeom prst="rect">
                      <a:avLst/>
                    </a:prstGeom>
                    <a:noFill/>
                    <a:ln>
                      <a:noFill/>
                    </a:ln>
                  </pic:spPr>
                </pic:pic>
              </a:graphicData>
            </a:graphic>
          </wp:inline>
        </w:drawing>
      </w:r>
    </w:p>
    <w:p w14:paraId="58F1AED1" w14:textId="77777777" w:rsidR="00DE23E8" w:rsidRPr="001549D3" w:rsidRDefault="00DE23E8" w:rsidP="00654E8F">
      <w:pPr>
        <w:spacing w:before="240"/>
      </w:pPr>
    </w:p>
    <w:sectPr w:rsidR="00DE23E8" w:rsidRPr="001549D3" w:rsidSect="00CB13C4">
      <w:headerReference w:type="even" r:id="rId18"/>
      <w:footerReference w:type="even" r:id="rId19"/>
      <w:footerReference w:type="default" r:id="rId20"/>
      <w:headerReference w:type="first" r:id="rId21"/>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57A6F2" w14:textId="77777777" w:rsidR="00CB13C4" w:rsidRDefault="00CB13C4" w:rsidP="00117666">
      <w:pPr>
        <w:spacing w:after="0"/>
      </w:pPr>
      <w:r>
        <w:separator/>
      </w:r>
    </w:p>
  </w:endnote>
  <w:endnote w:type="continuationSeparator" w:id="0">
    <w:p w14:paraId="204A0CC7" w14:textId="77777777" w:rsidR="00CB13C4" w:rsidRDefault="00CB13C4"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14AB28" w14:textId="77777777" w:rsidR="00A54258"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22FF27" w14:textId="77777777" w:rsidR="00A54258"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44E9F9" w14:textId="77777777" w:rsidR="00CB13C4" w:rsidRDefault="00CB13C4" w:rsidP="00117666">
      <w:pPr>
        <w:spacing w:after="0"/>
      </w:pPr>
      <w:r>
        <w:separator/>
      </w:r>
    </w:p>
  </w:footnote>
  <w:footnote w:type="continuationSeparator" w:id="0">
    <w:p w14:paraId="2C7E39EF" w14:textId="77777777" w:rsidR="00CB13C4" w:rsidRDefault="00CB13C4"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F6B5CF" w14:textId="77777777" w:rsidR="00070385" w:rsidRPr="003A1517" w:rsidRDefault="00070385" w:rsidP="006A2FF7">
    <w:pPr>
      <w:pStyle w:val="Header"/>
      <w:tabs>
        <w:tab w:val="center" w:pos="8460"/>
      </w:tabs>
      <w:ind w:right="70"/>
      <w:jc w:val="right"/>
    </w:pPr>
    <w:r>
      <w:tab/>
    </w:r>
    <w:r>
      <w:tab/>
    </w:r>
    <w:r>
      <w:tab/>
    </w:r>
    <w:r w:rsidRPr="003A1517">
      <w:tab/>
    </w:r>
    <w:r w:rsidRPr="003A1517">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1EDBA" w14:textId="77777777" w:rsidR="00A54258"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11A5B" w14:textId="77777777" w:rsidR="00A54258"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0385"/>
    <w:rsid w:val="00077D53"/>
    <w:rsid w:val="00090014"/>
    <w:rsid w:val="000A0DD3"/>
    <w:rsid w:val="00105FD9"/>
    <w:rsid w:val="00117666"/>
    <w:rsid w:val="001459E1"/>
    <w:rsid w:val="001549D3"/>
    <w:rsid w:val="00160065"/>
    <w:rsid w:val="001615C5"/>
    <w:rsid w:val="00177D84"/>
    <w:rsid w:val="00227A42"/>
    <w:rsid w:val="00267D18"/>
    <w:rsid w:val="002868E2"/>
    <w:rsid w:val="002869C3"/>
    <w:rsid w:val="002936E4"/>
    <w:rsid w:val="002B4A57"/>
    <w:rsid w:val="002C74CA"/>
    <w:rsid w:val="003544FB"/>
    <w:rsid w:val="00390AEA"/>
    <w:rsid w:val="003D2D47"/>
    <w:rsid w:val="003D2F2D"/>
    <w:rsid w:val="00400986"/>
    <w:rsid w:val="00401590"/>
    <w:rsid w:val="00447801"/>
    <w:rsid w:val="00452E9C"/>
    <w:rsid w:val="004735C8"/>
    <w:rsid w:val="004961FF"/>
    <w:rsid w:val="00517A89"/>
    <w:rsid w:val="005250F2"/>
    <w:rsid w:val="00547192"/>
    <w:rsid w:val="005615A9"/>
    <w:rsid w:val="00584711"/>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03D24"/>
    <w:rsid w:val="00817DD6"/>
    <w:rsid w:val="00885156"/>
    <w:rsid w:val="008D529E"/>
    <w:rsid w:val="009151AA"/>
    <w:rsid w:val="0093429D"/>
    <w:rsid w:val="00943573"/>
    <w:rsid w:val="00970F7D"/>
    <w:rsid w:val="00994A3D"/>
    <w:rsid w:val="009C2B12"/>
    <w:rsid w:val="009C70F3"/>
    <w:rsid w:val="00A174D9"/>
    <w:rsid w:val="00A54258"/>
    <w:rsid w:val="00A569CD"/>
    <w:rsid w:val="00AB5EE2"/>
    <w:rsid w:val="00AB6715"/>
    <w:rsid w:val="00B1671E"/>
    <w:rsid w:val="00B25EB8"/>
    <w:rsid w:val="00B354E1"/>
    <w:rsid w:val="00B36B59"/>
    <w:rsid w:val="00B37F4D"/>
    <w:rsid w:val="00C52A7B"/>
    <w:rsid w:val="00C56BAF"/>
    <w:rsid w:val="00C679AA"/>
    <w:rsid w:val="00C75972"/>
    <w:rsid w:val="00CB13C4"/>
    <w:rsid w:val="00CC0A3A"/>
    <w:rsid w:val="00CD066B"/>
    <w:rsid w:val="00CE4FEE"/>
    <w:rsid w:val="00DB43AC"/>
    <w:rsid w:val="00DB59C3"/>
    <w:rsid w:val="00DC259A"/>
    <w:rsid w:val="00DE23E8"/>
    <w:rsid w:val="00E046C0"/>
    <w:rsid w:val="00E52377"/>
    <w:rsid w:val="00E64E17"/>
    <w:rsid w:val="00E866C9"/>
    <w:rsid w:val="00E933C5"/>
    <w:rsid w:val="00EA3D3C"/>
    <w:rsid w:val="00EC2227"/>
    <w:rsid w:val="00F46900"/>
    <w:rsid w:val="00F61D89"/>
    <w:rsid w:val="00FF3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tiff"/><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B3278C8283E0F4DAA33799C1C360E2C"/>
        <w:category>
          <w:name w:val="General"/>
          <w:gallery w:val="placeholder"/>
        </w:category>
        <w:types>
          <w:type w:val="bbPlcHdr"/>
        </w:types>
        <w:behaviors>
          <w:behavior w:val="content"/>
        </w:behaviors>
        <w:guid w:val="{96ACF782-62A5-6F48-AD36-849DCE960D52}"/>
      </w:docPartPr>
      <w:docPartBody>
        <w:p w:rsidR="002827B1" w:rsidRDefault="002827B1" w:rsidP="002827B1">
          <w:pPr>
            <w:pStyle w:val="7B3278C8283E0F4DAA33799C1C360E2C"/>
          </w:pPr>
          <w:r w:rsidRPr="008E7C1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7B1"/>
    <w:rsid w:val="002827B1"/>
    <w:rsid w:val="00B04970"/>
    <w:rsid w:val="00DB43AC"/>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7B1"/>
    <w:rPr>
      <w:color w:val="808080"/>
    </w:rPr>
  </w:style>
  <w:style w:type="paragraph" w:customStyle="1" w:styleId="7B3278C8283E0F4DAA33799C1C360E2C">
    <w:name w:val="7B3278C8283E0F4DAA33799C1C360E2C"/>
    <w:rsid w:val="002827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2.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3.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4.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5.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14</TotalTime>
  <Pages>5</Pages>
  <Words>314</Words>
  <Characters>1791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Felicity Bax</cp:lastModifiedBy>
  <cp:revision>21</cp:revision>
  <cp:lastPrinted>2013-10-03T12:51:00Z</cp:lastPrinted>
  <dcterms:created xsi:type="dcterms:W3CDTF">2022-11-17T16:58:00Z</dcterms:created>
  <dcterms:modified xsi:type="dcterms:W3CDTF">2024-05-08T08:42:00Z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