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1E54AB" w14:textId="77777777" w:rsidR="00654E8F" w:rsidRPr="001549D3" w:rsidRDefault="00654E8F" w:rsidP="0001436A">
      <w:pPr>
        <w:pStyle w:val="SupplementaryMaterial"/>
        <w:rPr>
          <w:b w:val="0"/>
        </w:rPr>
      </w:pPr>
      <w:r w:rsidRPr="001549D3">
        <w:t>Supplementary Material</w:t>
      </w:r>
    </w:p>
    <w:p w14:paraId="29026311" w14:textId="007FC67F" w:rsidR="00EA3D3C" w:rsidRPr="00994A3D" w:rsidRDefault="00654E8F" w:rsidP="0001436A">
      <w:pPr>
        <w:pStyle w:val="Heading1"/>
      </w:pPr>
      <w:r w:rsidRPr="00994A3D">
        <w:t xml:space="preserve">Supplementary </w:t>
      </w:r>
      <w:r w:rsidR="00E933C5" w:rsidRPr="001549D3">
        <w:t>Figures</w:t>
      </w:r>
    </w:p>
    <w:tbl>
      <w:tblPr>
        <w:tblStyle w:val="TableGrid"/>
        <w:tblW w:w="0" w:type="auto"/>
        <w:tblLook w:val="04A0" w:firstRow="1" w:lastRow="0" w:firstColumn="1" w:lastColumn="0" w:noHBand="0" w:noVBand="1"/>
      </w:tblPr>
      <w:tblGrid>
        <w:gridCol w:w="9060"/>
      </w:tblGrid>
      <w:tr w:rsidR="00E933C5" w14:paraId="0611EB42" w14:textId="77777777" w:rsidTr="00E933C5">
        <w:tc>
          <w:tcPr>
            <w:tcW w:w="9767" w:type="dxa"/>
          </w:tcPr>
          <w:p w14:paraId="6B6468B5" w14:textId="097B2912" w:rsidR="00E933C5" w:rsidRDefault="000A0DD3" w:rsidP="00994A3D">
            <w:pPr>
              <w:keepNext/>
              <w:rPr>
                <w:rFonts w:cs="Times New Roman"/>
                <w:szCs w:val="24"/>
              </w:rPr>
            </w:pPr>
            <w:r w:rsidRPr="000A0DD3">
              <w:rPr>
                <w:rFonts w:cs="Times New Roman"/>
                <w:noProof/>
                <w:szCs w:val="24"/>
              </w:rPr>
              <w:drawing>
                <wp:inline distT="0" distB="0" distL="0" distR="0" wp14:anchorId="54E34EAF" wp14:editId="2F4E83CA">
                  <wp:extent cx="6208395" cy="3129915"/>
                  <wp:effectExtent l="0" t="0" r="1905" b="0"/>
                  <wp:docPr id="1233528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28399" name=""/>
                          <pic:cNvPicPr/>
                        </pic:nvPicPr>
                        <pic:blipFill>
                          <a:blip r:embed="rId12"/>
                          <a:stretch>
                            <a:fillRect/>
                          </a:stretch>
                        </pic:blipFill>
                        <pic:spPr>
                          <a:xfrm>
                            <a:off x="0" y="0"/>
                            <a:ext cx="6208395" cy="3129915"/>
                          </a:xfrm>
                          <a:prstGeom prst="rect">
                            <a:avLst/>
                          </a:prstGeom>
                        </pic:spPr>
                      </pic:pic>
                    </a:graphicData>
                  </a:graphic>
                </wp:inline>
              </w:drawing>
            </w:r>
          </w:p>
        </w:tc>
      </w:tr>
    </w:tbl>
    <w:p w14:paraId="3FC5D0DC" w14:textId="77777777" w:rsidR="00584711" w:rsidRPr="00235272" w:rsidRDefault="00584711" w:rsidP="00584711">
      <w:pPr>
        <w:spacing w:after="120" w:line="360" w:lineRule="auto"/>
        <w:rPr>
          <w:rFonts w:cstheme="minorHAnsi"/>
          <w:b/>
          <w:bCs/>
          <w:szCs w:val="24"/>
        </w:rPr>
      </w:pPr>
      <w:r w:rsidRPr="00235272">
        <w:rPr>
          <w:rFonts w:cstheme="minorHAnsi"/>
          <w:b/>
          <w:bCs/>
          <w:szCs w:val="24"/>
        </w:rPr>
        <w:t xml:space="preserve">Figure S1. Mesoderm and endoderm labelling  </w:t>
      </w:r>
    </w:p>
    <w:p w14:paraId="22EA521A" w14:textId="77777777" w:rsidR="00584711" w:rsidRDefault="00584711" w:rsidP="00584711">
      <w:pPr>
        <w:spacing w:after="120" w:line="360" w:lineRule="auto"/>
        <w:rPr>
          <w:rFonts w:cstheme="minorHAnsi"/>
          <w:bCs/>
          <w:szCs w:val="24"/>
        </w:rPr>
      </w:pPr>
      <w:r w:rsidRPr="00235272">
        <w:rPr>
          <w:rFonts w:cstheme="minorHAnsi"/>
          <w:bCs/>
          <w:szCs w:val="24"/>
        </w:rPr>
        <w:t xml:space="preserve">The figure shows the staining of the endodermal and mesodermal layers using carboxy-CDCFDA on the dorsoventral sections of hatched larvae. Although labelling only the endodermal cells without also labelling the mesodermal cells was quite challenging, it clearly aligned with the ultrastructure of the germ layers at the same developmental stages using an electron microscope. Yellow arrow – ectoderm, purple arrow – mesoderm, red arrow – endoderm, YCs – Yolk cells, G – gut. </w:t>
      </w:r>
    </w:p>
    <w:p w14:paraId="1572EA27" w14:textId="77777777" w:rsidR="00547192" w:rsidRDefault="00547192" w:rsidP="00584711">
      <w:pPr>
        <w:spacing w:after="120" w:line="360" w:lineRule="auto"/>
        <w:rPr>
          <w:rFonts w:cstheme="minorHAnsi"/>
          <w:bCs/>
          <w:szCs w:val="24"/>
        </w:rPr>
      </w:pPr>
    </w:p>
    <w:tbl>
      <w:tblPr>
        <w:tblStyle w:val="TableGrid"/>
        <w:tblW w:w="10001" w:type="dxa"/>
        <w:tblLook w:val="04A0" w:firstRow="1" w:lastRow="0" w:firstColumn="1" w:lastColumn="0" w:noHBand="0" w:noVBand="1"/>
      </w:tblPr>
      <w:tblGrid>
        <w:gridCol w:w="10263"/>
      </w:tblGrid>
      <w:tr w:rsidR="00C9626F" w14:paraId="2B372CD1" w14:textId="77777777" w:rsidTr="001E37C2">
        <w:trPr>
          <w:trHeight w:val="5313"/>
        </w:trPr>
        <w:tc>
          <w:tcPr>
            <w:tcW w:w="10001" w:type="dxa"/>
          </w:tcPr>
          <w:p w14:paraId="21072C32" w14:textId="77777777" w:rsidR="00C9626F" w:rsidRDefault="00C9626F" w:rsidP="001E37C2">
            <w:pPr>
              <w:spacing w:after="120" w:line="360" w:lineRule="auto"/>
              <w:rPr>
                <w:rFonts w:cstheme="minorHAnsi"/>
                <w:szCs w:val="24"/>
              </w:rPr>
            </w:pPr>
            <w:r w:rsidRPr="00E046C0">
              <w:rPr>
                <w:rFonts w:cstheme="minorHAnsi"/>
                <w:noProof/>
                <w:szCs w:val="24"/>
              </w:rPr>
              <w:lastRenderedPageBreak/>
              <w:drawing>
                <wp:inline distT="0" distB="0" distL="0" distR="0" wp14:anchorId="73CDCD92" wp14:editId="5A96652D">
                  <wp:extent cx="6380358" cy="2756166"/>
                  <wp:effectExtent l="0" t="0" r="0" b="0"/>
                  <wp:docPr id="2085272344"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72344" name="Picture 1" descr="A close-up of a microscope&#10;&#10;Description automatically generated"/>
                          <pic:cNvPicPr/>
                        </pic:nvPicPr>
                        <pic:blipFill rotWithShape="1">
                          <a:blip r:embed="rId13"/>
                          <a:srcRect t="14322"/>
                          <a:stretch/>
                        </pic:blipFill>
                        <pic:spPr bwMode="auto">
                          <a:xfrm>
                            <a:off x="0" y="0"/>
                            <a:ext cx="6388512" cy="27596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EBF1FAB" w14:textId="6D0FE0AA" w:rsidR="00C9626F" w:rsidRPr="00235272" w:rsidRDefault="00C9626F" w:rsidP="00C9626F">
      <w:pPr>
        <w:spacing w:after="120" w:line="360" w:lineRule="auto"/>
        <w:rPr>
          <w:b/>
          <w:szCs w:val="24"/>
        </w:rPr>
      </w:pPr>
      <w:r w:rsidRPr="00235272">
        <w:rPr>
          <w:b/>
          <w:szCs w:val="24"/>
        </w:rPr>
        <w:t>Figure S</w:t>
      </w:r>
      <w:r w:rsidR="00A8281E">
        <w:rPr>
          <w:b/>
          <w:szCs w:val="24"/>
        </w:rPr>
        <w:t>2</w:t>
      </w:r>
      <w:r w:rsidRPr="00235272">
        <w:rPr>
          <w:b/>
          <w:szCs w:val="24"/>
        </w:rPr>
        <w:t>. Magnified histological pictures of germ layers encompassing the yolk cells.</w:t>
      </w:r>
    </w:p>
    <w:p w14:paraId="439D5C3A" w14:textId="7BFEE525" w:rsidR="00B4024C" w:rsidRDefault="00C9626F" w:rsidP="00C9626F">
      <w:pPr>
        <w:spacing w:after="120" w:line="360" w:lineRule="auto"/>
        <w:rPr>
          <w:rFonts w:cstheme="minorHAnsi"/>
          <w:szCs w:val="24"/>
        </w:rPr>
      </w:pPr>
      <w:r w:rsidRPr="00235272">
        <w:rPr>
          <w:szCs w:val="24"/>
        </w:rPr>
        <w:t xml:space="preserve">The pictures show the obvious structure of three germ layers endoderm, mesoderm, and ectoderm. Blue arrow – endoderm, green arrow – mesoderm, yellow arrow – ectoderm.   </w:t>
      </w:r>
      <w:r w:rsidRPr="00235272">
        <w:rPr>
          <w:rFonts w:cstheme="minorHAnsi"/>
          <w:bCs/>
          <w:szCs w:val="24"/>
        </w:rPr>
        <w:t xml:space="preserve">YCs – Yolk cells, G – gut, </w:t>
      </w:r>
      <w:proofErr w:type="spellStart"/>
      <w:r w:rsidRPr="00235272">
        <w:rPr>
          <w:rFonts w:cstheme="minorHAnsi"/>
          <w:bCs/>
          <w:szCs w:val="24"/>
        </w:rPr>
        <w:t>nt</w:t>
      </w:r>
      <w:proofErr w:type="spellEnd"/>
      <w:r w:rsidRPr="00235272">
        <w:rPr>
          <w:szCs w:val="24"/>
        </w:rPr>
        <w:t>—</w:t>
      </w:r>
      <w:r w:rsidRPr="00235272">
        <w:rPr>
          <w:rFonts w:cstheme="minorHAnsi"/>
          <w:szCs w:val="24"/>
        </w:rPr>
        <w:t xml:space="preserve">neural tube, </w:t>
      </w:r>
      <w:proofErr w:type="spellStart"/>
      <w:r w:rsidRPr="00235272">
        <w:rPr>
          <w:rFonts w:cstheme="minorHAnsi"/>
          <w:szCs w:val="24"/>
        </w:rPr>
        <w:t>nc</w:t>
      </w:r>
      <w:proofErr w:type="spellEnd"/>
      <w:r w:rsidRPr="00235272">
        <w:rPr>
          <w:szCs w:val="24"/>
        </w:rPr>
        <w:t>—</w:t>
      </w:r>
      <w:r w:rsidRPr="00235272">
        <w:rPr>
          <w:rFonts w:cstheme="minorHAnsi"/>
          <w:szCs w:val="24"/>
        </w:rPr>
        <w:t>notochord.</w:t>
      </w:r>
      <w:r w:rsidR="006533E2">
        <w:rPr>
          <w:rFonts w:cstheme="minorHAnsi"/>
          <w:szCs w:val="24"/>
        </w:rPr>
        <w:t xml:space="preserve"> </w:t>
      </w:r>
      <w:r w:rsidR="006533E2" w:rsidRPr="00466D3B">
        <w:rPr>
          <w:rFonts w:ascii="Times" w:hAnsi="Times" w:cstheme="minorHAnsi"/>
          <w:bCs/>
          <w:szCs w:val="24"/>
        </w:rPr>
        <w:t xml:space="preserve">Scale bars indicate 10 </w:t>
      </w:r>
      <w:proofErr w:type="spellStart"/>
      <w:r w:rsidR="006533E2" w:rsidRPr="00466D3B">
        <w:rPr>
          <w:rFonts w:ascii="Times" w:hAnsi="Times" w:cstheme="minorHAnsi"/>
          <w:bCs/>
          <w:szCs w:val="24"/>
        </w:rPr>
        <w:t>μm</w:t>
      </w:r>
      <w:proofErr w:type="spellEnd"/>
    </w:p>
    <w:tbl>
      <w:tblPr>
        <w:tblStyle w:val="TableGrid"/>
        <w:tblW w:w="0" w:type="auto"/>
        <w:tblLook w:val="04A0" w:firstRow="1" w:lastRow="0" w:firstColumn="1" w:lastColumn="0" w:noHBand="0" w:noVBand="1"/>
      </w:tblPr>
      <w:tblGrid>
        <w:gridCol w:w="9060"/>
      </w:tblGrid>
      <w:tr w:rsidR="00B4024C" w14:paraId="744B5A8F" w14:textId="77777777" w:rsidTr="00B4024C">
        <w:tc>
          <w:tcPr>
            <w:tcW w:w="9060" w:type="dxa"/>
          </w:tcPr>
          <w:p w14:paraId="56C8E8EC" w14:textId="5E25FB1C" w:rsidR="00B4024C" w:rsidRDefault="00FA7E71" w:rsidP="00C9626F">
            <w:pPr>
              <w:spacing w:after="120" w:line="360" w:lineRule="auto"/>
              <w:rPr>
                <w:rFonts w:cstheme="minorHAnsi"/>
                <w:bCs/>
                <w:szCs w:val="24"/>
              </w:rPr>
            </w:pPr>
            <w:r>
              <w:rPr>
                <w:rFonts w:cstheme="minorHAnsi"/>
                <w:bCs/>
                <w:noProof/>
                <w:szCs w:val="24"/>
              </w:rPr>
              <w:lastRenderedPageBreak/>
              <w:drawing>
                <wp:inline distT="0" distB="0" distL="0" distR="0" wp14:anchorId="2177D546" wp14:editId="19A37D16">
                  <wp:extent cx="5759450" cy="4681220"/>
                  <wp:effectExtent l="0" t="0" r="6350" b="5080"/>
                  <wp:docPr id="2128684140" name="Picture 1"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84140" name="Picture 1" descr="A close-up of a cel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4681220"/>
                          </a:xfrm>
                          <a:prstGeom prst="rect">
                            <a:avLst/>
                          </a:prstGeom>
                        </pic:spPr>
                      </pic:pic>
                    </a:graphicData>
                  </a:graphic>
                </wp:inline>
              </w:drawing>
            </w:r>
            <w:r>
              <w:rPr>
                <w:rFonts w:cstheme="minorHAnsi"/>
                <w:bCs/>
                <w:noProof/>
                <w:szCs w:val="24"/>
              </w:rPr>
              <w:lastRenderedPageBreak/>
              <w:drawing>
                <wp:inline distT="0" distB="0" distL="0" distR="0" wp14:anchorId="3EC155DF" wp14:editId="457AF8B1">
                  <wp:extent cx="5759450" cy="4681220"/>
                  <wp:effectExtent l="0" t="0" r="6350" b="5080"/>
                  <wp:docPr id="1633000085" name="Picture 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00085" name="Picture 2" descr="A close-up of a microscop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4681220"/>
                          </a:xfrm>
                          <a:prstGeom prst="rect">
                            <a:avLst/>
                          </a:prstGeom>
                        </pic:spPr>
                      </pic:pic>
                    </a:graphicData>
                  </a:graphic>
                </wp:inline>
              </w:drawing>
            </w:r>
            <w:r>
              <w:rPr>
                <w:rFonts w:cstheme="minorHAnsi"/>
                <w:bCs/>
                <w:noProof/>
                <w:szCs w:val="24"/>
              </w:rPr>
              <w:lastRenderedPageBreak/>
              <w:drawing>
                <wp:inline distT="0" distB="0" distL="0" distR="0" wp14:anchorId="721F4499" wp14:editId="79296E57">
                  <wp:extent cx="5759450" cy="4681220"/>
                  <wp:effectExtent l="0" t="0" r="6350" b="5080"/>
                  <wp:docPr id="1202649897" name="Picture 3" descr="A close-up of a pink and white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49897" name="Picture 3" descr="A close-up of a pink and white structur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4681220"/>
                          </a:xfrm>
                          <a:prstGeom prst="rect">
                            <a:avLst/>
                          </a:prstGeom>
                        </pic:spPr>
                      </pic:pic>
                    </a:graphicData>
                  </a:graphic>
                </wp:inline>
              </w:drawing>
            </w:r>
          </w:p>
          <w:p w14:paraId="4FF3250E" w14:textId="0DEAC1D9" w:rsidR="00D97DC9" w:rsidRPr="00D97DC9" w:rsidRDefault="00D97DC9" w:rsidP="0002032E">
            <w:pPr>
              <w:spacing w:after="120" w:line="360" w:lineRule="auto"/>
              <w:jc w:val="both"/>
              <w:rPr>
                <w:rFonts w:ascii="Times" w:hAnsi="Times" w:cs="Segoe UI"/>
                <w:b/>
                <w:bCs/>
                <w:color w:val="0D0D0D"/>
                <w:lang/>
              </w:rPr>
            </w:pPr>
            <w:r w:rsidRPr="00D97DC9">
              <w:rPr>
                <w:rFonts w:ascii="Times" w:hAnsi="Times" w:cs="Segoe UI"/>
                <w:b/>
                <w:bCs/>
                <w:color w:val="0D0D0D"/>
                <w:lang/>
              </w:rPr>
              <w:t>Figure S3</w:t>
            </w:r>
            <w:r w:rsidR="00D91C29">
              <w:rPr>
                <w:rFonts w:ascii="Times" w:hAnsi="Times" w:cs="Segoe UI"/>
                <w:b/>
                <w:bCs/>
                <w:color w:val="0D0D0D"/>
                <w:lang/>
              </w:rPr>
              <w:t>A-C</w:t>
            </w:r>
            <w:r w:rsidRPr="00D97DC9">
              <w:rPr>
                <w:rFonts w:ascii="Times" w:hAnsi="Times" w:cs="Segoe UI"/>
                <w:b/>
                <w:bCs/>
                <w:color w:val="0D0D0D"/>
                <w:lang/>
              </w:rPr>
              <w:t>: Enlarged Histological Sections of Embryonic Germ Layers from a Transverse View"</w:t>
            </w:r>
          </w:p>
          <w:p w14:paraId="3DE1778E" w14:textId="7B28EBEB" w:rsidR="00D97DC9" w:rsidRPr="00D97DC9" w:rsidRDefault="00D97DC9" w:rsidP="0002032E">
            <w:pPr>
              <w:spacing w:after="120" w:line="360" w:lineRule="auto"/>
              <w:jc w:val="both"/>
              <w:rPr>
                <w:rFonts w:ascii="Times" w:hAnsi="Times" w:cs="Segoe UI"/>
                <w:color w:val="0D0D0D"/>
                <w:lang/>
              </w:rPr>
            </w:pPr>
            <w:r w:rsidRPr="00D97DC9">
              <w:rPr>
                <w:rFonts w:ascii="Times" w:hAnsi="Times" w:cs="Segoe UI"/>
                <w:color w:val="0D0D0D"/>
                <w:lang/>
              </w:rPr>
              <w:t xml:space="preserve"> </w:t>
            </w:r>
            <w:r w:rsidR="002E6C02" w:rsidRPr="00D97DC9">
              <w:rPr>
                <w:rFonts w:ascii="Times" w:hAnsi="Times" w:cs="Segoe UI"/>
                <w:b/>
                <w:bCs/>
                <w:color w:val="0D0D0D"/>
                <w:lang/>
              </w:rPr>
              <w:t>Figure S3</w:t>
            </w:r>
            <w:r w:rsidR="002E6C02">
              <w:rPr>
                <w:rFonts w:ascii="Times" w:hAnsi="Times" w:cs="Segoe UI"/>
                <w:b/>
                <w:bCs/>
                <w:color w:val="0D0D0D"/>
                <w:lang/>
              </w:rPr>
              <w:t>A-C</w:t>
            </w:r>
            <w:r w:rsidRPr="00D97DC9">
              <w:rPr>
                <w:rFonts w:ascii="Times" w:hAnsi="Times" w:cs="Segoe UI"/>
                <w:color w:val="0D0D0D"/>
                <w:lang/>
              </w:rPr>
              <w:t xml:space="preserve"> present</w:t>
            </w:r>
            <w:r w:rsidR="002E6C02">
              <w:rPr>
                <w:rFonts w:ascii="Times" w:hAnsi="Times" w:cs="Segoe UI"/>
                <w:color w:val="0D0D0D"/>
                <w:lang/>
              </w:rPr>
              <w:t>s</w:t>
            </w:r>
            <w:r w:rsidRPr="00D97DC9">
              <w:rPr>
                <w:rFonts w:ascii="Times" w:hAnsi="Times" w:cs="Segoe UI"/>
                <w:color w:val="0D0D0D"/>
                <w:lang/>
              </w:rPr>
              <w:t xml:space="preserve"> a transverse section of an embryo</w:t>
            </w:r>
            <w:r w:rsidR="002E6C02">
              <w:rPr>
                <w:rFonts w:ascii="Times" w:hAnsi="Times" w:cs="Segoe UI"/>
                <w:color w:val="0D0D0D"/>
                <w:lang/>
              </w:rPr>
              <w:t xml:space="preserve">s </w:t>
            </w:r>
            <w:r w:rsidR="00B72392">
              <w:rPr>
                <w:rFonts w:ascii="Times" w:hAnsi="Times" w:cs="Segoe UI"/>
                <w:color w:val="0D0D0D"/>
                <w:lang/>
              </w:rPr>
              <w:t xml:space="preserve">at neurula </w:t>
            </w:r>
            <w:r w:rsidR="00DD4D1B">
              <w:rPr>
                <w:rFonts w:ascii="Times" w:hAnsi="Times" w:cs="Segoe UI"/>
                <w:color w:val="0D0D0D"/>
                <w:lang/>
              </w:rPr>
              <w:t xml:space="preserve">(a) stage </w:t>
            </w:r>
            <w:r w:rsidR="006B2C25">
              <w:rPr>
                <w:rFonts w:ascii="Times" w:hAnsi="Times" w:cs="Segoe UI"/>
                <w:color w:val="0D0D0D"/>
                <w:lang/>
              </w:rPr>
              <w:t>24</w:t>
            </w:r>
            <w:r w:rsidRPr="00D97DC9">
              <w:rPr>
                <w:rFonts w:ascii="Times" w:hAnsi="Times" w:cs="Segoe UI"/>
                <w:color w:val="0D0D0D"/>
                <w:lang/>
              </w:rPr>
              <w:t>,</w:t>
            </w:r>
            <w:r w:rsidR="00B72392">
              <w:rPr>
                <w:rFonts w:ascii="Times" w:hAnsi="Times" w:cs="Segoe UI"/>
                <w:color w:val="0D0D0D"/>
                <w:lang/>
              </w:rPr>
              <w:t xml:space="preserve"> pharungula (b)</w:t>
            </w:r>
            <w:r w:rsidRPr="00D97DC9">
              <w:rPr>
                <w:rFonts w:ascii="Times" w:hAnsi="Times" w:cs="Segoe UI"/>
                <w:color w:val="0D0D0D"/>
                <w:lang/>
              </w:rPr>
              <w:t xml:space="preserve"> </w:t>
            </w:r>
            <w:r w:rsidR="00B72392">
              <w:rPr>
                <w:rFonts w:ascii="Times" w:hAnsi="Times" w:cs="Segoe UI"/>
                <w:color w:val="0D0D0D"/>
                <w:lang/>
              </w:rPr>
              <w:t xml:space="preserve">stage </w:t>
            </w:r>
            <w:r w:rsidR="00EA7D64">
              <w:rPr>
                <w:rFonts w:ascii="Times" w:hAnsi="Times" w:cs="Segoe UI"/>
                <w:color w:val="0D0D0D"/>
                <w:lang/>
              </w:rPr>
              <w:t xml:space="preserve">26 and tail but (c) stage </w:t>
            </w:r>
            <w:r w:rsidR="00DD318C">
              <w:rPr>
                <w:rFonts w:ascii="Times" w:hAnsi="Times" w:cs="Segoe UI"/>
                <w:color w:val="0D0D0D"/>
                <w:lang/>
              </w:rPr>
              <w:t>32. These histilogical analysis</w:t>
            </w:r>
            <w:r w:rsidR="00EA7D64">
              <w:rPr>
                <w:rFonts w:ascii="Times" w:hAnsi="Times" w:cs="Segoe UI"/>
                <w:color w:val="0D0D0D"/>
                <w:lang/>
              </w:rPr>
              <w:t xml:space="preserve"> </w:t>
            </w:r>
            <w:r w:rsidRPr="00D97DC9">
              <w:rPr>
                <w:rFonts w:ascii="Times" w:hAnsi="Times" w:cs="Segoe UI"/>
                <w:color w:val="0D0D0D"/>
                <w:lang/>
              </w:rPr>
              <w:t>highlighting cellular and tissue structures. On the right, an overview of the entire embryo</w:t>
            </w:r>
            <w:r w:rsidR="00DD318C">
              <w:rPr>
                <w:rFonts w:ascii="Times" w:hAnsi="Times" w:cs="Segoe UI"/>
                <w:color w:val="0D0D0D"/>
                <w:lang/>
              </w:rPr>
              <w:t>s</w:t>
            </w:r>
            <w:r w:rsidRPr="00D97DC9">
              <w:rPr>
                <w:rFonts w:ascii="Times" w:hAnsi="Times" w:cs="Segoe UI"/>
                <w:color w:val="0D0D0D"/>
                <w:lang/>
              </w:rPr>
              <w:t xml:space="preserve"> in a sagittal section is provided. The magnified section, within a dashed box, reveals a prominent area of YOLK material encircled by distinct tissue types and cellular organization. The endodermal layer surrounding the yolk is demarcated by a double-dotted line. The labels are as follows: 'b' for brain, 'pog' for pre-oral gut. The black arrow points to the mesoderm, and the blue arrow indicates the ectoderm. Orientation markers are given at the bottom: 'A' for anterior, 'P' for posterior, 'D' for dorsal, and 'V' for ventral</w:t>
            </w:r>
            <w:r w:rsidR="006533E2">
              <w:rPr>
                <w:rFonts w:ascii="Times" w:hAnsi="Times" w:cs="Segoe UI"/>
                <w:color w:val="0D0D0D"/>
                <w:lang/>
              </w:rPr>
              <w:t xml:space="preserve">. </w:t>
            </w:r>
            <w:r w:rsidR="006533E2" w:rsidRPr="00466D3B">
              <w:rPr>
                <w:rFonts w:ascii="Times" w:hAnsi="Times" w:cstheme="minorHAnsi"/>
                <w:bCs/>
                <w:szCs w:val="24"/>
              </w:rPr>
              <w:t xml:space="preserve">Scale bars indicate </w:t>
            </w:r>
            <w:r w:rsidR="00E12AC8">
              <w:rPr>
                <w:rFonts w:ascii="Times" w:hAnsi="Times" w:cstheme="minorHAnsi"/>
                <w:bCs/>
                <w:szCs w:val="24"/>
              </w:rPr>
              <w:t>2</w:t>
            </w:r>
            <w:r w:rsidR="006533E2" w:rsidRPr="00466D3B">
              <w:rPr>
                <w:rFonts w:ascii="Times" w:hAnsi="Times" w:cstheme="minorHAnsi"/>
                <w:bCs/>
                <w:szCs w:val="24"/>
              </w:rPr>
              <w:t>0</w:t>
            </w:r>
            <w:r w:rsidR="006533E2">
              <w:rPr>
                <w:rFonts w:ascii="Times" w:hAnsi="Times" w:cstheme="minorHAnsi"/>
                <w:bCs/>
                <w:szCs w:val="24"/>
              </w:rPr>
              <w:t>0</w:t>
            </w:r>
            <w:r w:rsidR="006533E2" w:rsidRPr="00466D3B">
              <w:rPr>
                <w:rFonts w:ascii="Times" w:hAnsi="Times" w:cstheme="minorHAnsi"/>
                <w:bCs/>
                <w:szCs w:val="24"/>
              </w:rPr>
              <w:t xml:space="preserve"> </w:t>
            </w:r>
            <w:proofErr w:type="spellStart"/>
            <w:r w:rsidR="006533E2" w:rsidRPr="00466D3B">
              <w:rPr>
                <w:rFonts w:ascii="Times" w:hAnsi="Times" w:cstheme="minorHAnsi"/>
                <w:bCs/>
                <w:szCs w:val="24"/>
              </w:rPr>
              <w:t>μm</w:t>
            </w:r>
            <w:proofErr w:type="spellEnd"/>
            <w:r w:rsidR="00E12AC8">
              <w:rPr>
                <w:rFonts w:ascii="Times" w:hAnsi="Times" w:cstheme="minorHAnsi"/>
                <w:bCs/>
                <w:szCs w:val="24"/>
              </w:rPr>
              <w:t>.</w:t>
            </w:r>
          </w:p>
          <w:p w14:paraId="478FD781" w14:textId="5573A0F8" w:rsidR="00B4024C" w:rsidRPr="009E03D2" w:rsidRDefault="00B4024C" w:rsidP="009E03D2">
            <w:pPr>
              <w:spacing w:after="120" w:line="360" w:lineRule="auto"/>
              <w:rPr>
                <w:rFonts w:ascii="Times" w:hAnsi="Times"/>
                <w:szCs w:val="24"/>
              </w:rPr>
            </w:pPr>
          </w:p>
        </w:tc>
      </w:tr>
    </w:tbl>
    <w:p w14:paraId="04BB5F11" w14:textId="77777777" w:rsidR="00B4024C" w:rsidRDefault="00B4024C" w:rsidP="00C9626F">
      <w:pPr>
        <w:spacing w:after="120" w:line="360" w:lineRule="auto"/>
        <w:rPr>
          <w:rFonts w:cstheme="minorHAnsi"/>
          <w:bCs/>
          <w:szCs w:val="24"/>
        </w:rPr>
      </w:pPr>
    </w:p>
    <w:p w14:paraId="6BD423A7" w14:textId="77777777" w:rsidR="00B4024C" w:rsidRDefault="00B4024C" w:rsidP="00C9626F">
      <w:pPr>
        <w:spacing w:after="120" w:line="360" w:lineRule="auto"/>
        <w:rPr>
          <w:rFonts w:cstheme="minorHAnsi"/>
          <w:bCs/>
          <w:szCs w:val="24"/>
        </w:rPr>
      </w:pPr>
    </w:p>
    <w:p w14:paraId="2C51A102" w14:textId="77777777" w:rsidR="00B4024C" w:rsidRDefault="00B4024C" w:rsidP="00C9626F">
      <w:pPr>
        <w:spacing w:after="120" w:line="360" w:lineRule="auto"/>
        <w:rPr>
          <w:rFonts w:cstheme="minorHAnsi"/>
          <w:bCs/>
          <w:szCs w:val="24"/>
        </w:rPr>
      </w:pPr>
    </w:p>
    <w:p w14:paraId="29734B14" w14:textId="77777777" w:rsidR="008D6009" w:rsidRDefault="008D6009" w:rsidP="00C9626F">
      <w:pPr>
        <w:spacing w:after="120" w:line="360" w:lineRule="auto"/>
        <w:rPr>
          <w:rFonts w:cstheme="minorHAnsi"/>
          <w:bCs/>
          <w:szCs w:val="24"/>
        </w:rPr>
      </w:pPr>
    </w:p>
    <w:tbl>
      <w:tblPr>
        <w:tblStyle w:val="TableGrid"/>
        <w:tblW w:w="0" w:type="auto"/>
        <w:tblLook w:val="04A0" w:firstRow="1" w:lastRow="0" w:firstColumn="1" w:lastColumn="0" w:noHBand="0" w:noVBand="1"/>
      </w:tblPr>
      <w:tblGrid>
        <w:gridCol w:w="9060"/>
      </w:tblGrid>
      <w:tr w:rsidR="008D6009" w14:paraId="4C84581C" w14:textId="77777777" w:rsidTr="008D6009">
        <w:tc>
          <w:tcPr>
            <w:tcW w:w="9060" w:type="dxa"/>
          </w:tcPr>
          <w:p w14:paraId="6EC94684" w14:textId="584E4DA8" w:rsidR="008D6009" w:rsidRDefault="009F7E56" w:rsidP="008D6009">
            <w:pPr>
              <w:spacing w:after="120" w:line="360" w:lineRule="auto"/>
              <w:rPr>
                <w:rFonts w:ascii="Times" w:hAnsi="Times" w:cstheme="minorHAnsi"/>
                <w:b/>
                <w:szCs w:val="24"/>
              </w:rPr>
            </w:pPr>
            <w:r>
              <w:rPr>
                <w:rFonts w:ascii="Times" w:hAnsi="Times" w:cstheme="minorHAnsi"/>
                <w:b/>
                <w:noProof/>
                <w:szCs w:val="24"/>
              </w:rPr>
              <w:drawing>
                <wp:inline distT="0" distB="0" distL="0" distR="0" wp14:anchorId="4F061081" wp14:editId="46CB1ECA">
                  <wp:extent cx="5759450" cy="4681220"/>
                  <wp:effectExtent l="0" t="0" r="6350" b="5080"/>
                  <wp:docPr id="1417800057" name="Picture 1" descr="A collage of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00057" name="Picture 1" descr="A collage of images of a cell&#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4681220"/>
                          </a:xfrm>
                          <a:prstGeom prst="rect">
                            <a:avLst/>
                          </a:prstGeom>
                        </pic:spPr>
                      </pic:pic>
                    </a:graphicData>
                  </a:graphic>
                </wp:inline>
              </w:drawing>
            </w:r>
          </w:p>
          <w:p w14:paraId="4F946A50" w14:textId="30DECF73" w:rsidR="008D6009" w:rsidRPr="00466D3B" w:rsidRDefault="008D6009" w:rsidP="008D6009">
            <w:pPr>
              <w:spacing w:after="120" w:line="360" w:lineRule="auto"/>
              <w:rPr>
                <w:rFonts w:ascii="Times" w:hAnsi="Times" w:cstheme="minorHAnsi"/>
                <w:b/>
                <w:szCs w:val="24"/>
              </w:rPr>
            </w:pPr>
            <w:r w:rsidRPr="00466D3B">
              <w:rPr>
                <w:rFonts w:ascii="Times" w:hAnsi="Times" w:cstheme="minorHAnsi"/>
                <w:b/>
                <w:szCs w:val="24"/>
              </w:rPr>
              <w:t xml:space="preserve">Figure </w:t>
            </w:r>
            <w:r>
              <w:rPr>
                <w:rFonts w:ascii="Times" w:hAnsi="Times" w:cstheme="minorHAnsi"/>
                <w:b/>
                <w:szCs w:val="24"/>
              </w:rPr>
              <w:t>S4</w:t>
            </w:r>
            <w:r w:rsidRPr="00466D3B">
              <w:rPr>
                <w:rFonts w:ascii="Times" w:hAnsi="Times" w:cstheme="minorHAnsi"/>
                <w:b/>
                <w:szCs w:val="24"/>
              </w:rPr>
              <w:t xml:space="preserve">. Transmission electron microscopy of sturgeon embryo’s germ layers </w:t>
            </w:r>
          </w:p>
          <w:p w14:paraId="0BBF681E" w14:textId="0F383EBA" w:rsidR="008D6009" w:rsidRPr="00466D3B" w:rsidRDefault="008D6009" w:rsidP="008D6009">
            <w:pPr>
              <w:spacing w:after="120" w:line="360" w:lineRule="auto"/>
              <w:rPr>
                <w:rFonts w:ascii="Times" w:hAnsi="Times" w:cstheme="minorHAnsi"/>
                <w:bCs/>
                <w:szCs w:val="24"/>
              </w:rPr>
            </w:pPr>
            <w:r w:rsidRPr="00466D3B">
              <w:rPr>
                <w:rFonts w:ascii="Times" w:hAnsi="Times" w:cstheme="minorHAnsi"/>
                <w:szCs w:val="24"/>
              </w:rPr>
              <w:t xml:space="preserve">Transverse sections of embryos from late neurula (stage 24), tailbud (stage 32), and hatched larvae (stage 38-40) reveal the ultrastructure of the germ layer developmental pattern. Endoderm cells were observed over YCs until neurula. From the tailbud to the hatching larvae, the lateral and ventral sides (rectangular box) show the visible structure of germ layers with broken and loos YCs. </w:t>
            </w:r>
            <w:r w:rsidR="00E55110">
              <w:rPr>
                <w:rFonts w:ascii="Times" w:hAnsi="Times" w:cstheme="minorHAnsi"/>
                <w:szCs w:val="24"/>
              </w:rPr>
              <w:t xml:space="preserve">The dotted lines separate the germ layers. </w:t>
            </w:r>
            <w:r w:rsidRPr="00466D3B">
              <w:rPr>
                <w:rFonts w:ascii="Times" w:hAnsi="Times" w:cstheme="minorHAnsi"/>
                <w:szCs w:val="24"/>
              </w:rPr>
              <w:t>Yellow arrow</w:t>
            </w:r>
            <w:r w:rsidR="00403788">
              <w:rPr>
                <w:rFonts w:ascii="Times" w:hAnsi="Times" w:cstheme="minorHAnsi"/>
                <w:szCs w:val="24"/>
              </w:rPr>
              <w:t xml:space="preserve"> / outer layer</w:t>
            </w:r>
            <w:r w:rsidRPr="00466D3B">
              <w:rPr>
                <w:rFonts w:ascii="Times" w:hAnsi="Times" w:cstheme="minorHAnsi"/>
                <w:szCs w:val="24"/>
              </w:rPr>
              <w:t xml:space="preserve"> — ectoderm, blue arrow</w:t>
            </w:r>
            <w:r w:rsidR="00403788">
              <w:rPr>
                <w:rFonts w:ascii="Times" w:hAnsi="Times" w:cstheme="minorHAnsi"/>
                <w:szCs w:val="24"/>
              </w:rPr>
              <w:t xml:space="preserve"> / middle layer</w:t>
            </w:r>
            <w:r w:rsidRPr="00466D3B">
              <w:rPr>
                <w:rFonts w:ascii="Times" w:hAnsi="Times" w:cstheme="minorHAnsi"/>
                <w:szCs w:val="24"/>
              </w:rPr>
              <w:t xml:space="preserve"> — mesoderm, red arrow </w:t>
            </w:r>
            <w:r w:rsidR="00403788">
              <w:rPr>
                <w:rFonts w:ascii="Times" w:hAnsi="Times" w:cstheme="minorHAnsi"/>
                <w:szCs w:val="24"/>
              </w:rPr>
              <w:t xml:space="preserve">/ inner layer </w:t>
            </w:r>
            <w:r w:rsidRPr="00466D3B">
              <w:rPr>
                <w:rFonts w:ascii="Times" w:hAnsi="Times" w:cstheme="minorHAnsi"/>
                <w:szCs w:val="24"/>
              </w:rPr>
              <w:t>—</w:t>
            </w:r>
            <w:r w:rsidRPr="00466D3B">
              <w:rPr>
                <w:rFonts w:ascii="Times" w:hAnsi="Times"/>
              </w:rPr>
              <w:t xml:space="preserve"> </w:t>
            </w:r>
            <w:r w:rsidRPr="00466D3B">
              <w:rPr>
                <w:rFonts w:ascii="Times" w:hAnsi="Times" w:cstheme="minorHAnsi"/>
                <w:szCs w:val="24"/>
              </w:rPr>
              <w:t>endoderm</w:t>
            </w:r>
            <w:r w:rsidR="001A71EA">
              <w:rPr>
                <w:rFonts w:ascii="Times" w:hAnsi="Times" w:cstheme="minorHAnsi"/>
                <w:szCs w:val="24"/>
              </w:rPr>
              <w:t xml:space="preserve"> </w:t>
            </w:r>
            <w:r w:rsidR="00874E7B">
              <w:rPr>
                <w:rFonts w:ascii="Times" w:hAnsi="Times" w:cstheme="minorHAnsi"/>
                <w:szCs w:val="24"/>
              </w:rPr>
              <w:t>possibility</w:t>
            </w:r>
            <w:r w:rsidR="001A71EA">
              <w:rPr>
                <w:rFonts w:ascii="Times" w:hAnsi="Times" w:cstheme="minorHAnsi"/>
                <w:szCs w:val="24"/>
              </w:rPr>
              <w:t xml:space="preserve"> with some </w:t>
            </w:r>
            <w:r w:rsidR="00874E7B">
              <w:rPr>
                <w:rFonts w:ascii="Times" w:hAnsi="Times" w:cstheme="minorHAnsi"/>
                <w:szCs w:val="24"/>
              </w:rPr>
              <w:t>secretory</w:t>
            </w:r>
            <w:r w:rsidR="001A71EA">
              <w:rPr>
                <w:rFonts w:ascii="Times" w:hAnsi="Times" w:cstheme="minorHAnsi"/>
                <w:szCs w:val="24"/>
              </w:rPr>
              <w:t xml:space="preserve"> cells</w:t>
            </w:r>
            <w:r w:rsidR="007969C0">
              <w:rPr>
                <w:rFonts w:ascii="Times" w:hAnsi="Times" w:cstheme="minorHAnsi"/>
                <w:szCs w:val="24"/>
              </w:rPr>
              <w:t xml:space="preserve"> and enteric nervous system cells</w:t>
            </w:r>
            <w:r w:rsidR="001A71EA">
              <w:rPr>
                <w:rFonts w:ascii="Times" w:hAnsi="Times" w:cstheme="minorHAnsi"/>
                <w:szCs w:val="24"/>
              </w:rPr>
              <w:t xml:space="preserve">, </w:t>
            </w:r>
            <w:proofErr w:type="spellStart"/>
            <w:r w:rsidRPr="00466D3B">
              <w:rPr>
                <w:rFonts w:ascii="Times" w:hAnsi="Times" w:cstheme="minorHAnsi"/>
                <w:szCs w:val="24"/>
              </w:rPr>
              <w:t>Yp</w:t>
            </w:r>
            <w:proofErr w:type="spellEnd"/>
            <w:r w:rsidRPr="00466D3B">
              <w:rPr>
                <w:rFonts w:ascii="Times" w:hAnsi="Times"/>
              </w:rPr>
              <w:t xml:space="preserve"> </w:t>
            </w:r>
            <w:r w:rsidRPr="00466D3B">
              <w:rPr>
                <w:rFonts w:ascii="Times" w:hAnsi="Times" w:cstheme="minorHAnsi"/>
                <w:szCs w:val="24"/>
              </w:rPr>
              <w:t xml:space="preserve">— yolk platelets, YCs — yolk cells, </w:t>
            </w:r>
            <w:proofErr w:type="spellStart"/>
            <w:r w:rsidRPr="00466D3B">
              <w:rPr>
                <w:rFonts w:ascii="Times" w:hAnsi="Times" w:cstheme="minorHAnsi"/>
                <w:szCs w:val="24"/>
              </w:rPr>
              <w:t>bc</w:t>
            </w:r>
            <w:proofErr w:type="spellEnd"/>
            <w:r w:rsidRPr="00466D3B">
              <w:rPr>
                <w:rFonts w:ascii="Times" w:hAnsi="Times" w:cstheme="minorHAnsi"/>
                <w:szCs w:val="24"/>
              </w:rPr>
              <w:t xml:space="preserve"> — blood cells. </w:t>
            </w:r>
            <w:r w:rsidRPr="00466D3B">
              <w:rPr>
                <w:rFonts w:ascii="Times" w:hAnsi="Times" w:cstheme="minorHAnsi"/>
                <w:bCs/>
                <w:szCs w:val="24"/>
              </w:rPr>
              <w:t xml:space="preserve">Scale bars indicate 10 </w:t>
            </w:r>
            <w:proofErr w:type="spellStart"/>
            <w:r w:rsidRPr="00466D3B">
              <w:rPr>
                <w:rFonts w:ascii="Times" w:hAnsi="Times" w:cstheme="minorHAnsi"/>
                <w:bCs/>
                <w:szCs w:val="24"/>
              </w:rPr>
              <w:t>μm</w:t>
            </w:r>
            <w:proofErr w:type="spellEnd"/>
            <w:r w:rsidRPr="00466D3B">
              <w:rPr>
                <w:rFonts w:ascii="Times" w:hAnsi="Times" w:cstheme="minorHAnsi"/>
                <w:bCs/>
                <w:szCs w:val="24"/>
              </w:rPr>
              <w:t>.</w:t>
            </w:r>
          </w:p>
          <w:p w14:paraId="69D286A5" w14:textId="77777777" w:rsidR="008D6009" w:rsidRDefault="008D6009" w:rsidP="00C9626F">
            <w:pPr>
              <w:spacing w:after="120" w:line="360" w:lineRule="auto"/>
              <w:rPr>
                <w:rFonts w:cstheme="minorHAnsi"/>
                <w:bCs/>
                <w:szCs w:val="24"/>
              </w:rPr>
            </w:pPr>
          </w:p>
        </w:tc>
      </w:tr>
    </w:tbl>
    <w:p w14:paraId="052EE9D9" w14:textId="77777777" w:rsidR="008D6009" w:rsidRPr="00235272" w:rsidRDefault="008D6009" w:rsidP="00C9626F">
      <w:pPr>
        <w:spacing w:after="120" w:line="360" w:lineRule="auto"/>
        <w:rPr>
          <w:rFonts w:cstheme="minorHAnsi"/>
          <w:bCs/>
          <w:szCs w:val="24"/>
        </w:rPr>
        <w:sectPr w:rsidR="008D6009" w:rsidRPr="00235272" w:rsidSect="001366FE">
          <w:headerReference w:type="default" r:id="rId18"/>
          <w:pgSz w:w="11906" w:h="16838" w:code="9"/>
          <w:pgMar w:top="1418" w:right="1418" w:bottom="1418" w:left="1418" w:header="709" w:footer="709" w:gutter="0"/>
          <w:cols w:space="708"/>
          <w:docGrid w:linePitch="360"/>
        </w:sectPr>
      </w:pPr>
    </w:p>
    <w:p w14:paraId="56D0BD9E" w14:textId="77777777" w:rsidR="00C9626F" w:rsidRPr="00235272" w:rsidRDefault="00C9626F" w:rsidP="00584711">
      <w:pPr>
        <w:spacing w:after="120" w:line="360" w:lineRule="auto"/>
        <w:rPr>
          <w:rFonts w:cstheme="minorHAnsi"/>
          <w:bCs/>
          <w:szCs w:val="24"/>
        </w:rPr>
      </w:pPr>
    </w:p>
    <w:tbl>
      <w:tblPr>
        <w:tblStyle w:val="TableGrid"/>
        <w:tblW w:w="10320" w:type="dxa"/>
        <w:tblLook w:val="04A0" w:firstRow="1" w:lastRow="0" w:firstColumn="1" w:lastColumn="0" w:noHBand="0" w:noVBand="1"/>
      </w:tblPr>
      <w:tblGrid>
        <w:gridCol w:w="10320"/>
      </w:tblGrid>
      <w:tr w:rsidR="00584711" w14:paraId="338B11FB" w14:textId="77777777" w:rsidTr="00A54258">
        <w:trPr>
          <w:trHeight w:val="8478"/>
        </w:trPr>
        <w:tc>
          <w:tcPr>
            <w:tcW w:w="10320" w:type="dxa"/>
          </w:tcPr>
          <w:p w14:paraId="192ECD6A" w14:textId="70513221" w:rsidR="00584711" w:rsidRDefault="00A54258" w:rsidP="00994A3D">
            <w:pPr>
              <w:keepNext/>
              <w:jc w:val="center"/>
              <w:rPr>
                <w:rFonts w:cs="Times New Roman"/>
                <w:szCs w:val="24"/>
              </w:rPr>
            </w:pPr>
            <w:r>
              <w:rPr>
                <w:rFonts w:cs="Times New Roman"/>
                <w:noProof/>
                <w:szCs w:val="24"/>
              </w:rPr>
              <w:drawing>
                <wp:inline distT="0" distB="0" distL="0" distR="0" wp14:anchorId="75FD0AE1" wp14:editId="71EBB84B">
                  <wp:extent cx="6400257" cy="5204178"/>
                  <wp:effectExtent l="0" t="0" r="635" b="3175"/>
                  <wp:docPr id="2073044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44165" name="Picture 20730441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23399" cy="5222995"/>
                          </a:xfrm>
                          <a:prstGeom prst="rect">
                            <a:avLst/>
                          </a:prstGeom>
                        </pic:spPr>
                      </pic:pic>
                    </a:graphicData>
                  </a:graphic>
                </wp:inline>
              </w:drawing>
            </w:r>
          </w:p>
        </w:tc>
      </w:tr>
    </w:tbl>
    <w:p w14:paraId="46F6B265" w14:textId="179BC777" w:rsidR="00390AEA" w:rsidRDefault="00390AEA" w:rsidP="00390AEA">
      <w:pPr>
        <w:spacing w:after="120" w:line="360" w:lineRule="auto"/>
        <w:rPr>
          <w:rFonts w:cstheme="minorHAnsi"/>
          <w:szCs w:val="24"/>
        </w:rPr>
      </w:pPr>
      <w:r w:rsidRPr="00235272">
        <w:rPr>
          <w:rFonts w:cstheme="minorHAnsi"/>
          <w:b/>
          <w:bCs/>
          <w:szCs w:val="24"/>
        </w:rPr>
        <w:t>Figure S</w:t>
      </w:r>
      <w:r w:rsidR="00E05D10">
        <w:rPr>
          <w:rFonts w:cstheme="minorHAnsi"/>
          <w:b/>
          <w:bCs/>
          <w:szCs w:val="24"/>
        </w:rPr>
        <w:t>5</w:t>
      </w:r>
      <w:r w:rsidRPr="00235272">
        <w:rPr>
          <w:rFonts w:cstheme="minorHAnsi"/>
          <w:b/>
          <w:bCs/>
          <w:szCs w:val="24"/>
        </w:rPr>
        <w:t xml:space="preserve">. </w:t>
      </w:r>
      <w:r w:rsidRPr="00235272">
        <w:rPr>
          <w:rFonts w:cstheme="minorHAnsi"/>
          <w:szCs w:val="24"/>
        </w:rPr>
        <w:t>Magnified view of yolk surrounded by gut in the larvae of sturgeon (indicated by rectangular box). Yellow arrow — ectoderm, blue arrow — mesoderm, red arrow —</w:t>
      </w:r>
      <w:r w:rsidRPr="00235272">
        <w:t xml:space="preserve"> </w:t>
      </w:r>
      <w:r w:rsidRPr="00235272">
        <w:rPr>
          <w:rFonts w:cstheme="minorHAnsi"/>
          <w:szCs w:val="24"/>
        </w:rPr>
        <w:t xml:space="preserve">endoderm, </w:t>
      </w:r>
      <w:r w:rsidRPr="00235272">
        <w:rPr>
          <w:szCs w:val="24"/>
        </w:rPr>
        <w:t xml:space="preserve">black arrows </w:t>
      </w:r>
      <w:r w:rsidRPr="00235272">
        <w:rPr>
          <w:rFonts w:cstheme="minorHAnsi"/>
          <w:szCs w:val="24"/>
        </w:rPr>
        <w:t>— nuclei in endodermal cells. In comparison, in other fishes including bichir, gar, and zebrafish, the yolk is surrounded by ectoderm (indicated by black dotted line)</w:t>
      </w:r>
      <w:r w:rsidRPr="00235272">
        <w:rPr>
          <w:szCs w:val="24"/>
        </w:rPr>
        <w:t xml:space="preserve">. On the other hand, in </w:t>
      </w:r>
      <w:r w:rsidRPr="00235272">
        <w:rPr>
          <w:rFonts w:cstheme="minorHAnsi"/>
          <w:i/>
          <w:iCs/>
          <w:szCs w:val="24"/>
        </w:rPr>
        <w:t>Xenopus</w:t>
      </w:r>
      <w:r w:rsidRPr="00235272">
        <w:rPr>
          <w:szCs w:val="24"/>
        </w:rPr>
        <w:t>, the yolk is intracellular (indicated by black arrows)</w:t>
      </w:r>
      <w:r w:rsidRPr="00235272">
        <w:rPr>
          <w:rFonts w:cstheme="minorHAnsi"/>
          <w:szCs w:val="24"/>
        </w:rPr>
        <w:t xml:space="preserve">. YCs </w:t>
      </w:r>
      <w:r w:rsidRPr="00235272">
        <w:rPr>
          <w:rFonts w:cstheme="minorHAnsi"/>
          <w:bCs/>
          <w:szCs w:val="24"/>
        </w:rPr>
        <w:t>–</w:t>
      </w:r>
      <w:r w:rsidRPr="00235272">
        <w:rPr>
          <w:rFonts w:cstheme="minorHAnsi"/>
          <w:szCs w:val="24"/>
        </w:rPr>
        <w:t xml:space="preserve"> yolk cells, </w:t>
      </w:r>
      <w:proofErr w:type="spellStart"/>
      <w:r w:rsidRPr="00235272">
        <w:rPr>
          <w:rFonts w:cstheme="minorHAnsi"/>
          <w:szCs w:val="24"/>
        </w:rPr>
        <w:t>Yp</w:t>
      </w:r>
      <w:proofErr w:type="spellEnd"/>
      <w:r w:rsidRPr="00235272">
        <w:rPr>
          <w:rFonts w:cstheme="minorHAnsi"/>
          <w:szCs w:val="24"/>
        </w:rPr>
        <w:t xml:space="preserve"> </w:t>
      </w:r>
      <w:r w:rsidRPr="00235272">
        <w:rPr>
          <w:rFonts w:cstheme="minorHAnsi"/>
          <w:bCs/>
          <w:szCs w:val="24"/>
        </w:rPr>
        <w:t>– yolk platelets, Y –</w:t>
      </w:r>
      <w:r w:rsidRPr="00235272">
        <w:t xml:space="preserve"> yolk.</w:t>
      </w:r>
      <w:r w:rsidRPr="00235272">
        <w:rPr>
          <w:rFonts w:cstheme="minorHAnsi"/>
          <w:bCs/>
          <w:szCs w:val="24"/>
        </w:rPr>
        <w:t xml:space="preserve"> </w:t>
      </w:r>
      <w:r w:rsidRPr="00235272">
        <w:rPr>
          <w:rFonts w:cstheme="minorHAnsi"/>
          <w:szCs w:val="24"/>
        </w:rPr>
        <w:t xml:space="preserve"> </w:t>
      </w:r>
      <w:r w:rsidR="00FB6543" w:rsidRPr="00466D3B">
        <w:rPr>
          <w:rFonts w:ascii="Times" w:hAnsi="Times" w:cstheme="minorHAnsi"/>
          <w:bCs/>
          <w:szCs w:val="24"/>
        </w:rPr>
        <w:t xml:space="preserve">Scale bars indicate 10 </w:t>
      </w:r>
      <w:proofErr w:type="spellStart"/>
      <w:r w:rsidR="00FB6543" w:rsidRPr="00466D3B">
        <w:rPr>
          <w:rFonts w:ascii="Times" w:hAnsi="Times" w:cstheme="minorHAnsi"/>
          <w:bCs/>
          <w:szCs w:val="24"/>
        </w:rPr>
        <w:t>μm</w:t>
      </w:r>
      <w:proofErr w:type="spellEnd"/>
      <w:r w:rsidR="00FB6543">
        <w:rPr>
          <w:rFonts w:ascii="Times" w:hAnsi="Times" w:cstheme="minorHAnsi"/>
          <w:bCs/>
          <w:szCs w:val="24"/>
        </w:rPr>
        <w:t>.</w:t>
      </w:r>
    </w:p>
    <w:p w14:paraId="033F2E90" w14:textId="77777777" w:rsidR="00390AEA" w:rsidRDefault="00390AEA" w:rsidP="00390AEA">
      <w:pPr>
        <w:spacing w:after="120" w:line="360" w:lineRule="auto"/>
        <w:rPr>
          <w:rFonts w:cstheme="minorHAnsi"/>
          <w:szCs w:val="24"/>
        </w:rPr>
      </w:pPr>
    </w:p>
    <w:tbl>
      <w:tblPr>
        <w:tblStyle w:val="TableGrid"/>
        <w:tblW w:w="0" w:type="auto"/>
        <w:tblLook w:val="04A0" w:firstRow="1" w:lastRow="0" w:firstColumn="1" w:lastColumn="0" w:noHBand="0" w:noVBand="1"/>
      </w:tblPr>
      <w:tblGrid>
        <w:gridCol w:w="9767"/>
      </w:tblGrid>
      <w:tr w:rsidR="00390AEA" w14:paraId="79007207" w14:textId="77777777" w:rsidTr="00390AEA">
        <w:tc>
          <w:tcPr>
            <w:tcW w:w="9767" w:type="dxa"/>
          </w:tcPr>
          <w:p w14:paraId="7555D605" w14:textId="3691DBE2" w:rsidR="00390AEA" w:rsidRDefault="008D529E" w:rsidP="00390AEA">
            <w:pPr>
              <w:spacing w:after="120" w:line="360" w:lineRule="auto"/>
              <w:rPr>
                <w:rFonts w:cstheme="minorHAnsi"/>
                <w:szCs w:val="24"/>
              </w:rPr>
            </w:pPr>
            <w:r w:rsidRPr="008D529E">
              <w:rPr>
                <w:rFonts w:cstheme="minorHAnsi"/>
                <w:noProof/>
                <w:szCs w:val="24"/>
              </w:rPr>
              <w:lastRenderedPageBreak/>
              <w:drawing>
                <wp:inline distT="0" distB="0" distL="0" distR="0" wp14:anchorId="14AD4465" wp14:editId="5625A19E">
                  <wp:extent cx="5759450" cy="4973320"/>
                  <wp:effectExtent l="0" t="0" r="6350" b="5080"/>
                  <wp:docPr id="160708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8718" name=""/>
                          <pic:cNvPicPr/>
                        </pic:nvPicPr>
                        <pic:blipFill>
                          <a:blip r:embed="rId20"/>
                          <a:stretch>
                            <a:fillRect/>
                          </a:stretch>
                        </pic:blipFill>
                        <pic:spPr>
                          <a:xfrm>
                            <a:off x="0" y="0"/>
                            <a:ext cx="5759450" cy="4973320"/>
                          </a:xfrm>
                          <a:prstGeom prst="rect">
                            <a:avLst/>
                          </a:prstGeom>
                        </pic:spPr>
                      </pic:pic>
                    </a:graphicData>
                  </a:graphic>
                </wp:inline>
              </w:drawing>
            </w:r>
          </w:p>
        </w:tc>
      </w:tr>
    </w:tbl>
    <w:p w14:paraId="7F00F74C" w14:textId="4FC05E75" w:rsidR="00FF306A" w:rsidRPr="00235272" w:rsidRDefault="00FF306A" w:rsidP="00FF306A">
      <w:pPr>
        <w:spacing w:after="120" w:line="360" w:lineRule="auto"/>
        <w:rPr>
          <w:bCs/>
          <w:szCs w:val="24"/>
        </w:rPr>
      </w:pPr>
      <w:r w:rsidRPr="00235272">
        <w:rPr>
          <w:b/>
          <w:szCs w:val="24"/>
        </w:rPr>
        <w:t>Figure S</w:t>
      </w:r>
      <w:r w:rsidR="00E05D10">
        <w:rPr>
          <w:b/>
          <w:szCs w:val="24"/>
        </w:rPr>
        <w:t>6</w:t>
      </w:r>
      <w:r w:rsidRPr="00235272">
        <w:rPr>
          <w:b/>
          <w:szCs w:val="24"/>
        </w:rPr>
        <w:t>. In vivo labelling of gut-endoderm of gar and sturgeon</w:t>
      </w:r>
    </w:p>
    <w:p w14:paraId="631C1AFD" w14:textId="6664F51C" w:rsidR="00FF306A" w:rsidRPr="00235272" w:rsidRDefault="00FF306A" w:rsidP="00FF306A">
      <w:pPr>
        <w:spacing w:after="120" w:line="360" w:lineRule="auto"/>
        <w:rPr>
          <w:bCs/>
          <w:szCs w:val="24"/>
        </w:rPr>
      </w:pPr>
      <w:r w:rsidRPr="00235272">
        <w:rPr>
          <w:bCs/>
          <w:szCs w:val="24"/>
        </w:rPr>
        <w:t xml:space="preserve">The endodermal cells of gar and sturgeon were labelled at neurula stage and allowed to develop till hatching. The picture of labelled specimens of was gift from (﻿Department of Zoology, Charles University, Prague, Czech Republic). The pictures ware taken using fluorescence stereomicroscope Olympus. Dotted line indicates the positive labelling of endoderm cells, whereas some ectodermal cells were also labelled during the injection that shows staining on tail region </w:t>
      </w:r>
      <w:sdt>
        <w:sdtPr>
          <w:rPr>
            <w:bCs/>
            <w:color w:val="000000"/>
            <w:szCs w:val="24"/>
          </w:rPr>
          <w:tag w:val="MENDELEY_CITATION_v3_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"/>
          <w:id w:val="-1182196033"/>
          <w:placeholder>
            <w:docPart w:val="7B3278C8283E0F4DAA33799C1C360E2C"/>
          </w:placeholder>
        </w:sdtPr>
        <w:sdtEndPr>
          <w:rPr>
            <w:bCs w:val="0"/>
            <w:szCs w:val="22"/>
          </w:rPr>
        </w:sdtEndPr>
        <w:sdtContent>
          <w:r w:rsidRPr="00D87E32">
            <w:rPr>
              <w:color w:val="000000"/>
            </w:rPr>
            <w:t>(Minarik et al., 2017)</w:t>
          </w:r>
        </w:sdtContent>
      </w:sdt>
      <w:r w:rsidRPr="00235272">
        <w:rPr>
          <w:bCs/>
          <w:szCs w:val="24"/>
        </w:rPr>
        <w:t>. In comparison to sturgeon, gar gut developed on the dorsal position of the yolk, whereas sturgeon gut developed around the yolk cells.</w:t>
      </w:r>
      <w:r w:rsidR="00FB6543">
        <w:rPr>
          <w:bCs/>
          <w:szCs w:val="24"/>
        </w:rPr>
        <w:t xml:space="preserve"> </w:t>
      </w:r>
      <w:r w:rsidR="00FB6543" w:rsidRPr="00466D3B">
        <w:rPr>
          <w:rFonts w:ascii="Times" w:hAnsi="Times" w:cstheme="minorHAnsi"/>
          <w:bCs/>
          <w:szCs w:val="24"/>
        </w:rPr>
        <w:t xml:space="preserve">Scale bars indicate </w:t>
      </w:r>
      <w:r w:rsidR="00FB6543">
        <w:rPr>
          <w:rFonts w:ascii="Times" w:hAnsi="Times" w:cstheme="minorHAnsi"/>
          <w:bCs/>
          <w:szCs w:val="24"/>
        </w:rPr>
        <w:t>2</w:t>
      </w:r>
      <w:r w:rsidR="00FB6543" w:rsidRPr="00466D3B">
        <w:rPr>
          <w:rFonts w:ascii="Times" w:hAnsi="Times" w:cstheme="minorHAnsi"/>
          <w:bCs/>
          <w:szCs w:val="24"/>
        </w:rPr>
        <w:t xml:space="preserve"> </w:t>
      </w:r>
      <w:r w:rsidR="00FB6543">
        <w:rPr>
          <w:rFonts w:ascii="Times" w:hAnsi="Times" w:cstheme="minorHAnsi"/>
          <w:bCs/>
          <w:szCs w:val="24"/>
        </w:rPr>
        <w:t>m</w:t>
      </w:r>
      <w:r w:rsidR="00FB6543" w:rsidRPr="00466D3B">
        <w:rPr>
          <w:rFonts w:ascii="Times" w:hAnsi="Times" w:cstheme="minorHAnsi"/>
          <w:bCs/>
          <w:szCs w:val="24"/>
        </w:rPr>
        <w:t>m</w:t>
      </w:r>
      <w:r w:rsidR="00FB6543">
        <w:rPr>
          <w:rFonts w:ascii="Times" w:hAnsi="Times" w:cstheme="minorHAnsi"/>
          <w:bCs/>
          <w:szCs w:val="24"/>
        </w:rPr>
        <w:t>.</w:t>
      </w:r>
    </w:p>
    <w:p w14:paraId="484449D4" w14:textId="77777777" w:rsidR="00FF306A" w:rsidRPr="00235272" w:rsidRDefault="00FF306A" w:rsidP="00FF306A">
      <w:pPr>
        <w:spacing w:after="120" w:line="360" w:lineRule="auto"/>
        <w:rPr>
          <w:bCs/>
          <w:szCs w:val="24"/>
        </w:rPr>
      </w:pPr>
    </w:p>
    <w:p w14:paraId="1174D7A7" w14:textId="77777777" w:rsidR="00390AEA" w:rsidRPr="00235272" w:rsidRDefault="00390AEA" w:rsidP="00390AEA">
      <w:pPr>
        <w:spacing w:after="120" w:line="360" w:lineRule="auto"/>
        <w:rPr>
          <w:rFonts w:cstheme="minorHAnsi"/>
          <w:szCs w:val="24"/>
        </w:rPr>
      </w:pPr>
    </w:p>
    <w:p w14:paraId="00E4642E" w14:textId="77777777" w:rsidR="00547192" w:rsidRDefault="00547192" w:rsidP="00994A3D">
      <w:pPr>
        <w:keepNext/>
        <w:jc w:val="center"/>
        <w:rPr>
          <w:rFonts w:cs="Times New Roman"/>
          <w:szCs w:val="24"/>
        </w:rPr>
      </w:pPr>
    </w:p>
    <w:p w14:paraId="44A1395D" w14:textId="77777777" w:rsidR="00547192" w:rsidRDefault="00547192" w:rsidP="00994A3D">
      <w:pPr>
        <w:keepNext/>
        <w:jc w:val="center"/>
        <w:rPr>
          <w:rFonts w:cs="Times New Roman"/>
          <w:szCs w:val="24"/>
        </w:rPr>
      </w:pPr>
    </w:p>
    <w:p w14:paraId="5EEA8B96" w14:textId="77777777" w:rsidR="00547192" w:rsidRDefault="00547192" w:rsidP="00994A3D">
      <w:pPr>
        <w:keepNext/>
        <w:jc w:val="center"/>
        <w:rPr>
          <w:rFonts w:cs="Times New Roman"/>
          <w:szCs w:val="24"/>
        </w:rPr>
      </w:pPr>
    </w:p>
    <w:p w14:paraId="1DF5BE76" w14:textId="77777777" w:rsidR="00547192" w:rsidRDefault="00547192" w:rsidP="00994A3D">
      <w:pPr>
        <w:keepNext/>
        <w:jc w:val="center"/>
        <w:rPr>
          <w:rFonts w:cs="Times New Roman"/>
          <w:szCs w:val="24"/>
        </w:rPr>
      </w:pPr>
    </w:p>
    <w:p w14:paraId="2E353AA4" w14:textId="77777777" w:rsidR="00547192" w:rsidRDefault="00547192" w:rsidP="00994A3D">
      <w:pPr>
        <w:keepNext/>
        <w:jc w:val="center"/>
        <w:rPr>
          <w:rFonts w:cs="Times New Roman"/>
          <w:szCs w:val="24"/>
        </w:rPr>
      </w:pPr>
    </w:p>
    <w:p w14:paraId="5CC85CD7" w14:textId="77777777" w:rsidR="00547192" w:rsidRDefault="00547192" w:rsidP="00994A3D">
      <w:pPr>
        <w:keepNext/>
        <w:jc w:val="center"/>
        <w:rPr>
          <w:rFonts w:cs="Times New Roman"/>
          <w:szCs w:val="24"/>
        </w:rPr>
      </w:pPr>
    </w:p>
    <w:p w14:paraId="143B7FA0" w14:textId="77777777" w:rsidR="00547192" w:rsidRDefault="00547192" w:rsidP="00994A3D">
      <w:pPr>
        <w:keepNext/>
        <w:jc w:val="center"/>
        <w:rPr>
          <w:rFonts w:cs="Times New Roman"/>
          <w:szCs w:val="24"/>
        </w:rPr>
      </w:pPr>
    </w:p>
    <w:p w14:paraId="78BE3FB4" w14:textId="77777777" w:rsidR="00547192" w:rsidRDefault="00547192" w:rsidP="00994A3D">
      <w:pPr>
        <w:keepNext/>
        <w:jc w:val="center"/>
        <w:rPr>
          <w:rFonts w:cs="Times New Roman"/>
          <w:szCs w:val="24"/>
        </w:rPr>
      </w:pPr>
    </w:p>
    <w:p w14:paraId="26DE2EDE" w14:textId="77777777" w:rsidR="00547192" w:rsidRDefault="00547192" w:rsidP="00D0384D">
      <w:pPr>
        <w:keepNext/>
        <w:rPr>
          <w:rFonts w:cs="Times New Roman"/>
          <w:szCs w:val="24"/>
        </w:rPr>
      </w:pPr>
    </w:p>
    <w:p w14:paraId="319732C4" w14:textId="77777777" w:rsidR="00547192" w:rsidRDefault="00547192" w:rsidP="00994A3D">
      <w:pPr>
        <w:keepNext/>
        <w:jc w:val="center"/>
        <w:rPr>
          <w:rFonts w:cs="Times New Roman"/>
          <w:szCs w:val="24"/>
        </w:rPr>
      </w:pPr>
    </w:p>
    <w:p w14:paraId="17F1F769" w14:textId="77777777" w:rsidR="00547192" w:rsidRDefault="00547192" w:rsidP="00994A3D">
      <w:pPr>
        <w:keepNext/>
        <w:jc w:val="center"/>
        <w:rPr>
          <w:rFonts w:cs="Times New Roman"/>
          <w:szCs w:val="24"/>
        </w:rPr>
      </w:pPr>
    </w:p>
    <w:p w14:paraId="654912F1" w14:textId="77777777" w:rsidR="00547192" w:rsidRDefault="00547192" w:rsidP="00994A3D">
      <w:pPr>
        <w:keepNext/>
        <w:jc w:val="center"/>
        <w:rPr>
          <w:rFonts w:cs="Times New Roman"/>
          <w:szCs w:val="24"/>
        </w:rPr>
      </w:pPr>
    </w:p>
    <w:p w14:paraId="2A6066A9" w14:textId="77777777" w:rsidR="00547192" w:rsidRDefault="00547192" w:rsidP="00994A3D">
      <w:pPr>
        <w:keepNext/>
        <w:jc w:val="center"/>
        <w:rPr>
          <w:rFonts w:cs="Times New Roman"/>
          <w:szCs w:val="24"/>
        </w:rPr>
      </w:pPr>
    </w:p>
    <w:p w14:paraId="11EC8DA1" w14:textId="3F689672" w:rsidR="00994A3D" w:rsidRPr="001549D3" w:rsidRDefault="00994A3D" w:rsidP="00994A3D">
      <w:pPr>
        <w:keepNext/>
        <w:jc w:val="center"/>
        <w:rPr>
          <w:rFonts w:cs="Times New Roman"/>
          <w:szCs w:val="24"/>
        </w:rPr>
      </w:pPr>
      <w:r w:rsidRPr="001549D3">
        <w:rPr>
          <w:b/>
          <w:noProof/>
          <w:lang w:val="en-GB" w:eastAsia="en-GB"/>
        </w:rPr>
        <w:drawing>
          <wp:inline distT="0" distB="0" distL="0" distR="0" wp14:anchorId="4ACC5B9F" wp14:editId="1CE3B87B">
            <wp:extent cx="4051121" cy="1456582"/>
            <wp:effectExtent l="0" t="0" r="6985"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22491" cy="1733928"/>
                    </a:xfrm>
                    <a:prstGeom prst="rect">
                      <a:avLst/>
                    </a:prstGeom>
                    <a:noFill/>
                    <a:ln>
                      <a:noFill/>
                    </a:ln>
                  </pic:spPr>
                </pic:pic>
              </a:graphicData>
            </a:graphic>
          </wp:inline>
        </w:drawing>
      </w:r>
    </w:p>
    <w:p w14:paraId="58F1AED1" w14:textId="77777777" w:rsidR="00DE23E8" w:rsidRPr="001549D3" w:rsidRDefault="00DE23E8" w:rsidP="00654E8F">
      <w:pPr>
        <w:spacing w:before="240"/>
      </w:pPr>
    </w:p>
    <w:sectPr w:rsidR="00DE23E8" w:rsidRPr="001549D3" w:rsidSect="001366FE">
      <w:headerReference w:type="even" r:id="rId22"/>
      <w:footerReference w:type="even" r:id="rId23"/>
      <w:footerReference w:type="default" r:id="rId24"/>
      <w:headerReference w:type="first" r:id="rId25"/>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E3F8C3" w14:textId="77777777" w:rsidR="001366FE" w:rsidRDefault="001366FE" w:rsidP="00117666">
      <w:pPr>
        <w:spacing w:after="0"/>
      </w:pPr>
      <w:r>
        <w:separator/>
      </w:r>
    </w:p>
  </w:endnote>
  <w:endnote w:type="continuationSeparator" w:id="0">
    <w:p w14:paraId="37BCFBA3" w14:textId="77777777" w:rsidR="001366FE" w:rsidRDefault="001366FE"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14AB28" w14:textId="77777777" w:rsidR="00A54258"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22FF27" w14:textId="77777777" w:rsidR="00A54258"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A54258"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275514" w14:textId="77777777" w:rsidR="001366FE" w:rsidRDefault="001366FE" w:rsidP="00117666">
      <w:pPr>
        <w:spacing w:after="0"/>
      </w:pPr>
      <w:r>
        <w:separator/>
      </w:r>
    </w:p>
  </w:footnote>
  <w:footnote w:type="continuationSeparator" w:id="0">
    <w:p w14:paraId="74772F47" w14:textId="77777777" w:rsidR="001366FE" w:rsidRDefault="001366FE"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08C5DC" w14:textId="77777777" w:rsidR="00C9626F" w:rsidRPr="003A1517" w:rsidRDefault="00C9626F" w:rsidP="006A2FF7">
    <w:pPr>
      <w:pStyle w:val="Header"/>
      <w:tabs>
        <w:tab w:val="center" w:pos="8460"/>
      </w:tabs>
      <w:ind w:right="70"/>
      <w:jc w:val="right"/>
    </w:pPr>
    <w:r>
      <w:tab/>
    </w:r>
    <w:r>
      <w:tab/>
    </w:r>
    <w:r>
      <w:tab/>
    </w:r>
    <w:r w:rsidRPr="003A1517">
      <w:tab/>
    </w:r>
    <w:r w:rsidRPr="003A1517">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1EDBA" w14:textId="77777777" w:rsidR="00A54258"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11A5B" w14:textId="77777777" w:rsidR="00A54258"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2032E"/>
    <w:rsid w:val="00034304"/>
    <w:rsid w:val="00035434"/>
    <w:rsid w:val="00052A14"/>
    <w:rsid w:val="00070385"/>
    <w:rsid w:val="00077D53"/>
    <w:rsid w:val="00090014"/>
    <w:rsid w:val="000A0DD3"/>
    <w:rsid w:val="000F47E7"/>
    <w:rsid w:val="00105FD9"/>
    <w:rsid w:val="001105D4"/>
    <w:rsid w:val="00117666"/>
    <w:rsid w:val="001366FE"/>
    <w:rsid w:val="001459E1"/>
    <w:rsid w:val="00150D22"/>
    <w:rsid w:val="001549D3"/>
    <w:rsid w:val="00160065"/>
    <w:rsid w:val="00161097"/>
    <w:rsid w:val="001615C5"/>
    <w:rsid w:val="001632F7"/>
    <w:rsid w:val="00177D84"/>
    <w:rsid w:val="001A71EA"/>
    <w:rsid w:val="002168F3"/>
    <w:rsid w:val="00227A42"/>
    <w:rsid w:val="00267D18"/>
    <w:rsid w:val="002868E2"/>
    <w:rsid w:val="002869C3"/>
    <w:rsid w:val="002936E4"/>
    <w:rsid w:val="002B4A57"/>
    <w:rsid w:val="002C74CA"/>
    <w:rsid w:val="002E6C02"/>
    <w:rsid w:val="003212BD"/>
    <w:rsid w:val="003544FB"/>
    <w:rsid w:val="003762E7"/>
    <w:rsid w:val="00390AEA"/>
    <w:rsid w:val="003D2D47"/>
    <w:rsid w:val="003D2F2D"/>
    <w:rsid w:val="003E7BDC"/>
    <w:rsid w:val="00401590"/>
    <w:rsid w:val="00403788"/>
    <w:rsid w:val="00447801"/>
    <w:rsid w:val="00452E9C"/>
    <w:rsid w:val="004735C8"/>
    <w:rsid w:val="004961FF"/>
    <w:rsid w:val="004A3394"/>
    <w:rsid w:val="004D13D1"/>
    <w:rsid w:val="004D48C3"/>
    <w:rsid w:val="004E1DDD"/>
    <w:rsid w:val="00517A89"/>
    <w:rsid w:val="005250F2"/>
    <w:rsid w:val="00547192"/>
    <w:rsid w:val="005615A9"/>
    <w:rsid w:val="00584711"/>
    <w:rsid w:val="00593EEA"/>
    <w:rsid w:val="005A5EEE"/>
    <w:rsid w:val="005E15F1"/>
    <w:rsid w:val="005E3092"/>
    <w:rsid w:val="006375C7"/>
    <w:rsid w:val="006439F5"/>
    <w:rsid w:val="00650A36"/>
    <w:rsid w:val="006533E2"/>
    <w:rsid w:val="00654E8F"/>
    <w:rsid w:val="00660D05"/>
    <w:rsid w:val="006820B1"/>
    <w:rsid w:val="006B2C25"/>
    <w:rsid w:val="006B7D14"/>
    <w:rsid w:val="00701727"/>
    <w:rsid w:val="0070566C"/>
    <w:rsid w:val="00714C50"/>
    <w:rsid w:val="00725A7D"/>
    <w:rsid w:val="007501BE"/>
    <w:rsid w:val="00784DED"/>
    <w:rsid w:val="00790BB3"/>
    <w:rsid w:val="007969C0"/>
    <w:rsid w:val="007C206C"/>
    <w:rsid w:val="00803D24"/>
    <w:rsid w:val="00817DD6"/>
    <w:rsid w:val="00854669"/>
    <w:rsid w:val="00874E7B"/>
    <w:rsid w:val="00885156"/>
    <w:rsid w:val="008D529E"/>
    <w:rsid w:val="008D6009"/>
    <w:rsid w:val="009151AA"/>
    <w:rsid w:val="0093429D"/>
    <w:rsid w:val="00943573"/>
    <w:rsid w:val="00965498"/>
    <w:rsid w:val="00970F7D"/>
    <w:rsid w:val="00994A3D"/>
    <w:rsid w:val="009C2B12"/>
    <w:rsid w:val="009C5111"/>
    <w:rsid w:val="009C70F3"/>
    <w:rsid w:val="009E03D2"/>
    <w:rsid w:val="009F7E56"/>
    <w:rsid w:val="00A174D9"/>
    <w:rsid w:val="00A54258"/>
    <w:rsid w:val="00A55B16"/>
    <w:rsid w:val="00A569CD"/>
    <w:rsid w:val="00A8281E"/>
    <w:rsid w:val="00AB5EE2"/>
    <w:rsid w:val="00AB6715"/>
    <w:rsid w:val="00B1671E"/>
    <w:rsid w:val="00B25EB8"/>
    <w:rsid w:val="00B354E1"/>
    <w:rsid w:val="00B37F4D"/>
    <w:rsid w:val="00B4024C"/>
    <w:rsid w:val="00B72392"/>
    <w:rsid w:val="00C52A7B"/>
    <w:rsid w:val="00C56BAF"/>
    <w:rsid w:val="00C679AA"/>
    <w:rsid w:val="00C75972"/>
    <w:rsid w:val="00C9626F"/>
    <w:rsid w:val="00CC0A3A"/>
    <w:rsid w:val="00CD066B"/>
    <w:rsid w:val="00CE4FEE"/>
    <w:rsid w:val="00D0384D"/>
    <w:rsid w:val="00D52FBD"/>
    <w:rsid w:val="00D91C29"/>
    <w:rsid w:val="00D97DC9"/>
    <w:rsid w:val="00DB43AC"/>
    <w:rsid w:val="00DB59C3"/>
    <w:rsid w:val="00DC259A"/>
    <w:rsid w:val="00DC59C9"/>
    <w:rsid w:val="00DD318C"/>
    <w:rsid w:val="00DD4D1B"/>
    <w:rsid w:val="00DE23E8"/>
    <w:rsid w:val="00E046C0"/>
    <w:rsid w:val="00E05D10"/>
    <w:rsid w:val="00E12AC8"/>
    <w:rsid w:val="00E25FF6"/>
    <w:rsid w:val="00E52377"/>
    <w:rsid w:val="00E55110"/>
    <w:rsid w:val="00E64E17"/>
    <w:rsid w:val="00E866C9"/>
    <w:rsid w:val="00E933C5"/>
    <w:rsid w:val="00EA3D3C"/>
    <w:rsid w:val="00EA7D64"/>
    <w:rsid w:val="00EC2227"/>
    <w:rsid w:val="00ED6C51"/>
    <w:rsid w:val="00F3770E"/>
    <w:rsid w:val="00F46900"/>
    <w:rsid w:val="00F61D89"/>
    <w:rsid w:val="00FA7E71"/>
    <w:rsid w:val="00FB6543"/>
    <w:rsid w:val="00FF3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780228121">
      <w:bodyDiv w:val="1"/>
      <w:marLeft w:val="0"/>
      <w:marRight w:val="0"/>
      <w:marTop w:val="0"/>
      <w:marBottom w:val="0"/>
      <w:divBdr>
        <w:top w:val="none" w:sz="0" w:space="0" w:color="auto"/>
        <w:left w:val="none" w:sz="0" w:space="0" w:color="auto"/>
        <w:bottom w:val="none" w:sz="0" w:space="0" w:color="auto"/>
        <w:right w:val="none" w:sz="0" w:space="0" w:color="auto"/>
      </w:divBdr>
    </w:div>
    <w:div w:id="1435974951">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eader" Target="header1.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eader" Target="header2.xml"/><Relationship Id="rId27" Type="http://schemas.openxmlformats.org/officeDocument/2006/relationships/glossaryDocument" Target="glossary/document.xml"/></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B3278C8283E0F4DAA33799C1C360E2C"/>
        <w:category>
          <w:name w:val="General"/>
          <w:gallery w:val="placeholder"/>
        </w:category>
        <w:types>
          <w:type w:val="bbPlcHdr"/>
        </w:types>
        <w:behaviors>
          <w:behavior w:val="content"/>
        </w:behaviors>
        <w:guid w:val="{96ACF782-62A5-6F48-AD36-849DCE960D52}"/>
      </w:docPartPr>
      <w:docPartBody>
        <w:p w:rsidR="002827B1" w:rsidRDefault="002827B1" w:rsidP="002827B1">
          <w:pPr>
            <w:pStyle w:val="7B3278C8283E0F4DAA33799C1C360E2C"/>
          </w:pPr>
          <w:r w:rsidRPr="008E7C1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7B1"/>
    <w:rsid w:val="00026F52"/>
    <w:rsid w:val="002827B1"/>
    <w:rsid w:val="00441841"/>
    <w:rsid w:val="0047527D"/>
    <w:rsid w:val="005E15F1"/>
    <w:rsid w:val="00AD56E3"/>
    <w:rsid w:val="00CB1711"/>
    <w:rsid w:val="00DB43AC"/>
    <w:rsid w:val="00ED6C51"/>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7B1"/>
    <w:rPr>
      <w:color w:val="808080"/>
    </w:rPr>
  </w:style>
  <w:style w:type="paragraph" w:customStyle="1" w:styleId="7B3278C8283E0F4DAA33799C1C360E2C">
    <w:name w:val="7B3278C8283E0F4DAA33799C1C360E2C"/>
    <w:rsid w:val="002827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4.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5.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49</TotalTime>
  <Pages>9</Pages>
  <Words>580</Words>
  <Characters>3307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Felicity Bax</cp:lastModifiedBy>
  <cp:revision>61</cp:revision>
  <cp:lastPrinted>2013-10-03T12:51:00Z</cp:lastPrinted>
  <dcterms:created xsi:type="dcterms:W3CDTF">2022-11-17T16:58:00Z</dcterms:created>
  <dcterms:modified xsi:type="dcterms:W3CDTF">2024-05-08T08:42:00Z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