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  <w:t xml:space="preserve">Table S1  </w:t>
      </w:r>
      <w:r>
        <w:rPr>
          <w:rFonts w:hint="eastAsia" w:ascii="Times New Roman" w:hAnsi="Times New Roman" w:cs="Times New Roman" w:eastAsiaTheme="minorEastAsia"/>
          <w:sz w:val="24"/>
          <w:szCs w:val="32"/>
          <w:lang w:val="en-US" w:eastAsia="zh-CN"/>
        </w:rPr>
        <w:t>Panels for detecting pathogens and AMR genes in ddPCR assays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8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Assay panel</w:t>
            </w:r>
          </w:p>
        </w:tc>
        <w:tc>
          <w:tcPr>
            <w:tcW w:w="3541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Target pathogens and AMR genes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PilotBac-1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Pseudomonas aeruginosa,Klebsiella pneumoniae,Escherichia coli,Acinetobacter baumannii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PilotBac-2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Staphylococcus aureus,Enterococcus,Streptococcus,Candida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PilotFungi-1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Pneumocystis jirovecii,Aspergillus,Cryptococcus,Mucor &amp; Rhizopus,talaromyces marneffei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PilotVirus-1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HSV-1/HSV-2, VZV, EBV, CMV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PilotAMR-1</w:t>
            </w:r>
          </w:p>
        </w:tc>
        <w:tc>
          <w:tcPr>
            <w:tcW w:w="3541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blaKPC, mecA, blaOXA-48,blaNDM,blaIMP,vanA, vanM,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EBV epstein-barr virus; CMV cytomegalovirus; VZV varicella-zoster virus; HSV Herpes simplex virus </w:t>
      </w: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S2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Comparison between BC and ddPCR results within the types of pathogens and AMR</w:t>
      </w:r>
    </w:p>
    <w:tbl>
      <w:tblPr>
        <w:tblStyle w:val="3"/>
        <w:tblW w:w="8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57"/>
        <w:gridCol w:w="5030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Case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Blood culture</w:t>
            </w:r>
          </w:p>
        </w:tc>
        <w:tc>
          <w:tcPr>
            <w:tcW w:w="50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ddPCR (copy number)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AMR(copy number)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pneumoniae(2408.4)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blaKPC(3726)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Staphylococcus aureus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Staphylococcus aureus(706.5)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 fragilis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pneumoniae(2480);EBV(535)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blaKPC(921)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 fragilis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pneumoniae(1829);streptococcus(165)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blaKPC(1361)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Proteus mirabilis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pneumoniae(184);EBV(74);CMV(85)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blaKPC(86)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Clostridium fusiforme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coli(1328)EBV(419copy/ml)CMV(5584copy/ml)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pneumoniae(95)Aspergillus(632)EBV(800)CMV(1958)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blaKPC(90)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 pneumoniae(2821)EBV(232)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 gordonii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Streptococcus(125)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 faecium (group D)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Enterococcus(158)EBV(86)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coli(359)EBV(100)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 baumannii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 baumannii(4182)Enterococcus(387)Streptococcus(96)EBV(1659)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Candida albicans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Candida(428)EBV(184)CMV(68)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 coli(448)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 faecalis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 Baumannii(193)Enterococcus(420)EBV(265)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 faecalis</w:t>
            </w:r>
          </w:p>
        </w:tc>
        <w:tc>
          <w:tcPr>
            <w:tcW w:w="5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Pseudomonas aeruginosa(1252890)Klebsiella pneumoniae(116208)Enterococcus(131625)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EBV e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pstein-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b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arr virus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; CMV c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ytomegalovirus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S3 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The efficacy of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ddPCR in diagnosising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of Bloodstream infection</w:t>
      </w: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Style w:val="3"/>
        <w:tblW w:w="547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529"/>
        <w:gridCol w:w="1544"/>
        <w:gridCol w:w="1455"/>
        <w:gridCol w:w="1397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98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Sample (n= 2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4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Sensitivity(%)</w:t>
            </w:r>
          </w:p>
        </w:tc>
        <w:tc>
          <w:tcPr>
            <w:tcW w:w="84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Specificity(%)</w:t>
            </w:r>
          </w:p>
        </w:tc>
        <w:tc>
          <w:tcPr>
            <w:tcW w:w="80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7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Cut off value</w:t>
            </w:r>
          </w:p>
        </w:tc>
        <w:tc>
          <w:tcPr>
            <w:tcW w:w="75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bookmarkStart w:id="0" w:name="OLE_LINK7"/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AUC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8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ddPCR+</w:t>
            </w:r>
          </w:p>
        </w:tc>
        <w:tc>
          <w:tcPr>
            <w:tcW w:w="84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74.2</w:t>
            </w:r>
          </w:p>
        </w:tc>
        <w:tc>
          <w:tcPr>
            <w:tcW w:w="84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95.7</w:t>
            </w:r>
          </w:p>
        </w:tc>
        <w:tc>
          <w:tcPr>
            <w:tcW w:w="800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(0.75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-0.95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8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155.5</w:t>
            </w:r>
          </w:p>
        </w:tc>
        <w:tc>
          <w:tcPr>
            <w:tcW w:w="75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0.85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CI 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confidence interval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; AUC a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rea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u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nder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c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urve</w:t>
      </w: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spacing w:line="360" w:lineRule="auto"/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S4 </w:t>
      </w:r>
      <w:bookmarkStart w:id="1" w:name="OLE_LINK17"/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Adjustment of antibiotic regimen based on ddPCR assay in 5 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"javascript:;" </w:instrTex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representative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survivors</w:t>
      </w:r>
    </w:p>
    <w:bookmarkEnd w:id="1"/>
    <w:tbl>
      <w:tblPr>
        <w:tblStyle w:val="3"/>
        <w:tblpPr w:leftFromText="180" w:rightFromText="180" w:vertAnchor="text" w:horzAnchor="page" w:tblpX="1485" w:tblpY="310"/>
        <w:tblOverlap w:val="never"/>
        <w:tblW w:w="9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1"/>
        <w:gridCol w:w="1033"/>
        <w:gridCol w:w="789"/>
        <w:gridCol w:w="811"/>
        <w:gridCol w:w="1100"/>
        <w:gridCol w:w="1211"/>
        <w:gridCol w:w="945"/>
        <w:gridCol w:w="1044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Sample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Age(years)/sex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Comorbidities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Initial antibiotics regimen</w:t>
            </w: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Blood Culture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First ddPCR assay(copy numbers)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Adjustment of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ntibiotic regimen based on first ddPCR assay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Second ddPCR assay(copy numbers)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Days to de-escalation therapy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Antibiotic de-escalation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regimen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86/male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Gallstone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Biapenem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phosphonomycin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Colistin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Bacteroides fragilis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pneumoniae(2480)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blaKPC(921)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Imipenem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Tigecycline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Colistin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pneumoniae(184)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blaKPC(86)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biapenem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phosphonomycin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71/male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Diabetes mellitus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Imipenem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pneumoniae(3754)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blaIMP(66copy/ml)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Imipenem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Colistin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vancomycin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 (57)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Imipenem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51/male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Hypertension,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Diabetes mellitus,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Kidney stone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Phosphonomycin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+Tigecycline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 (818) Staphylococcus aureus (51l) blaKPC(193l)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mecA(71)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vancomycin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Colistin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+Tigecycline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phosphonomycin+levofloxacin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63/male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Hypertension,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Diabetes mellitus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Imipenem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+Nemonoxacin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Staphylococcus aureus(1960)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mecA(571)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Imipenem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Nemonoxacin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+linezolid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Ceftizoxime sodium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84/female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Valvulopathy,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Coronary heart disease,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Diabetes mellitus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Imipenem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Vancomycin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Tigacycline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Klebsiella pneumoniae(95)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Eurotium(632)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blaKPC(90)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Colistin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+ Fluconazole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 Tigacycline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Negative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Fosfomycin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+Colistin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 </w:t>
      </w:r>
      <w:bookmarkStart w:id="2" w:name="OLE_LINK10"/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List of reasons patients were considered to be immunosuppressed</w:t>
      </w:r>
      <w:bookmarkEnd w:id="2"/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87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Causes of Immunosuppression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Chemotherapy within the last 6 months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Hemato-oncological disease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High-dose systemic steroid therapy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hemodialysis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Immunosuppressive agents and biological agents use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neutropenia(absolute neutrophil count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500/dl)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S6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Detailed information of liver abscess cases</w:t>
      </w: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2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73"/>
        <w:gridCol w:w="1177"/>
        <w:gridCol w:w="1300"/>
        <w:gridCol w:w="1045"/>
        <w:gridCol w:w="1057"/>
        <w:gridCol w:w="854"/>
        <w:gridCol w:w="1043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Case 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Age (years)/ sex</w:t>
            </w:r>
          </w:p>
        </w:tc>
        <w:tc>
          <w:tcPr>
            <w:tcW w:w="66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ddPCR assay (copy number)Day1</w:t>
            </w:r>
          </w:p>
        </w:tc>
        <w:tc>
          <w:tcPr>
            <w:tcW w:w="7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Antibiotic regimen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ddPCR assay (copy number) Day3</w:t>
            </w:r>
          </w:p>
        </w:tc>
        <w:tc>
          <w:tcPr>
            <w:tcW w:w="59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abscess cultures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5-7days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）</w:t>
            </w:r>
          </w:p>
        </w:tc>
        <w:tc>
          <w:tcPr>
            <w:tcW w:w="48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Blood culture(5-7 Day)</w:t>
            </w:r>
          </w:p>
        </w:tc>
        <w:tc>
          <w:tcPr>
            <w:tcW w:w="58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Days to deescalation therapy</w:t>
            </w:r>
          </w:p>
        </w:tc>
        <w:tc>
          <w:tcPr>
            <w:tcW w:w="74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Antibiotic de-escalation regimen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54 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Escherichia coli(117); Enterococcus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）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Meropenem+vancomycin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Escherichia coli; Enterococcus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23 days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Meropenem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75 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pneumoniae(500)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Imipenem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 days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Latamoxef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74 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pneumoniae(10093)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Meropenem+ Ornidazole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pneumoniae(9881)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 days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Meropenem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94 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Escherichia coli(1035)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Imipenem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Escherichia coli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14 days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Piperacillin/tazobactam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79/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pneumoniae(3976)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Imipenem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pneumoniae(1793)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14 days 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Cefperazone-Sulbactam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52 / Male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pneumoniae(2821)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Imipenem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pneumoniae(594)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 days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Cefperazone-Sulbactam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254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71/Female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pneumoniae(4833)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Imipenem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pneumoniae(1035)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Klebsiella pneumoniae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Negative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 days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Piperacillin/tazobactam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3" w:name="OLE_LINK15"/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S</w:t>
      </w:r>
      <w:bookmarkEnd w:id="3"/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7 </w:t>
      </w:r>
      <w: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The efficacy of ddPCR in predicting 28-day survival prognosis</w:t>
      </w: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35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55"/>
        <w:gridCol w:w="1634"/>
        <w:gridCol w:w="1302"/>
        <w:gridCol w:w="1545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905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Sample (n= 2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74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Sensitivity(%)</w:t>
            </w:r>
          </w:p>
        </w:tc>
        <w:tc>
          <w:tcPr>
            <w:tcW w:w="91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Specificity(%)</w:t>
            </w:r>
          </w:p>
        </w:tc>
        <w:tc>
          <w:tcPr>
            <w:tcW w:w="732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Cut off value</w:t>
            </w:r>
          </w:p>
        </w:tc>
        <w:tc>
          <w:tcPr>
            <w:tcW w:w="69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AUC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905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ddPCR+</w:t>
            </w:r>
          </w:p>
        </w:tc>
        <w:tc>
          <w:tcPr>
            <w:tcW w:w="874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47.2</w:t>
            </w:r>
          </w:p>
        </w:tc>
        <w:tc>
          <w:tcPr>
            <w:tcW w:w="91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91.4</w:t>
            </w:r>
          </w:p>
        </w:tc>
        <w:tc>
          <w:tcPr>
            <w:tcW w:w="732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(0.6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-0.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823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263</w:t>
            </w:r>
          </w:p>
        </w:tc>
        <w:tc>
          <w:tcPr>
            <w:tcW w:w="699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0.71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4" w:name="OLE_LINK16"/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S8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Univariate analysis for patients with BSIs in the development cohort</w:t>
      </w:r>
    </w:p>
    <w:bookmarkEnd w:id="4"/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53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867"/>
        <w:gridCol w:w="718"/>
        <w:gridCol w:w="760"/>
        <w:gridCol w:w="466"/>
        <w:gridCol w:w="656"/>
        <w:gridCol w:w="822"/>
        <w:gridCol w:w="1922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Variables in the Equation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392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</w:t>
            </w:r>
          </w:p>
        </w:tc>
        <w:tc>
          <w:tcPr>
            <w:tcW w:w="41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Wald</w:t>
            </w: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</w:t>
            </w:r>
          </w:p>
        </w:tc>
        <w:tc>
          <w:tcPr>
            <w:tcW w:w="35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Sig.</w:t>
            </w:r>
          </w:p>
        </w:tc>
        <w:tc>
          <w:tcPr>
            <w:tcW w:w="44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Exp(B)</w:t>
            </w:r>
          </w:p>
        </w:tc>
        <w:tc>
          <w:tcPr>
            <w:tcW w:w="105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95.0% CI for Exp(B)</w:t>
            </w:r>
          </w:p>
        </w:tc>
        <w:tc>
          <w:tcPr>
            <w:tcW w:w="42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Lower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Upper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 copies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Coronary heart disease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5.917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Combination antibiotic therapy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Immunosuppression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Use of vasoactive drugs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5.283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13.487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Renal replacement therapy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Mechanical ventilation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PLT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WBC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0.186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Neutrophil cell count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Lymphocyte cell count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10.258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CRP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HBP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IL8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C1q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10.438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-3.069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tPAIC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0.842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D-dimer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Fibrinogen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0.959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APTT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MSS score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APACHEII score  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SOFA score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8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MEWS score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0.981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0.292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11.256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2.666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1.503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4.727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S9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Detailed information of Polymicrobial detections</w:t>
      </w:r>
    </w:p>
    <w:tbl>
      <w:tblPr>
        <w:tblStyle w:val="3"/>
        <w:tblpPr w:leftFromText="180" w:rightFromText="180" w:vertAnchor="text" w:horzAnchor="page" w:tblpX="1238" w:tblpY="2283"/>
        <w:tblOverlap w:val="never"/>
        <w:tblW w:w="538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9"/>
        <w:gridCol w:w="1044"/>
        <w:gridCol w:w="1793"/>
        <w:gridCol w:w="1341"/>
        <w:gridCol w:w="1755"/>
        <w:gridCol w:w="1021"/>
        <w:gridCol w:w="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2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Case</w:t>
            </w:r>
          </w:p>
        </w:tc>
        <w:tc>
          <w:tcPr>
            <w:tcW w:w="69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ddPCR assay (copy number)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Blood culture</w:t>
            </w:r>
          </w:p>
        </w:tc>
        <w:tc>
          <w:tcPr>
            <w:tcW w:w="97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Other microbial results</w:t>
            </w:r>
          </w:p>
        </w:tc>
        <w:tc>
          <w:tcPr>
            <w:tcW w:w="7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Suspected infection site</w:t>
            </w:r>
          </w:p>
        </w:tc>
        <w:tc>
          <w:tcPr>
            <w:tcW w:w="95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b w:val="0"/>
                <w:bCs w:val="0"/>
                <w:color w:val="000000"/>
                <w:kern w:val="0"/>
                <w:sz w:val="13"/>
                <w:szCs w:val="13"/>
                <w:lang w:bidi="ar"/>
              </w:rPr>
              <w:t>Consistency with clinical manifestations</w:t>
            </w:r>
          </w:p>
        </w:tc>
        <w:tc>
          <w:tcPr>
            <w:tcW w:w="7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b w:val="0"/>
                <w:bCs w:val="0"/>
                <w:color w:val="000000"/>
                <w:sz w:val="13"/>
                <w:szCs w:val="13"/>
              </w:rPr>
              <w:t>Consistency with laboratory results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1185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Escherichia coli(117); Enterococcus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（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4050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5" w:name="OLE_LINK35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5"/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hint="eastAsia" w:eastAsia="等线"/>
                <w:sz w:val="13"/>
                <w:szCs w:val="13"/>
                <w:lang w:bidi="ar"/>
              </w:rPr>
            </w:pPr>
            <w:bookmarkStart w:id="6" w:name="OLE_LINK36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Intra-abdominal infection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bookmarkEnd w:id="6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Abscess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1185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Klebsiella pneumoniae(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308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;Streptococcus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130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gram negative bacilli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20"/>
                <w:rFonts w:eastAsia="等线"/>
                <w:sz w:val="13"/>
                <w:szCs w:val="13"/>
                <w:lang w:bidi="ar"/>
              </w:rPr>
            </w:pPr>
            <w:bookmarkStart w:id="7" w:name="OLE_LINK60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bookmarkEnd w:id="7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1185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8" w:name="OLE_LINK37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Enterococcus(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294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;</w:t>
            </w:r>
            <w:bookmarkStart w:id="9" w:name="OLE_LINK49"/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Streptococcus</w:t>
            </w:r>
            <w:bookmarkEnd w:id="9"/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108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10" w:name="OLE_LINK38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10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Enterococcus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1" w:name="OLE_LINK58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Skin and soft tissue</w:t>
            </w:r>
            <w:bookmarkEnd w:id="11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88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2" w:name="OLE_LINK48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Klebsiella pneumoniae(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1829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;Streptococcus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(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165</w:t>
            </w: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val="en-US" w:eastAsia="zh-CN" w:bidi="ar"/>
              </w:rPr>
              <w:t>;;blaKPC(1361)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Bacteroides fragilis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3" w:name="OLE_LINK39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13"/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4" w:name="OLE_LINK40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</w:t>
            </w:r>
            <w:bookmarkEnd w:id="14"/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bookmarkStart w:id="15" w:name="OLE_LINK43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Intra-abdominal infection</w:t>
            </w:r>
            <w:bookmarkEnd w:id="15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1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6" w:name="OLE_LINK61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pneumonia(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818)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;Staphylococcus aureus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(51)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  <w:lang w:val="en-US" w:eastAsia="zh-CN"/>
              </w:rPr>
              <w:t>;blaKPC(193)mecA(71)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17" w:name="OLE_LINK59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17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pneumonia,Staphylococcus aureus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Skin and soft tissue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1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18" w:name="OLE_LINK76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（9881)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（242)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;Streptococcus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（273)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Intra-abdominal infection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1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101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Pseudomonas aeruginosa（82);Acinetobacter baumannii（124）;Streptococcus（71）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19" w:name="OLE_LINK77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19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20" w:name="OLE_LINK78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Lower respiratory tract</w:t>
            </w:r>
            <w:bookmarkEnd w:id="20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;Urinary tract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21" w:name="OLE_LINK81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104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（227）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;Candida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（9334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22" w:name="OLE_LINK79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22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Candida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23" w:name="OLE_LINK80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</w:t>
            </w:r>
            <w:bookmarkEnd w:id="23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2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(9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5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;Aspergillus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(632)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  <w:lang w:val="en-US" w:eastAsia="zh-CN"/>
              </w:rPr>
              <w:t>;blaKPC(90)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Klebsiella pneumonia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24" w:name="OLE_LINK92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t;</w:t>
            </w:r>
            <w:bookmarkEnd w:id="24"/>
            <w:bookmarkStart w:id="25" w:name="OLE_LINK85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bookmarkEnd w:id="25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26" w:name="OLE_LINK87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(3976)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;Streptococcus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(239)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27" w:name="OLE_LINK88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27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bookmarkStart w:id="28" w:name="OLE_LINK86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Skin and soft tissue</w:t>
            </w:r>
            <w:bookmarkEnd w:id="28"/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2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29" w:name="OLE_LINK90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(8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6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(148)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Klebsiella pneumonia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0" w:name="OLE_LINK89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  <w:bookmarkEnd w:id="30"/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Skin and soft tissue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29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1" w:name="OLE_LINK93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Escherichia coli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(968)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;Candida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(293)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bookmarkStart w:id="32" w:name="OLE_LINK94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32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Candida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Urinary tract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3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3" w:name="OLE_LINK95" w:colFirst="3" w:colLast="4"/>
            <w:bookmarkStart w:id="34" w:name="OLE_LINK97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Acinetobacter baumannii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(4182)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(387)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;Streptococcus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(96)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Acinetobacter baumannii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Acinetobacter baumannii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5" w:name="OLE_LINK96"/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</w:t>
            </w:r>
            <w:bookmarkEnd w:id="35"/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;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Intra-abdominal infection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33"/>
      <w:bookmarkEnd w:id="3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6" w:name="OLE_LINK102" w:colFirst="5" w:colLast="7"/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241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Acinetobacter baumannii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（193）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（420）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Enterococcus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bookmarkStart w:id="37" w:name="OLE_LINK101"/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  <w:bookmarkEnd w:id="37"/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abscess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  <w:bookmarkEnd w:id="3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0" w:type="pct"/>
          <w:trHeight w:val="597" w:hRule="atLeast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242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Pseudomonas aeruginosa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（1252890）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;Klebsiella pneumonia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（116208）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;Enterococcus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（13162</w:t>
            </w:r>
            <w:r>
              <w:rPr>
                <w:rFonts w:hint="eastAsia" w:ascii="Times New Roman" w:hAnsi="Times New Roman" w:eastAsia="等线"/>
                <w:color w:val="000000"/>
                <w:sz w:val="13"/>
                <w:szCs w:val="13"/>
              </w:rPr>
              <w:t>5</w:t>
            </w:r>
            <w:r>
              <w:rPr>
                <w:rFonts w:ascii="Times New Roman" w:hAnsi="Times New Roman" w:eastAsia="等线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Enterococcus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Negative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Lower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 xml:space="preserve"> </w:t>
            </w:r>
            <w:r>
              <w:rPr>
                <w:rStyle w:val="20"/>
                <w:rFonts w:eastAsia="等线"/>
                <w:sz w:val="13"/>
                <w:szCs w:val="13"/>
                <w:lang w:bidi="ar"/>
              </w:rPr>
              <w:t>respiratory trac</w:t>
            </w:r>
            <w:r>
              <w:rPr>
                <w:rStyle w:val="20"/>
                <w:rFonts w:hint="eastAsia" w:eastAsia="等线"/>
                <w:sz w:val="13"/>
                <w:szCs w:val="13"/>
                <w:lang w:bidi="ar"/>
              </w:rPr>
              <w:t>t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sz w:val="13"/>
                <w:szCs w:val="13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13"/>
                <w:szCs w:val="13"/>
                <w:lang w:bidi="ar"/>
              </w:rPr>
              <w:t>YES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S10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Result of microorganisms that are positive for ddPCR but negative for clinical diagnosis</w:t>
      </w:r>
    </w:p>
    <w:p>
      <w:pPr>
        <w:rPr>
          <w:rFonts w:hint="eastAsia" w:ascii="Times New Roman" w:hAnsi="Times New Roman" w:eastAsia="等线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38" w:name="_GoBack"/>
      <w:bookmarkEnd w:id="38"/>
    </w:p>
    <w:tbl>
      <w:tblPr>
        <w:tblStyle w:val="3"/>
        <w:tblW w:w="39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5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</w:t>
            </w:r>
          </w:p>
        </w:tc>
        <w:tc>
          <w:tcPr>
            <w:tcW w:w="54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ddPCR assay (copy number)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Acinetobacter baumannii(59)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Enterococcus(70);EBV(111);CMV(90)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Streptococcus(62)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Streptococcus(81)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meA(60)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Enterococcus(70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Acinetobacter baumannii(103)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Acinetobacter baumannii(60)Cryptococcus(63)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Streptococcus(125)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4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EBV(100)</w:t>
            </w:r>
          </w:p>
        </w:tc>
      </w:tr>
    </w:tbl>
    <w:p>
      <w:pPr>
        <w:rPr>
          <w:rFonts w:hint="default" w:ascii="Times New Roman" w:hAnsi="Times New Roman" w:eastAsia="等线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VlNTVlZWY3NjI2NTYwY2FlZGFhMjhhZGI0Y2UifQ=="/>
  </w:docVars>
  <w:rsids>
    <w:rsidRoot w:val="00000000"/>
    <w:rsid w:val="00CB1EB4"/>
    <w:rsid w:val="012A4E2C"/>
    <w:rsid w:val="02A209F3"/>
    <w:rsid w:val="02DF39F5"/>
    <w:rsid w:val="03B723C8"/>
    <w:rsid w:val="03CF5817"/>
    <w:rsid w:val="03F014FB"/>
    <w:rsid w:val="04C3537C"/>
    <w:rsid w:val="06C158EB"/>
    <w:rsid w:val="077961C6"/>
    <w:rsid w:val="08003E2F"/>
    <w:rsid w:val="08144141"/>
    <w:rsid w:val="0A747118"/>
    <w:rsid w:val="0AA03A6A"/>
    <w:rsid w:val="0C3628D7"/>
    <w:rsid w:val="0D160909"/>
    <w:rsid w:val="0F93609B"/>
    <w:rsid w:val="10D475C5"/>
    <w:rsid w:val="110945C1"/>
    <w:rsid w:val="116F4196"/>
    <w:rsid w:val="11B5429E"/>
    <w:rsid w:val="11DF0004"/>
    <w:rsid w:val="12B26A30"/>
    <w:rsid w:val="130C6140"/>
    <w:rsid w:val="133438E9"/>
    <w:rsid w:val="13C945E3"/>
    <w:rsid w:val="141A43A9"/>
    <w:rsid w:val="15300D39"/>
    <w:rsid w:val="15BB3382"/>
    <w:rsid w:val="164125A5"/>
    <w:rsid w:val="174175CE"/>
    <w:rsid w:val="175616EA"/>
    <w:rsid w:val="17D86F39"/>
    <w:rsid w:val="17E70F2A"/>
    <w:rsid w:val="18CB25F9"/>
    <w:rsid w:val="1A18361C"/>
    <w:rsid w:val="1A9D1D74"/>
    <w:rsid w:val="1AA20BB1"/>
    <w:rsid w:val="1AD559B1"/>
    <w:rsid w:val="1C420957"/>
    <w:rsid w:val="1D7E40DE"/>
    <w:rsid w:val="1F3802BD"/>
    <w:rsid w:val="1FFC5CED"/>
    <w:rsid w:val="201274A6"/>
    <w:rsid w:val="202251F5"/>
    <w:rsid w:val="204F3D79"/>
    <w:rsid w:val="20B73017"/>
    <w:rsid w:val="20CF69FF"/>
    <w:rsid w:val="21DA1AFF"/>
    <w:rsid w:val="21F4671D"/>
    <w:rsid w:val="224A590C"/>
    <w:rsid w:val="22C407E5"/>
    <w:rsid w:val="23C44E13"/>
    <w:rsid w:val="242664D7"/>
    <w:rsid w:val="24413208"/>
    <w:rsid w:val="24C10D89"/>
    <w:rsid w:val="250E5D48"/>
    <w:rsid w:val="25BC160E"/>
    <w:rsid w:val="25D725DE"/>
    <w:rsid w:val="26DE6C18"/>
    <w:rsid w:val="287B7B98"/>
    <w:rsid w:val="289877FF"/>
    <w:rsid w:val="29D87103"/>
    <w:rsid w:val="2A1D07DB"/>
    <w:rsid w:val="2A8327EF"/>
    <w:rsid w:val="2BA411B4"/>
    <w:rsid w:val="2BAA5F79"/>
    <w:rsid w:val="2BB4516F"/>
    <w:rsid w:val="2C583D4C"/>
    <w:rsid w:val="2E3C55E7"/>
    <w:rsid w:val="2F7E1D1C"/>
    <w:rsid w:val="33266952"/>
    <w:rsid w:val="33837901"/>
    <w:rsid w:val="3392223A"/>
    <w:rsid w:val="35ED30EC"/>
    <w:rsid w:val="39E430C3"/>
    <w:rsid w:val="39F71341"/>
    <w:rsid w:val="3AFD125A"/>
    <w:rsid w:val="3B961562"/>
    <w:rsid w:val="3BDB547B"/>
    <w:rsid w:val="3BE63123"/>
    <w:rsid w:val="3C750948"/>
    <w:rsid w:val="3D3D6D72"/>
    <w:rsid w:val="3E904E16"/>
    <w:rsid w:val="40A37834"/>
    <w:rsid w:val="416A65A4"/>
    <w:rsid w:val="419E7FFC"/>
    <w:rsid w:val="423F17DF"/>
    <w:rsid w:val="426E46AE"/>
    <w:rsid w:val="427F1D91"/>
    <w:rsid w:val="42EB7271"/>
    <w:rsid w:val="43420014"/>
    <w:rsid w:val="43D45F57"/>
    <w:rsid w:val="462E6647"/>
    <w:rsid w:val="46B43C28"/>
    <w:rsid w:val="46BF6A4A"/>
    <w:rsid w:val="47AC31DC"/>
    <w:rsid w:val="47D12ED9"/>
    <w:rsid w:val="48167595"/>
    <w:rsid w:val="483D101C"/>
    <w:rsid w:val="48733219"/>
    <w:rsid w:val="4900228E"/>
    <w:rsid w:val="49340105"/>
    <w:rsid w:val="49BB5BEF"/>
    <w:rsid w:val="4BC026E2"/>
    <w:rsid w:val="4C505D7D"/>
    <w:rsid w:val="4C945DA9"/>
    <w:rsid w:val="4CAD5597"/>
    <w:rsid w:val="4CE76CFB"/>
    <w:rsid w:val="4D1B2345"/>
    <w:rsid w:val="4DD85D0C"/>
    <w:rsid w:val="4E255D2C"/>
    <w:rsid w:val="4EAF1A9A"/>
    <w:rsid w:val="4F953DC6"/>
    <w:rsid w:val="502A587C"/>
    <w:rsid w:val="502D711A"/>
    <w:rsid w:val="504E2012"/>
    <w:rsid w:val="519C3A36"/>
    <w:rsid w:val="52120376"/>
    <w:rsid w:val="53DA19E7"/>
    <w:rsid w:val="550C363E"/>
    <w:rsid w:val="55A54F8E"/>
    <w:rsid w:val="56A874FB"/>
    <w:rsid w:val="57D32355"/>
    <w:rsid w:val="590E1CFE"/>
    <w:rsid w:val="5AC643F3"/>
    <w:rsid w:val="5B345801"/>
    <w:rsid w:val="5B47771B"/>
    <w:rsid w:val="5B7A0523"/>
    <w:rsid w:val="5BC528FD"/>
    <w:rsid w:val="5BCD6D36"/>
    <w:rsid w:val="5C506C23"/>
    <w:rsid w:val="5C6C6ABA"/>
    <w:rsid w:val="5D0928E5"/>
    <w:rsid w:val="5D5D3A10"/>
    <w:rsid w:val="5F06135B"/>
    <w:rsid w:val="602D281F"/>
    <w:rsid w:val="60A53117"/>
    <w:rsid w:val="611A43B1"/>
    <w:rsid w:val="61463634"/>
    <w:rsid w:val="625978FB"/>
    <w:rsid w:val="62F15D85"/>
    <w:rsid w:val="630E4B89"/>
    <w:rsid w:val="635F3637"/>
    <w:rsid w:val="6360107C"/>
    <w:rsid w:val="640D3093"/>
    <w:rsid w:val="645F01E2"/>
    <w:rsid w:val="64715C24"/>
    <w:rsid w:val="64B1461A"/>
    <w:rsid w:val="64C417DA"/>
    <w:rsid w:val="64DF1285"/>
    <w:rsid w:val="651D5558"/>
    <w:rsid w:val="65B310A8"/>
    <w:rsid w:val="660C1D87"/>
    <w:rsid w:val="665B6338"/>
    <w:rsid w:val="66B61212"/>
    <w:rsid w:val="66C57C55"/>
    <w:rsid w:val="67801DCE"/>
    <w:rsid w:val="68FC4524"/>
    <w:rsid w:val="690B569D"/>
    <w:rsid w:val="6931350A"/>
    <w:rsid w:val="6A25387A"/>
    <w:rsid w:val="6B120F8F"/>
    <w:rsid w:val="6B454EC0"/>
    <w:rsid w:val="6C865790"/>
    <w:rsid w:val="6D4D2752"/>
    <w:rsid w:val="6DAD4F9F"/>
    <w:rsid w:val="6E6733A0"/>
    <w:rsid w:val="6E8421A4"/>
    <w:rsid w:val="6EF2710D"/>
    <w:rsid w:val="6FB22D40"/>
    <w:rsid w:val="713E2ADE"/>
    <w:rsid w:val="71796B56"/>
    <w:rsid w:val="71C34D91"/>
    <w:rsid w:val="720D49AF"/>
    <w:rsid w:val="727E1402"/>
    <w:rsid w:val="730273F4"/>
    <w:rsid w:val="73634A7D"/>
    <w:rsid w:val="73D83B30"/>
    <w:rsid w:val="73E86FB1"/>
    <w:rsid w:val="7407365B"/>
    <w:rsid w:val="744A79EB"/>
    <w:rsid w:val="7535244A"/>
    <w:rsid w:val="75B16ECE"/>
    <w:rsid w:val="75DF5F11"/>
    <w:rsid w:val="76FD6F97"/>
    <w:rsid w:val="78172A6B"/>
    <w:rsid w:val="78464765"/>
    <w:rsid w:val="78F30C09"/>
    <w:rsid w:val="7A9B2D4F"/>
    <w:rsid w:val="7AA8546C"/>
    <w:rsid w:val="7B9A4DB4"/>
    <w:rsid w:val="7BB620CB"/>
    <w:rsid w:val="7C5456C7"/>
    <w:rsid w:val="7C653E3E"/>
    <w:rsid w:val="7CA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0">
    <w:name w:val="font112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11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22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6">
    <w:name w:val="font1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0">
    <w:name w:val="font12"/>
    <w:basedOn w:val="4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1">
    <w:name w:val="font14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5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6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1154</Words>
  <Characters>8103</Characters>
  <Lines>0</Lines>
  <Paragraphs>0</Paragraphs>
  <TotalTime>2</TotalTime>
  <ScaleCrop>false</ScaleCrop>
  <LinksUpToDate>false</LinksUpToDate>
  <CharactersWithSpaces>8545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2023-07-30T03:44:00Z</dcterms:created>
  <dc:creator>wangchunxue</dc:creator>
  <cp:lastModifiedBy>王春雪</cp:lastModifiedBy>
  <dcterms:modified xsi:type="dcterms:W3CDTF">2024-04-17T11:26:05Z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7BC263A3305A407CA83EFADB4F8A6807_13</vt:lpwstr>
  </property>
</Properties>
</file>