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8518" w14:textId="3451F632" w:rsidR="00F85118" w:rsidRPr="00BD64D7" w:rsidRDefault="00F85118" w:rsidP="00F85118">
      <w:pPr>
        <w:pStyle w:val="Caption"/>
        <w:keepNext/>
        <w:rPr>
          <w:rFonts w:ascii="Times New Roman" w:hAnsi="Times New Roman" w:cs="Times New Roman"/>
          <w:i w:val="0"/>
          <w:vanish/>
          <w:color w:val="auto"/>
          <w:lang w:val="en-US"/>
        </w:rPr>
      </w:pPr>
      <w:bookmarkStart w:id="0" w:name="_Toc79866200"/>
      <w:r w:rsidRPr="00BD64D7">
        <w:rPr>
          <w:rFonts w:ascii="Times New Roman" w:hAnsi="Times New Roman" w:cs="Times New Roman"/>
          <w:b/>
          <w:i w:val="0"/>
          <w:color w:val="auto"/>
          <w:lang w:val="en-US"/>
        </w:rPr>
        <w:t xml:space="preserve">Supplementary </w:t>
      </w:r>
      <w:r w:rsidR="00405FF7">
        <w:rPr>
          <w:rFonts w:ascii="Times New Roman" w:hAnsi="Times New Roman" w:cs="Times New Roman"/>
          <w:b/>
          <w:i w:val="0"/>
          <w:color w:val="auto"/>
          <w:lang w:val="en-US"/>
        </w:rPr>
        <w:t>T</w:t>
      </w:r>
      <w:r w:rsidRPr="00BD64D7">
        <w:rPr>
          <w:rFonts w:ascii="Times New Roman" w:hAnsi="Times New Roman" w:cs="Times New Roman"/>
          <w:b/>
          <w:i w:val="0"/>
          <w:color w:val="auto"/>
          <w:lang w:val="en-US"/>
        </w:rPr>
        <w:t xml:space="preserve">able </w:t>
      </w:r>
      <w:r w:rsidR="0070112C" w:rsidRPr="00BD64D7">
        <w:rPr>
          <w:rFonts w:ascii="Times New Roman" w:hAnsi="Times New Roman" w:cs="Times New Roman"/>
          <w:b/>
          <w:i w:val="0"/>
          <w:color w:val="auto"/>
          <w:lang w:val="en-US"/>
        </w:rPr>
        <w:t>1</w:t>
      </w:r>
      <w:r w:rsidRPr="00BD64D7">
        <w:rPr>
          <w:rFonts w:ascii="Times New Roman" w:hAnsi="Times New Roman" w:cs="Times New Roman"/>
          <w:b/>
          <w:i w:val="0"/>
          <w:color w:val="auto"/>
          <w:lang w:val="en-US"/>
        </w:rPr>
        <w:t>:</w:t>
      </w:r>
      <w:r w:rsidRPr="00BD64D7">
        <w:rPr>
          <w:rFonts w:ascii="Times New Roman" w:hAnsi="Times New Roman" w:cs="Times New Roman"/>
          <w:i w:val="0"/>
          <w:color w:val="auto"/>
          <w:lang w:val="en-US"/>
        </w:rPr>
        <w:t xml:space="preserve"> List of primers used to determine the S-genotypes of “Conference”</w:t>
      </w:r>
      <w:r w:rsidR="00F82883">
        <w:rPr>
          <w:rFonts w:ascii="Times New Roman" w:hAnsi="Times New Roman" w:cs="Times New Roman"/>
          <w:i w:val="0"/>
          <w:color w:val="auto"/>
          <w:lang w:val="en-US"/>
        </w:rPr>
        <w:t xml:space="preserve"> (</w:t>
      </w:r>
      <w:r w:rsidR="00F82883">
        <w:rPr>
          <w:rFonts w:ascii="Times New Roman" w:hAnsi="Times New Roman" w:cs="Times New Roman"/>
          <w:iCs w:val="0"/>
          <w:color w:val="auto"/>
          <w:lang w:val="en-US"/>
        </w:rPr>
        <w:t>Pc</w:t>
      </w:r>
      <w:r w:rsidR="00F82883">
        <w:rPr>
          <w:rFonts w:ascii="Times New Roman" w:hAnsi="Times New Roman" w:cs="Times New Roman"/>
          <w:i w:val="0"/>
          <w:color w:val="auto"/>
          <w:lang w:val="en-US"/>
        </w:rPr>
        <w:t>S</w:t>
      </w:r>
      <w:r w:rsidR="00F82883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108</w:t>
      </w:r>
      <w:r w:rsidR="00F82883">
        <w:rPr>
          <w:rFonts w:ascii="Times New Roman" w:hAnsi="Times New Roman" w:cs="Times New Roman"/>
          <w:i w:val="0"/>
          <w:color w:val="auto"/>
          <w:lang w:val="en-US"/>
        </w:rPr>
        <w:t>-</w:t>
      </w:r>
      <w:r w:rsidR="00F82883">
        <w:rPr>
          <w:rFonts w:ascii="Times New Roman" w:hAnsi="Times New Roman" w:cs="Times New Roman"/>
          <w:iCs w:val="0"/>
          <w:color w:val="auto"/>
          <w:lang w:val="en-US"/>
        </w:rPr>
        <w:t>Pc</w:t>
      </w:r>
      <w:r w:rsidR="00F82883">
        <w:rPr>
          <w:rFonts w:ascii="Times New Roman" w:hAnsi="Times New Roman" w:cs="Times New Roman"/>
          <w:i w:val="0"/>
          <w:color w:val="auto"/>
          <w:lang w:val="en-US"/>
        </w:rPr>
        <w:t>S</w:t>
      </w:r>
      <w:r w:rsidR="00F82883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121</w:t>
      </w:r>
      <w:r w:rsidR="00F82883">
        <w:rPr>
          <w:rFonts w:ascii="Times New Roman" w:hAnsi="Times New Roman" w:cs="Times New Roman"/>
          <w:i w:val="0"/>
          <w:color w:val="auto"/>
          <w:lang w:val="en-US"/>
        </w:rPr>
        <w:t>)</w:t>
      </w:r>
      <w:r w:rsidRPr="00BD64D7">
        <w:rPr>
          <w:rFonts w:ascii="Times New Roman" w:hAnsi="Times New Roman" w:cs="Times New Roman"/>
          <w:i w:val="0"/>
          <w:color w:val="auto"/>
          <w:lang w:val="en-US"/>
        </w:rPr>
        <w:t xml:space="preserve">, “Légipont” </w:t>
      </w:r>
      <w:r w:rsidR="00DC4146">
        <w:rPr>
          <w:rFonts w:ascii="Times New Roman" w:hAnsi="Times New Roman" w:cs="Times New Roman"/>
          <w:i w:val="0"/>
          <w:color w:val="auto"/>
          <w:lang w:val="en-US"/>
        </w:rPr>
        <w:t>(</w:t>
      </w:r>
      <w:r w:rsidR="00DC4146" w:rsidRPr="00DC4146">
        <w:rPr>
          <w:rFonts w:ascii="Times New Roman" w:hAnsi="Times New Roman" w:cs="Times New Roman"/>
          <w:iCs w:val="0"/>
          <w:color w:val="auto"/>
          <w:lang w:val="en-US"/>
        </w:rPr>
        <w:t>Pc</w:t>
      </w:r>
      <w:r w:rsidR="00DC4146" w:rsidRPr="00DC4146">
        <w:rPr>
          <w:rFonts w:ascii="Times New Roman" w:hAnsi="Times New Roman" w:cs="Times New Roman"/>
          <w:i w:val="0"/>
          <w:color w:val="auto"/>
          <w:lang w:val="en-US"/>
        </w:rPr>
        <w:t>S</w:t>
      </w:r>
      <w:r w:rsidR="00DC4146" w:rsidRPr="00DC4146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102</w:t>
      </w:r>
      <w:r w:rsidR="00DC4146" w:rsidRPr="00DC4146">
        <w:rPr>
          <w:rFonts w:ascii="Times New Roman" w:hAnsi="Times New Roman" w:cs="Times New Roman"/>
          <w:i w:val="0"/>
          <w:color w:val="auto"/>
          <w:lang w:val="en-US"/>
        </w:rPr>
        <w:t>-</w:t>
      </w:r>
      <w:r w:rsidR="00DC4146" w:rsidRPr="00DC4146">
        <w:rPr>
          <w:rFonts w:ascii="Times New Roman" w:hAnsi="Times New Roman" w:cs="Times New Roman"/>
          <w:iCs w:val="0"/>
          <w:color w:val="auto"/>
          <w:lang w:val="en-US"/>
        </w:rPr>
        <w:t>Pc</w:t>
      </w:r>
      <w:r w:rsidR="00DC4146" w:rsidRPr="00DC4146">
        <w:rPr>
          <w:rFonts w:ascii="Times New Roman" w:hAnsi="Times New Roman" w:cs="Times New Roman"/>
          <w:i w:val="0"/>
          <w:color w:val="auto"/>
          <w:lang w:val="en-US"/>
        </w:rPr>
        <w:t>S</w:t>
      </w:r>
      <w:r w:rsidR="00DC4146" w:rsidRPr="00DC4146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108</w:t>
      </w:r>
      <w:r w:rsidR="00DC4146">
        <w:rPr>
          <w:rFonts w:ascii="Times New Roman" w:hAnsi="Times New Roman" w:cs="Times New Roman"/>
          <w:i w:val="0"/>
          <w:color w:val="auto"/>
          <w:lang w:val="en-US"/>
        </w:rPr>
        <w:t>),</w:t>
      </w:r>
      <w:r w:rsidR="00DC4146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 xml:space="preserve"> </w:t>
      </w:r>
      <w:r w:rsidRPr="00BD64D7">
        <w:rPr>
          <w:rFonts w:ascii="Times New Roman" w:hAnsi="Times New Roman" w:cs="Times New Roman"/>
          <w:i w:val="0"/>
          <w:color w:val="auto"/>
          <w:lang w:val="en-US"/>
        </w:rPr>
        <w:t>and “Bartlett”</w:t>
      </w:r>
      <w:r w:rsidR="00917337">
        <w:rPr>
          <w:rFonts w:ascii="Times New Roman" w:hAnsi="Times New Roman" w:cs="Times New Roman"/>
          <w:i w:val="0"/>
          <w:color w:val="auto"/>
          <w:lang w:val="en-US"/>
        </w:rPr>
        <w:t xml:space="preserve"> (</w:t>
      </w:r>
      <w:r w:rsidR="00917337" w:rsidRPr="00917337">
        <w:rPr>
          <w:rFonts w:ascii="Times New Roman" w:hAnsi="Times New Roman" w:cs="Times New Roman"/>
          <w:iCs w:val="0"/>
          <w:color w:val="auto"/>
          <w:lang w:val="en-US"/>
        </w:rPr>
        <w:t>Pc</w:t>
      </w:r>
      <w:r w:rsidR="00917337" w:rsidRPr="00917337">
        <w:rPr>
          <w:rFonts w:ascii="Times New Roman" w:hAnsi="Times New Roman" w:cs="Times New Roman"/>
          <w:i w:val="0"/>
          <w:color w:val="auto"/>
          <w:lang w:val="en-US"/>
        </w:rPr>
        <w:t>S</w:t>
      </w:r>
      <w:r w:rsidR="00917337" w:rsidRPr="00917337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101</w:t>
      </w:r>
      <w:r w:rsidR="00917337" w:rsidRPr="00917337">
        <w:rPr>
          <w:rFonts w:ascii="Times New Roman" w:hAnsi="Times New Roman" w:cs="Times New Roman"/>
          <w:i w:val="0"/>
          <w:color w:val="auto"/>
          <w:lang w:val="en-US"/>
        </w:rPr>
        <w:t>-</w:t>
      </w:r>
      <w:r w:rsidR="00917337" w:rsidRPr="00917337">
        <w:rPr>
          <w:rFonts w:ascii="Times New Roman" w:hAnsi="Times New Roman" w:cs="Times New Roman"/>
          <w:iCs w:val="0"/>
          <w:color w:val="auto"/>
          <w:lang w:val="en-US"/>
        </w:rPr>
        <w:t>Pc</w:t>
      </w:r>
      <w:r w:rsidR="00917337" w:rsidRPr="00917337">
        <w:rPr>
          <w:rFonts w:ascii="Times New Roman" w:hAnsi="Times New Roman" w:cs="Times New Roman"/>
          <w:i w:val="0"/>
          <w:color w:val="auto"/>
          <w:lang w:val="en-US"/>
        </w:rPr>
        <w:t>S</w:t>
      </w:r>
      <w:r w:rsidR="00917337" w:rsidRPr="00917337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102</w:t>
      </w:r>
      <w:r w:rsidR="00917337">
        <w:rPr>
          <w:rFonts w:ascii="Times New Roman" w:hAnsi="Times New Roman" w:cs="Times New Roman"/>
          <w:i w:val="0"/>
          <w:color w:val="auto"/>
          <w:lang w:val="en-US"/>
        </w:rPr>
        <w:t>)</w:t>
      </w:r>
      <w:r w:rsidRPr="00BD64D7">
        <w:rPr>
          <w:rFonts w:ascii="Times New Roman" w:hAnsi="Times New Roman" w:cs="Times New Roman"/>
          <w:i w:val="0"/>
          <w:color w:val="auto"/>
          <w:lang w:val="en-US"/>
        </w:rPr>
        <w:t>.</w:t>
      </w:r>
      <w:bookmarkEnd w:id="0"/>
    </w:p>
    <w:p w14:paraId="55BCB6AB" w14:textId="46F61458" w:rsidR="00F85118" w:rsidRPr="00BD64D7" w:rsidRDefault="00F85118" w:rsidP="00F85118">
      <w:pPr>
        <w:pStyle w:val="Caption"/>
        <w:keepNext/>
        <w:rPr>
          <w:rFonts w:ascii="Times New Roman" w:hAnsi="Times New Roman" w:cs="Times New Roman"/>
          <w:i w:val="0"/>
          <w:color w:val="auto"/>
          <w:lang w:val="en-US"/>
        </w:rPr>
      </w:pPr>
      <w:r w:rsidRPr="00BD64D7">
        <w:rPr>
          <w:rFonts w:ascii="Times New Roman" w:hAnsi="Times New Roman" w:cs="Times New Roman"/>
          <w:i w:val="0"/>
          <w:color w:val="auto"/>
          <w:lang w:val="en-US"/>
        </w:rPr>
        <w:t xml:space="preserve"> The table includes the primer names, primer type (consensus, specific</w:t>
      </w:r>
      <w:r w:rsidR="0070112C" w:rsidRPr="00BD64D7">
        <w:rPr>
          <w:rFonts w:ascii="Times New Roman" w:hAnsi="Times New Roman" w:cs="Times New Roman"/>
          <w:i w:val="0"/>
          <w:color w:val="auto"/>
          <w:lang w:val="en-US"/>
        </w:rPr>
        <w:t>, qPCR</w:t>
      </w:r>
      <w:r w:rsidRPr="00BD64D7">
        <w:rPr>
          <w:rFonts w:ascii="Times New Roman" w:hAnsi="Times New Roman" w:cs="Times New Roman"/>
          <w:i w:val="0"/>
          <w:color w:val="auto"/>
          <w:lang w:val="en-US"/>
        </w:rPr>
        <w:t>), the target</w:t>
      </w:r>
      <w:r w:rsidR="002D6282" w:rsidRPr="00BD64D7">
        <w:rPr>
          <w:rFonts w:ascii="Times New Roman" w:hAnsi="Times New Roman" w:cs="Times New Roman"/>
          <w:i w:val="0"/>
          <w:color w:val="auto"/>
          <w:lang w:val="en-US"/>
        </w:rPr>
        <w:t xml:space="preserve"> gene/</w:t>
      </w:r>
      <w:r w:rsidRPr="00BD64D7">
        <w:rPr>
          <w:rFonts w:ascii="Times New Roman" w:hAnsi="Times New Roman" w:cs="Times New Roman"/>
          <w:i w:val="0"/>
          <w:color w:val="auto"/>
          <w:lang w:val="en-US"/>
        </w:rPr>
        <w:t xml:space="preserve">S-allele, the primer orientation, primer sequence, the primer-specific annealing temperature (Ta (°C)), and whether the primer pair was previously described in literature or designed specifically for this study. </w:t>
      </w:r>
    </w:p>
    <w:tbl>
      <w:tblPr>
        <w:tblStyle w:val="TableGrid"/>
        <w:tblW w:w="10797" w:type="dxa"/>
        <w:tblLook w:val="04A0" w:firstRow="1" w:lastRow="0" w:firstColumn="1" w:lastColumn="0" w:noHBand="0" w:noVBand="1"/>
      </w:tblPr>
      <w:tblGrid>
        <w:gridCol w:w="1555"/>
        <w:gridCol w:w="1417"/>
        <w:gridCol w:w="876"/>
        <w:gridCol w:w="1116"/>
        <w:gridCol w:w="3820"/>
        <w:gridCol w:w="567"/>
        <w:gridCol w:w="1446"/>
      </w:tblGrid>
      <w:tr w:rsidR="00EB2626" w:rsidRPr="00BD64D7" w14:paraId="3764C0A3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43B8ACDD" w14:textId="77777777" w:rsidR="00EB2626" w:rsidRPr="00BD64D7" w:rsidRDefault="00EB2626" w:rsidP="00F55A35">
            <w:pPr>
              <w:rPr>
                <w:b/>
                <w:bCs/>
                <w:sz w:val="18"/>
                <w:szCs w:val="18"/>
              </w:rPr>
            </w:pPr>
            <w:r w:rsidRPr="00BD64D7">
              <w:rPr>
                <w:b/>
                <w:bCs/>
                <w:sz w:val="18"/>
                <w:szCs w:val="18"/>
              </w:rPr>
              <w:t>Primer Name</w:t>
            </w:r>
          </w:p>
        </w:tc>
        <w:tc>
          <w:tcPr>
            <w:tcW w:w="1417" w:type="dxa"/>
            <w:noWrap/>
            <w:hideMark/>
          </w:tcPr>
          <w:p w14:paraId="1ECC85F6" w14:textId="77777777" w:rsidR="00EB2626" w:rsidRPr="00BD64D7" w:rsidRDefault="00EB2626" w:rsidP="00F55A35">
            <w:pPr>
              <w:rPr>
                <w:b/>
                <w:bCs/>
                <w:sz w:val="18"/>
                <w:szCs w:val="18"/>
              </w:rPr>
            </w:pPr>
            <w:r w:rsidRPr="00BD64D7">
              <w:rPr>
                <w:b/>
                <w:bCs/>
                <w:sz w:val="18"/>
                <w:szCs w:val="18"/>
              </w:rPr>
              <w:t>Primer Type</w:t>
            </w:r>
          </w:p>
        </w:tc>
        <w:tc>
          <w:tcPr>
            <w:tcW w:w="876" w:type="dxa"/>
            <w:noWrap/>
            <w:hideMark/>
          </w:tcPr>
          <w:p w14:paraId="273BE285" w14:textId="2556EE7C" w:rsidR="00EB2626" w:rsidRPr="00BD64D7" w:rsidRDefault="00EB2626" w:rsidP="00F55A35">
            <w:pPr>
              <w:rPr>
                <w:b/>
                <w:bCs/>
                <w:sz w:val="18"/>
                <w:szCs w:val="18"/>
              </w:rPr>
            </w:pPr>
            <w:r w:rsidRPr="00BD64D7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1116" w:type="dxa"/>
            <w:noWrap/>
            <w:hideMark/>
          </w:tcPr>
          <w:p w14:paraId="7237107B" w14:textId="77777777" w:rsidR="00EB2626" w:rsidRPr="00BD64D7" w:rsidRDefault="00EB2626" w:rsidP="00F55A35">
            <w:pPr>
              <w:rPr>
                <w:b/>
                <w:bCs/>
                <w:sz w:val="18"/>
                <w:szCs w:val="18"/>
              </w:rPr>
            </w:pPr>
            <w:r w:rsidRPr="00BD64D7">
              <w:rPr>
                <w:b/>
                <w:bCs/>
                <w:sz w:val="18"/>
                <w:szCs w:val="18"/>
              </w:rPr>
              <w:t>Orientation</w:t>
            </w:r>
          </w:p>
        </w:tc>
        <w:tc>
          <w:tcPr>
            <w:tcW w:w="3820" w:type="dxa"/>
            <w:noWrap/>
            <w:hideMark/>
          </w:tcPr>
          <w:p w14:paraId="458036A5" w14:textId="77777777" w:rsidR="00EB2626" w:rsidRPr="00BD64D7" w:rsidRDefault="00EB2626" w:rsidP="00F55A35">
            <w:pPr>
              <w:rPr>
                <w:b/>
                <w:bCs/>
                <w:sz w:val="18"/>
                <w:szCs w:val="18"/>
              </w:rPr>
            </w:pPr>
            <w:r w:rsidRPr="00BD64D7">
              <w:rPr>
                <w:b/>
                <w:bCs/>
                <w:sz w:val="18"/>
                <w:szCs w:val="18"/>
              </w:rPr>
              <w:t>Sequence</w:t>
            </w:r>
          </w:p>
        </w:tc>
        <w:tc>
          <w:tcPr>
            <w:tcW w:w="567" w:type="dxa"/>
            <w:noWrap/>
            <w:hideMark/>
          </w:tcPr>
          <w:p w14:paraId="62BD2A70" w14:textId="77777777" w:rsidR="00EB2626" w:rsidRPr="00BD64D7" w:rsidRDefault="00EB2626" w:rsidP="00F55A35">
            <w:pPr>
              <w:rPr>
                <w:b/>
                <w:bCs/>
                <w:sz w:val="18"/>
                <w:szCs w:val="18"/>
              </w:rPr>
            </w:pPr>
            <w:r w:rsidRPr="00BD64D7">
              <w:rPr>
                <w:b/>
                <w:bCs/>
                <w:sz w:val="18"/>
                <w:szCs w:val="18"/>
              </w:rPr>
              <w:t>Ta (°C)</w:t>
            </w:r>
          </w:p>
        </w:tc>
        <w:tc>
          <w:tcPr>
            <w:tcW w:w="1446" w:type="dxa"/>
          </w:tcPr>
          <w:p w14:paraId="5F64C19E" w14:textId="77777777" w:rsidR="00EB2626" w:rsidRPr="00BD64D7" w:rsidRDefault="00EB2626" w:rsidP="00F55A35">
            <w:pPr>
              <w:rPr>
                <w:b/>
                <w:bCs/>
                <w:sz w:val="18"/>
                <w:szCs w:val="18"/>
              </w:rPr>
            </w:pPr>
            <w:r w:rsidRPr="00BD64D7">
              <w:rPr>
                <w:b/>
                <w:bCs/>
                <w:sz w:val="18"/>
                <w:szCs w:val="18"/>
              </w:rPr>
              <w:t>Source</w:t>
            </w:r>
          </w:p>
        </w:tc>
      </w:tr>
      <w:tr w:rsidR="00EB2626" w:rsidRPr="00BD64D7" w14:paraId="46C80044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2F3EF8D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PyComC1F</w:t>
            </w:r>
          </w:p>
        </w:tc>
        <w:tc>
          <w:tcPr>
            <w:tcW w:w="1417" w:type="dxa"/>
            <w:noWrap/>
            <w:hideMark/>
          </w:tcPr>
          <w:p w14:paraId="1DDC4E55" w14:textId="10E7C0C9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Consensus</w:t>
            </w:r>
          </w:p>
        </w:tc>
        <w:tc>
          <w:tcPr>
            <w:tcW w:w="876" w:type="dxa"/>
            <w:noWrap/>
            <w:hideMark/>
          </w:tcPr>
          <w:p w14:paraId="27B5D5A4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Multiple</w:t>
            </w:r>
          </w:p>
        </w:tc>
        <w:tc>
          <w:tcPr>
            <w:tcW w:w="1116" w:type="dxa"/>
            <w:noWrap/>
            <w:hideMark/>
          </w:tcPr>
          <w:p w14:paraId="5BFFDB04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01821CBF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ATTTTCAATTTACGCAGCAATATCAGC</w:t>
            </w:r>
          </w:p>
        </w:tc>
        <w:tc>
          <w:tcPr>
            <w:tcW w:w="567" w:type="dxa"/>
            <w:noWrap/>
          </w:tcPr>
          <w:p w14:paraId="77957B43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54</w:t>
            </w:r>
          </w:p>
        </w:tc>
        <w:tc>
          <w:tcPr>
            <w:tcW w:w="1446" w:type="dxa"/>
          </w:tcPr>
          <w:p w14:paraId="638D822E" w14:textId="77777777" w:rsidR="00EB2626" w:rsidRPr="00BD64D7" w:rsidRDefault="00EB2626" w:rsidP="00F55A35">
            <w:pPr>
              <w:rPr>
                <w:sz w:val="18"/>
                <w:szCs w:val="18"/>
                <w:highlight w:val="yellow"/>
              </w:rPr>
            </w:pPr>
            <w:r w:rsidRPr="00BD64D7">
              <w:rPr>
                <w:i/>
                <w:sz w:val="18"/>
                <w:szCs w:val="18"/>
              </w:rPr>
              <w:fldChar w:fldCharType="begin" w:fldLock="1"/>
            </w:r>
            <w:r w:rsidRPr="00BD64D7">
              <w:rPr>
                <w:i/>
                <w:sz w:val="18"/>
                <w:szCs w:val="18"/>
              </w:rPr>
              <w:instrText>ADDIN CSL_CITATION {"citationItems":[{"id":"ITEM-1","itemData":{"DOI":"10.1007/s11295-008-0194-5","ISSN":"1614-2942","author":[{"dropping-particle":"","family":"Sanzol","given":"Javier","non-dropping-particle":"","parse-names":false,"suffix":""}],"container-title":"Tree Genetics &amp; Genomes","id":"ITEM-1","issue":"3","issued":{"date-parts":[["2009","7","16"]]},"page":"393-405","publisher":"Springer-Verlag","title":"Genomic characterization of self-incompatibility ribonucleases (S-RNases) in European pear cultivars and development of PCR detection for 20 alleles","type":"article-journal","volume":"5"},"uris":["http://www.mendeley.com/documents/?uuid=9ad45968-6aa5-30c2-aa1f-915b35d43650"]}],"mendeley":{"formattedCitation":"(Sanzol, 2009a)","plainTextFormattedCitation":"(Sanzol, 2009a)","previouslyFormattedCitation":"(Sanzol, 2009a)"},"properties":{"noteIndex":0},"schema":"https://github.com/citation-style-language/schema/raw/master/csl-citation.json"}</w:instrText>
            </w:r>
            <w:r w:rsidRPr="00BD64D7">
              <w:rPr>
                <w:i/>
                <w:sz w:val="18"/>
                <w:szCs w:val="18"/>
              </w:rPr>
              <w:fldChar w:fldCharType="separate"/>
            </w:r>
            <w:r w:rsidRPr="00BD64D7">
              <w:rPr>
                <w:noProof/>
                <w:sz w:val="18"/>
                <w:szCs w:val="18"/>
              </w:rPr>
              <w:t>(Sanzol, 2009a)</w:t>
            </w:r>
            <w:r w:rsidRPr="00BD64D7">
              <w:rPr>
                <w:i/>
                <w:sz w:val="18"/>
                <w:szCs w:val="18"/>
              </w:rPr>
              <w:fldChar w:fldCharType="end"/>
            </w:r>
          </w:p>
        </w:tc>
      </w:tr>
      <w:tr w:rsidR="00EB2626" w:rsidRPr="00BD64D7" w14:paraId="73D952B7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01BF1D94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PyComC5R</w:t>
            </w:r>
          </w:p>
        </w:tc>
        <w:tc>
          <w:tcPr>
            <w:tcW w:w="1417" w:type="dxa"/>
            <w:noWrap/>
            <w:hideMark/>
          </w:tcPr>
          <w:p w14:paraId="1BDE6752" w14:textId="2577A841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Consensus</w:t>
            </w:r>
          </w:p>
        </w:tc>
        <w:tc>
          <w:tcPr>
            <w:tcW w:w="876" w:type="dxa"/>
            <w:noWrap/>
            <w:hideMark/>
          </w:tcPr>
          <w:p w14:paraId="3E2E833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Multiple</w:t>
            </w:r>
          </w:p>
        </w:tc>
        <w:tc>
          <w:tcPr>
            <w:tcW w:w="1116" w:type="dxa"/>
            <w:noWrap/>
            <w:hideMark/>
          </w:tcPr>
          <w:p w14:paraId="2071FF34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50582A5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CTG CAA AGW SHG ACC TCA ACC AAT TC</w:t>
            </w:r>
          </w:p>
        </w:tc>
        <w:tc>
          <w:tcPr>
            <w:tcW w:w="567" w:type="dxa"/>
            <w:noWrap/>
          </w:tcPr>
          <w:p w14:paraId="615DD54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54</w:t>
            </w:r>
          </w:p>
        </w:tc>
        <w:tc>
          <w:tcPr>
            <w:tcW w:w="1446" w:type="dxa"/>
          </w:tcPr>
          <w:p w14:paraId="3636EAC5" w14:textId="77777777" w:rsidR="00EB2626" w:rsidRPr="00BD64D7" w:rsidRDefault="00EB2626" w:rsidP="00F55A35">
            <w:pPr>
              <w:rPr>
                <w:sz w:val="18"/>
                <w:szCs w:val="18"/>
                <w:highlight w:val="yellow"/>
              </w:rPr>
            </w:pPr>
            <w:r w:rsidRPr="00BD64D7">
              <w:rPr>
                <w:i/>
                <w:sz w:val="18"/>
                <w:szCs w:val="18"/>
              </w:rPr>
              <w:fldChar w:fldCharType="begin" w:fldLock="1"/>
            </w:r>
            <w:r w:rsidRPr="00BD64D7">
              <w:rPr>
                <w:i/>
                <w:sz w:val="18"/>
                <w:szCs w:val="18"/>
              </w:rPr>
              <w:instrText>ADDIN CSL_CITATION {"citationItems":[{"id":"ITEM-1","itemData":{"DOI":"10.1007/s11295-008-0194-5","ISSN":"1614-2942","author":[{"dropping-particle":"","family":"Sanzol","given":"Javier","non-dropping-particle":"","parse-names":false,"suffix":""}],"container-title":"Tree Genetics &amp; Genomes","id":"ITEM-1","issue":"3","issued":{"date-parts":[["2009","7","16"]]},"page":"393-405","publisher":"Springer-Verlag","title":"Genomic characterization of self-incompatibility ribonucleases (S-RNases) in European pear cultivars and development of PCR detection for 20 alleles","type":"article-journal","volume":"5"},"uris":["http://www.mendeley.com/documents/?uuid=9ad45968-6aa5-30c2-aa1f-915b35d43650"]}],"mendeley":{"formattedCitation":"(Sanzol, 2009a)","plainTextFormattedCitation":"(Sanzol, 2009a)","previouslyFormattedCitation":"(Sanzol, 2009a)"},"properties":{"noteIndex":0},"schema":"https://github.com/citation-style-language/schema/raw/master/csl-citation.json"}</w:instrText>
            </w:r>
            <w:r w:rsidRPr="00BD64D7">
              <w:rPr>
                <w:i/>
                <w:sz w:val="18"/>
                <w:szCs w:val="18"/>
              </w:rPr>
              <w:fldChar w:fldCharType="separate"/>
            </w:r>
            <w:r w:rsidRPr="00BD64D7">
              <w:rPr>
                <w:noProof/>
                <w:sz w:val="18"/>
                <w:szCs w:val="18"/>
              </w:rPr>
              <w:t>(Sanzol, 2009a)</w:t>
            </w:r>
            <w:r w:rsidRPr="00BD64D7">
              <w:rPr>
                <w:i/>
                <w:sz w:val="18"/>
                <w:szCs w:val="18"/>
              </w:rPr>
              <w:fldChar w:fldCharType="end"/>
            </w:r>
          </w:p>
        </w:tc>
      </w:tr>
      <w:tr w:rsidR="00EB2626" w:rsidRPr="00BD64D7" w14:paraId="4CC49392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73473DC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FTC282</w:t>
            </w:r>
          </w:p>
        </w:tc>
        <w:tc>
          <w:tcPr>
            <w:tcW w:w="1417" w:type="dxa"/>
            <w:noWrap/>
            <w:hideMark/>
          </w:tcPr>
          <w:p w14:paraId="0F1ABD1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0FD5BAB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S101</w:t>
            </w:r>
          </w:p>
        </w:tc>
        <w:tc>
          <w:tcPr>
            <w:tcW w:w="1116" w:type="dxa"/>
            <w:noWrap/>
            <w:hideMark/>
          </w:tcPr>
          <w:p w14:paraId="646752E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6AE4EC1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CCCAGATGATCACCTAAGGGC</w:t>
            </w:r>
          </w:p>
        </w:tc>
        <w:tc>
          <w:tcPr>
            <w:tcW w:w="567" w:type="dxa"/>
            <w:vMerge w:val="restart"/>
            <w:noWrap/>
            <w:hideMark/>
          </w:tcPr>
          <w:p w14:paraId="6B413B3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57</w:t>
            </w:r>
          </w:p>
        </w:tc>
        <w:tc>
          <w:tcPr>
            <w:tcW w:w="1446" w:type="dxa"/>
          </w:tcPr>
          <w:p w14:paraId="537F113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10FB042B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2C5E160A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FTC283</w:t>
            </w:r>
          </w:p>
        </w:tc>
        <w:tc>
          <w:tcPr>
            <w:tcW w:w="1417" w:type="dxa"/>
            <w:noWrap/>
            <w:hideMark/>
          </w:tcPr>
          <w:p w14:paraId="30805AD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4729E8CF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S101</w:t>
            </w:r>
          </w:p>
        </w:tc>
        <w:tc>
          <w:tcPr>
            <w:tcW w:w="1116" w:type="dxa"/>
            <w:noWrap/>
            <w:hideMark/>
          </w:tcPr>
          <w:p w14:paraId="662A921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0A33431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ACTGGCTTAGATGAGGGCAT</w:t>
            </w:r>
          </w:p>
        </w:tc>
        <w:tc>
          <w:tcPr>
            <w:tcW w:w="567" w:type="dxa"/>
            <w:vMerge/>
            <w:hideMark/>
          </w:tcPr>
          <w:p w14:paraId="6BA18ED0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3EB7170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622DEE71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08DBA7F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FTC284</w:t>
            </w:r>
          </w:p>
        </w:tc>
        <w:tc>
          <w:tcPr>
            <w:tcW w:w="1417" w:type="dxa"/>
            <w:noWrap/>
            <w:hideMark/>
          </w:tcPr>
          <w:p w14:paraId="6DC64C2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6B641CDA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S101</w:t>
            </w:r>
          </w:p>
        </w:tc>
        <w:tc>
          <w:tcPr>
            <w:tcW w:w="1116" w:type="dxa"/>
            <w:noWrap/>
            <w:hideMark/>
          </w:tcPr>
          <w:p w14:paraId="5E3ECE1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2A76167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TGGATTGGGGAAGTTCACAC</w:t>
            </w:r>
          </w:p>
        </w:tc>
        <w:tc>
          <w:tcPr>
            <w:tcW w:w="567" w:type="dxa"/>
            <w:vMerge w:val="restart"/>
            <w:noWrap/>
            <w:hideMark/>
          </w:tcPr>
          <w:p w14:paraId="0F48843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58</w:t>
            </w:r>
          </w:p>
        </w:tc>
        <w:tc>
          <w:tcPr>
            <w:tcW w:w="1446" w:type="dxa"/>
          </w:tcPr>
          <w:p w14:paraId="34314B9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1DF37214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1721584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FTC285</w:t>
            </w:r>
          </w:p>
        </w:tc>
        <w:tc>
          <w:tcPr>
            <w:tcW w:w="1417" w:type="dxa"/>
            <w:noWrap/>
            <w:hideMark/>
          </w:tcPr>
          <w:p w14:paraId="7544F6A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71B77AD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S101</w:t>
            </w:r>
          </w:p>
        </w:tc>
        <w:tc>
          <w:tcPr>
            <w:tcW w:w="1116" w:type="dxa"/>
            <w:noWrap/>
            <w:hideMark/>
          </w:tcPr>
          <w:p w14:paraId="5843950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33B8173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ACTCACACACACACTAACTAGC</w:t>
            </w:r>
          </w:p>
        </w:tc>
        <w:tc>
          <w:tcPr>
            <w:tcW w:w="567" w:type="dxa"/>
            <w:vMerge/>
            <w:hideMark/>
          </w:tcPr>
          <w:p w14:paraId="38604AC3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49ECD6A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28E45EE3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1F6C1F9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FTC286</w:t>
            </w:r>
          </w:p>
        </w:tc>
        <w:tc>
          <w:tcPr>
            <w:tcW w:w="1417" w:type="dxa"/>
            <w:noWrap/>
            <w:hideMark/>
          </w:tcPr>
          <w:p w14:paraId="1204B1C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59251BE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S101</w:t>
            </w:r>
          </w:p>
        </w:tc>
        <w:tc>
          <w:tcPr>
            <w:tcW w:w="1116" w:type="dxa"/>
            <w:noWrap/>
            <w:hideMark/>
          </w:tcPr>
          <w:p w14:paraId="09C82FD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5FE0076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AGCCTATAACCCATCGTATCGT</w:t>
            </w:r>
          </w:p>
        </w:tc>
        <w:tc>
          <w:tcPr>
            <w:tcW w:w="567" w:type="dxa"/>
            <w:vMerge w:val="restart"/>
            <w:noWrap/>
            <w:hideMark/>
          </w:tcPr>
          <w:p w14:paraId="30899C8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59</w:t>
            </w:r>
          </w:p>
        </w:tc>
        <w:tc>
          <w:tcPr>
            <w:tcW w:w="1446" w:type="dxa"/>
          </w:tcPr>
          <w:p w14:paraId="0A6D947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0ABFD16F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5C18E7E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FTC287</w:t>
            </w:r>
          </w:p>
        </w:tc>
        <w:tc>
          <w:tcPr>
            <w:tcW w:w="1417" w:type="dxa"/>
            <w:noWrap/>
            <w:hideMark/>
          </w:tcPr>
          <w:p w14:paraId="4285870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1799BF8F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S101</w:t>
            </w:r>
          </w:p>
        </w:tc>
        <w:tc>
          <w:tcPr>
            <w:tcW w:w="1116" w:type="dxa"/>
            <w:noWrap/>
            <w:hideMark/>
          </w:tcPr>
          <w:p w14:paraId="121D5B8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0B4D2BA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TCCAACTGGGGTTTGAGTGA</w:t>
            </w:r>
          </w:p>
        </w:tc>
        <w:tc>
          <w:tcPr>
            <w:tcW w:w="567" w:type="dxa"/>
            <w:vMerge/>
            <w:hideMark/>
          </w:tcPr>
          <w:p w14:paraId="2A9167B1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6E3BE4A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1813BB15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7BD23F0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FTC288</w:t>
            </w:r>
          </w:p>
        </w:tc>
        <w:tc>
          <w:tcPr>
            <w:tcW w:w="1417" w:type="dxa"/>
            <w:noWrap/>
            <w:hideMark/>
          </w:tcPr>
          <w:p w14:paraId="4BC9CA9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176EAA4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7C93429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386F477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CAGGTATACACGTCATCAGGGA</w:t>
            </w:r>
          </w:p>
        </w:tc>
        <w:tc>
          <w:tcPr>
            <w:tcW w:w="567" w:type="dxa"/>
            <w:vMerge w:val="restart"/>
            <w:noWrap/>
            <w:hideMark/>
          </w:tcPr>
          <w:p w14:paraId="2015968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59</w:t>
            </w:r>
          </w:p>
        </w:tc>
        <w:tc>
          <w:tcPr>
            <w:tcW w:w="1446" w:type="dxa"/>
          </w:tcPr>
          <w:p w14:paraId="7FC3DD74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5F34C110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47FCC58F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FTC289</w:t>
            </w:r>
          </w:p>
        </w:tc>
        <w:tc>
          <w:tcPr>
            <w:tcW w:w="1417" w:type="dxa"/>
            <w:noWrap/>
            <w:hideMark/>
          </w:tcPr>
          <w:p w14:paraId="4733C9E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28D488C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51B9EF3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651A274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TGCAGTTTTCTGGGTCAGGT</w:t>
            </w:r>
          </w:p>
        </w:tc>
        <w:tc>
          <w:tcPr>
            <w:tcW w:w="567" w:type="dxa"/>
            <w:vMerge/>
            <w:hideMark/>
          </w:tcPr>
          <w:p w14:paraId="3760DD81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1A34307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42D7CE7F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05DF6F9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FTC290</w:t>
            </w:r>
          </w:p>
        </w:tc>
        <w:tc>
          <w:tcPr>
            <w:tcW w:w="1417" w:type="dxa"/>
            <w:noWrap/>
            <w:hideMark/>
          </w:tcPr>
          <w:p w14:paraId="67C9839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38CB3D5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674AFC64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42C17EF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TTCAGGTACGCTTGTGCAAAT</w:t>
            </w:r>
          </w:p>
        </w:tc>
        <w:tc>
          <w:tcPr>
            <w:tcW w:w="567" w:type="dxa"/>
            <w:vMerge w:val="restart"/>
            <w:noWrap/>
            <w:hideMark/>
          </w:tcPr>
          <w:p w14:paraId="142FABA3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59</w:t>
            </w:r>
          </w:p>
        </w:tc>
        <w:tc>
          <w:tcPr>
            <w:tcW w:w="1446" w:type="dxa"/>
          </w:tcPr>
          <w:p w14:paraId="188F0C4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7AB410A4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6C19C6E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FTC291</w:t>
            </w:r>
          </w:p>
        </w:tc>
        <w:tc>
          <w:tcPr>
            <w:tcW w:w="1417" w:type="dxa"/>
            <w:noWrap/>
            <w:hideMark/>
          </w:tcPr>
          <w:p w14:paraId="33EFC9C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111BE27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3BE6EC1F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24FD321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AGCTAGCCGCGCTCTTAATAAT</w:t>
            </w:r>
          </w:p>
        </w:tc>
        <w:tc>
          <w:tcPr>
            <w:tcW w:w="567" w:type="dxa"/>
            <w:vMerge/>
            <w:hideMark/>
          </w:tcPr>
          <w:p w14:paraId="207835A3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47F41AC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7F39738C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68EF674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FTC0212</w:t>
            </w:r>
          </w:p>
        </w:tc>
        <w:tc>
          <w:tcPr>
            <w:tcW w:w="1417" w:type="dxa"/>
            <w:noWrap/>
            <w:hideMark/>
          </w:tcPr>
          <w:p w14:paraId="435ADB6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0F9FBD83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780A67B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423A2C8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CTGCCTGCAAGTTTCACCAT</w:t>
            </w:r>
          </w:p>
        </w:tc>
        <w:tc>
          <w:tcPr>
            <w:tcW w:w="567" w:type="dxa"/>
            <w:vMerge w:val="restart"/>
            <w:noWrap/>
            <w:hideMark/>
          </w:tcPr>
          <w:p w14:paraId="4CCA13E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57</w:t>
            </w:r>
          </w:p>
        </w:tc>
        <w:tc>
          <w:tcPr>
            <w:tcW w:w="1446" w:type="dxa"/>
          </w:tcPr>
          <w:p w14:paraId="4EC5397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37695E81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5A12B75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FTC0213</w:t>
            </w:r>
          </w:p>
        </w:tc>
        <w:tc>
          <w:tcPr>
            <w:tcW w:w="1417" w:type="dxa"/>
            <w:noWrap/>
            <w:hideMark/>
          </w:tcPr>
          <w:p w14:paraId="1B10A3F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686F951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4BE0DFF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0CFDFE33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ATCAACGAAAAAGAATGTACCCAT</w:t>
            </w:r>
          </w:p>
        </w:tc>
        <w:tc>
          <w:tcPr>
            <w:tcW w:w="567" w:type="dxa"/>
            <w:vMerge/>
            <w:hideMark/>
          </w:tcPr>
          <w:p w14:paraId="070DA5B9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333FF36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0023CE71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605B5B8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FTC292</w:t>
            </w:r>
          </w:p>
        </w:tc>
        <w:tc>
          <w:tcPr>
            <w:tcW w:w="1417" w:type="dxa"/>
            <w:noWrap/>
            <w:hideMark/>
          </w:tcPr>
          <w:p w14:paraId="2BD2E34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5466964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35A5703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26CF584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AGGGTTTTAATACTCACACTT</w:t>
            </w:r>
          </w:p>
        </w:tc>
        <w:tc>
          <w:tcPr>
            <w:tcW w:w="567" w:type="dxa"/>
            <w:vMerge w:val="restart"/>
            <w:noWrap/>
            <w:hideMark/>
          </w:tcPr>
          <w:p w14:paraId="7B7A9B9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53</w:t>
            </w:r>
          </w:p>
        </w:tc>
        <w:tc>
          <w:tcPr>
            <w:tcW w:w="1446" w:type="dxa"/>
          </w:tcPr>
          <w:p w14:paraId="052539B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02E17B66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78B377E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FTC293</w:t>
            </w:r>
          </w:p>
        </w:tc>
        <w:tc>
          <w:tcPr>
            <w:tcW w:w="1417" w:type="dxa"/>
            <w:noWrap/>
            <w:hideMark/>
          </w:tcPr>
          <w:p w14:paraId="180CA5C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383F992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5C80B5F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50D1BDB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TGGGGTGGTATATATTAATGAG</w:t>
            </w:r>
          </w:p>
        </w:tc>
        <w:tc>
          <w:tcPr>
            <w:tcW w:w="567" w:type="dxa"/>
            <w:vMerge/>
            <w:hideMark/>
          </w:tcPr>
          <w:p w14:paraId="1968E2EA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147FB8C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400F3A2F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1F47B34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FTC0027</w:t>
            </w:r>
          </w:p>
        </w:tc>
        <w:tc>
          <w:tcPr>
            <w:tcW w:w="1417" w:type="dxa"/>
            <w:noWrap/>
            <w:hideMark/>
          </w:tcPr>
          <w:p w14:paraId="1CB464C3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4F8A546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5E02B42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28C6BB8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ACTGTCATGCAAGGGCTCAA</w:t>
            </w:r>
          </w:p>
        </w:tc>
        <w:tc>
          <w:tcPr>
            <w:tcW w:w="567" w:type="dxa"/>
            <w:vMerge w:val="restart"/>
            <w:noWrap/>
            <w:hideMark/>
          </w:tcPr>
          <w:p w14:paraId="6B14DEB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58</w:t>
            </w:r>
          </w:p>
        </w:tc>
        <w:tc>
          <w:tcPr>
            <w:tcW w:w="1446" w:type="dxa"/>
          </w:tcPr>
          <w:p w14:paraId="146349B4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4A8E7A77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2337F4F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FTC0028</w:t>
            </w:r>
          </w:p>
        </w:tc>
        <w:tc>
          <w:tcPr>
            <w:tcW w:w="1417" w:type="dxa"/>
            <w:noWrap/>
            <w:hideMark/>
          </w:tcPr>
          <w:p w14:paraId="34BD840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657F6B7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S102</w:t>
            </w:r>
          </w:p>
        </w:tc>
        <w:tc>
          <w:tcPr>
            <w:tcW w:w="1116" w:type="dxa"/>
            <w:noWrap/>
            <w:hideMark/>
          </w:tcPr>
          <w:p w14:paraId="7B472A24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7428981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CGTGTCCTGCCCTTACCATC</w:t>
            </w:r>
          </w:p>
        </w:tc>
        <w:tc>
          <w:tcPr>
            <w:tcW w:w="567" w:type="dxa"/>
            <w:vMerge/>
            <w:hideMark/>
          </w:tcPr>
          <w:p w14:paraId="545EC115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008006B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3214DDE3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48930F5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FTC316</w:t>
            </w:r>
          </w:p>
        </w:tc>
        <w:tc>
          <w:tcPr>
            <w:tcW w:w="1417" w:type="dxa"/>
            <w:noWrap/>
            <w:hideMark/>
          </w:tcPr>
          <w:p w14:paraId="4CC1570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30336A4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S108</w:t>
            </w:r>
          </w:p>
        </w:tc>
        <w:tc>
          <w:tcPr>
            <w:tcW w:w="1116" w:type="dxa"/>
            <w:noWrap/>
            <w:hideMark/>
          </w:tcPr>
          <w:p w14:paraId="4E1EB21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0AA34F3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AAGGGCATTGCACATGACTA</w:t>
            </w:r>
          </w:p>
        </w:tc>
        <w:tc>
          <w:tcPr>
            <w:tcW w:w="567" w:type="dxa"/>
            <w:vMerge w:val="restart"/>
            <w:noWrap/>
            <w:hideMark/>
          </w:tcPr>
          <w:p w14:paraId="36229433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55</w:t>
            </w:r>
          </w:p>
        </w:tc>
        <w:tc>
          <w:tcPr>
            <w:tcW w:w="1446" w:type="dxa"/>
          </w:tcPr>
          <w:p w14:paraId="6D0D4B7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150B1985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6591163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FTC317</w:t>
            </w:r>
          </w:p>
        </w:tc>
        <w:tc>
          <w:tcPr>
            <w:tcW w:w="1417" w:type="dxa"/>
            <w:noWrap/>
            <w:hideMark/>
          </w:tcPr>
          <w:p w14:paraId="0A0E4A7F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614CB00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S108</w:t>
            </w:r>
          </w:p>
        </w:tc>
        <w:tc>
          <w:tcPr>
            <w:tcW w:w="1116" w:type="dxa"/>
            <w:noWrap/>
            <w:hideMark/>
          </w:tcPr>
          <w:p w14:paraId="6C25F73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078B098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TCTGGGTCAGGTCCCTTCTT</w:t>
            </w:r>
          </w:p>
        </w:tc>
        <w:tc>
          <w:tcPr>
            <w:tcW w:w="567" w:type="dxa"/>
            <w:vMerge/>
            <w:hideMark/>
          </w:tcPr>
          <w:p w14:paraId="7BFA1BCB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0D6C768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556101D4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65DEB0F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FTC318</w:t>
            </w:r>
          </w:p>
        </w:tc>
        <w:tc>
          <w:tcPr>
            <w:tcW w:w="1417" w:type="dxa"/>
            <w:noWrap/>
            <w:hideMark/>
          </w:tcPr>
          <w:p w14:paraId="2B37258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7DA6ADC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S108</w:t>
            </w:r>
          </w:p>
        </w:tc>
        <w:tc>
          <w:tcPr>
            <w:tcW w:w="1116" w:type="dxa"/>
            <w:noWrap/>
            <w:hideMark/>
          </w:tcPr>
          <w:p w14:paraId="289198C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749FA00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GGCGATGATTCAACCGAACG</w:t>
            </w:r>
          </w:p>
        </w:tc>
        <w:tc>
          <w:tcPr>
            <w:tcW w:w="567" w:type="dxa"/>
            <w:vMerge w:val="restart"/>
            <w:noWrap/>
            <w:hideMark/>
          </w:tcPr>
          <w:p w14:paraId="2ACBF9A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60</w:t>
            </w:r>
          </w:p>
        </w:tc>
        <w:tc>
          <w:tcPr>
            <w:tcW w:w="1446" w:type="dxa"/>
          </w:tcPr>
          <w:p w14:paraId="2F2FBC8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07BF2CA8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058FF9F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FTC319</w:t>
            </w:r>
          </w:p>
        </w:tc>
        <w:tc>
          <w:tcPr>
            <w:tcW w:w="1417" w:type="dxa"/>
            <w:noWrap/>
            <w:hideMark/>
          </w:tcPr>
          <w:p w14:paraId="7F75F57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6B56A38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S108</w:t>
            </w:r>
          </w:p>
        </w:tc>
        <w:tc>
          <w:tcPr>
            <w:tcW w:w="1116" w:type="dxa"/>
            <w:noWrap/>
            <w:hideMark/>
          </w:tcPr>
          <w:p w14:paraId="6461015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787D4A0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GCTAGCCAGCCTCGCTCT</w:t>
            </w:r>
          </w:p>
        </w:tc>
        <w:tc>
          <w:tcPr>
            <w:tcW w:w="567" w:type="dxa"/>
            <w:vMerge/>
            <w:hideMark/>
          </w:tcPr>
          <w:p w14:paraId="798E1687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271C679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71663D8C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4C20D4DD" w14:textId="780CAE80" w:rsidR="00EB2626" w:rsidRPr="00BD64D7" w:rsidRDefault="00DC43DB" w:rsidP="00F55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PyComS8F</w:t>
            </w:r>
          </w:p>
        </w:tc>
        <w:tc>
          <w:tcPr>
            <w:tcW w:w="1417" w:type="dxa"/>
            <w:noWrap/>
            <w:hideMark/>
          </w:tcPr>
          <w:p w14:paraId="2293061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7D5D781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S108</w:t>
            </w:r>
          </w:p>
        </w:tc>
        <w:tc>
          <w:tcPr>
            <w:tcW w:w="1116" w:type="dxa"/>
            <w:noWrap/>
            <w:hideMark/>
          </w:tcPr>
          <w:p w14:paraId="5D0AD357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035AA8A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CTTGTAACGATCGTCCTGAACAA</w:t>
            </w:r>
          </w:p>
        </w:tc>
        <w:tc>
          <w:tcPr>
            <w:tcW w:w="567" w:type="dxa"/>
            <w:vMerge w:val="restart"/>
            <w:noWrap/>
            <w:hideMark/>
          </w:tcPr>
          <w:p w14:paraId="480474F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60</w:t>
            </w:r>
          </w:p>
        </w:tc>
        <w:tc>
          <w:tcPr>
            <w:tcW w:w="1446" w:type="dxa"/>
          </w:tcPr>
          <w:p w14:paraId="4833418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i/>
                <w:sz w:val="18"/>
                <w:szCs w:val="18"/>
              </w:rPr>
              <w:fldChar w:fldCharType="begin" w:fldLock="1"/>
            </w:r>
            <w:r w:rsidRPr="00BD64D7">
              <w:rPr>
                <w:i/>
                <w:sz w:val="18"/>
                <w:szCs w:val="18"/>
              </w:rPr>
              <w:instrText>ADDIN CSL_CITATION {"citationItems":[{"id":"ITEM-1","itemData":{"DOI":"10.1007/s11295-008-0194-5","ISSN":"1614-2942","author":[{"dropping-particle":"","family":"Sanzol","given":"Javier","non-dropping-particle":"","parse-names":false,"suffix":""}],"container-title":"Tree Genetics &amp; Genomes","id":"ITEM-1","issue":"3","issued":{"date-parts":[["2009","7","16"]]},"page":"393-405","publisher":"Springer-Verlag","title":"Genomic characterization of self-incompatibility ribonucleases (S-RNases) in European pear cultivars and development of PCR detection for 20 alleles","type":"article-journal","volume":"5"},"uris":["http://www.mendeley.com/documents/?uuid=9ad45968-6aa5-30c2-aa1f-915b35d43650"]}],"mendeley":{"formattedCitation":"(Sanzol, 2009a)","plainTextFormattedCitation":"(Sanzol, 2009a)","previouslyFormattedCitation":"(Sanzol, 2009a)"},"properties":{"noteIndex":0},"schema":"https://github.com/citation-style-language/schema/raw/master/csl-citation.json"}</w:instrText>
            </w:r>
            <w:r w:rsidRPr="00BD64D7">
              <w:rPr>
                <w:i/>
                <w:sz w:val="18"/>
                <w:szCs w:val="18"/>
              </w:rPr>
              <w:fldChar w:fldCharType="separate"/>
            </w:r>
            <w:r w:rsidRPr="00BD64D7">
              <w:rPr>
                <w:noProof/>
                <w:sz w:val="18"/>
                <w:szCs w:val="18"/>
              </w:rPr>
              <w:t>(Sanzol, 2009a)</w:t>
            </w:r>
            <w:r w:rsidRPr="00BD64D7">
              <w:rPr>
                <w:i/>
                <w:sz w:val="18"/>
                <w:szCs w:val="18"/>
              </w:rPr>
              <w:fldChar w:fldCharType="end"/>
            </w:r>
          </w:p>
        </w:tc>
      </w:tr>
      <w:tr w:rsidR="00EB2626" w:rsidRPr="00BD64D7" w14:paraId="7D0C527F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7A540BB5" w14:textId="115C947D" w:rsidR="00EB2626" w:rsidRPr="00BD64D7" w:rsidRDefault="00DC43DB" w:rsidP="00F55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PyComS8R</w:t>
            </w:r>
          </w:p>
        </w:tc>
        <w:tc>
          <w:tcPr>
            <w:tcW w:w="1417" w:type="dxa"/>
            <w:noWrap/>
            <w:hideMark/>
          </w:tcPr>
          <w:p w14:paraId="055215A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3915FECA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S108</w:t>
            </w:r>
          </w:p>
        </w:tc>
        <w:tc>
          <w:tcPr>
            <w:tcW w:w="1116" w:type="dxa"/>
            <w:noWrap/>
            <w:hideMark/>
          </w:tcPr>
          <w:p w14:paraId="6E35CF2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2158262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CCTCAACTAATTCAGTCGTCGTC</w:t>
            </w:r>
          </w:p>
        </w:tc>
        <w:tc>
          <w:tcPr>
            <w:tcW w:w="567" w:type="dxa"/>
            <w:vMerge/>
            <w:hideMark/>
          </w:tcPr>
          <w:p w14:paraId="4DBCF8CA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7837503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i/>
                <w:sz w:val="18"/>
                <w:szCs w:val="18"/>
              </w:rPr>
              <w:fldChar w:fldCharType="begin" w:fldLock="1"/>
            </w:r>
            <w:r w:rsidRPr="00BD64D7">
              <w:rPr>
                <w:i/>
                <w:sz w:val="18"/>
                <w:szCs w:val="18"/>
              </w:rPr>
              <w:instrText>ADDIN CSL_CITATION {"citationItems":[{"id":"ITEM-1","itemData":{"DOI":"10.1007/s11295-008-0194-5","ISSN":"1614-2942","author":[{"dropping-particle":"","family":"Sanzol","given":"Javier","non-dropping-particle":"","parse-names":false,"suffix":""}],"container-title":"Tree Genetics &amp; Genomes","id":"ITEM-1","issue":"3","issued":{"date-parts":[["2009","7","16"]]},"page":"393-405","publisher":"Springer-Verlag","title":"Genomic characterization of self-incompatibility ribonucleases (S-RNases) in European pear cultivars and development of PCR detection for 20 alleles","type":"article-journal","volume":"5"},"uris":["http://www.mendeley.com/documents/?uuid=9ad45968-6aa5-30c2-aa1f-915b35d43650"]}],"mendeley":{"formattedCitation":"(Sanzol, 2009a)","plainTextFormattedCitation":"(Sanzol, 2009a)","previouslyFormattedCitation":"(Sanzol, 2009a)"},"properties":{"noteIndex":0},"schema":"https://github.com/citation-style-language/schema/raw/master/csl-citation.json"}</w:instrText>
            </w:r>
            <w:r w:rsidRPr="00BD64D7">
              <w:rPr>
                <w:i/>
                <w:sz w:val="18"/>
                <w:szCs w:val="18"/>
              </w:rPr>
              <w:fldChar w:fldCharType="separate"/>
            </w:r>
            <w:r w:rsidRPr="00BD64D7">
              <w:rPr>
                <w:noProof/>
                <w:sz w:val="18"/>
                <w:szCs w:val="18"/>
              </w:rPr>
              <w:t>(Sanzol, 2009a)</w:t>
            </w:r>
            <w:r w:rsidRPr="00BD64D7">
              <w:rPr>
                <w:i/>
                <w:sz w:val="18"/>
                <w:szCs w:val="18"/>
              </w:rPr>
              <w:fldChar w:fldCharType="end"/>
            </w:r>
          </w:p>
        </w:tc>
      </w:tr>
      <w:tr w:rsidR="00EB2626" w:rsidRPr="00BD64D7" w14:paraId="6132E4F1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54634A4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FTC0155</w:t>
            </w:r>
          </w:p>
        </w:tc>
        <w:tc>
          <w:tcPr>
            <w:tcW w:w="1417" w:type="dxa"/>
            <w:noWrap/>
            <w:hideMark/>
          </w:tcPr>
          <w:p w14:paraId="0025FE6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4C9DA97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Multiple</w:t>
            </w:r>
          </w:p>
        </w:tc>
        <w:tc>
          <w:tcPr>
            <w:tcW w:w="1116" w:type="dxa"/>
            <w:noWrap/>
            <w:hideMark/>
          </w:tcPr>
          <w:p w14:paraId="40D095D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1D10260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CAC WTA GAA ACA CAA CAT ATG AAC AAA</w:t>
            </w:r>
          </w:p>
        </w:tc>
        <w:tc>
          <w:tcPr>
            <w:tcW w:w="567" w:type="dxa"/>
            <w:vMerge w:val="restart"/>
            <w:noWrap/>
            <w:hideMark/>
          </w:tcPr>
          <w:p w14:paraId="0F8FAFB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56</w:t>
            </w:r>
          </w:p>
        </w:tc>
        <w:tc>
          <w:tcPr>
            <w:tcW w:w="1446" w:type="dxa"/>
          </w:tcPr>
          <w:p w14:paraId="6FE5E298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22DF8E39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7885D7FA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lastRenderedPageBreak/>
              <w:t>B53S21R2</w:t>
            </w:r>
          </w:p>
        </w:tc>
        <w:tc>
          <w:tcPr>
            <w:tcW w:w="1417" w:type="dxa"/>
            <w:noWrap/>
            <w:hideMark/>
          </w:tcPr>
          <w:p w14:paraId="41BB774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4FDB902C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S121</w:t>
            </w:r>
          </w:p>
        </w:tc>
        <w:tc>
          <w:tcPr>
            <w:tcW w:w="1116" w:type="dxa"/>
            <w:noWrap/>
            <w:hideMark/>
          </w:tcPr>
          <w:p w14:paraId="0EFEC11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5E43394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TTTGGTTTCTTATTGTTGATGCTC</w:t>
            </w:r>
          </w:p>
        </w:tc>
        <w:tc>
          <w:tcPr>
            <w:tcW w:w="567" w:type="dxa"/>
            <w:vMerge/>
            <w:hideMark/>
          </w:tcPr>
          <w:p w14:paraId="53F8EDB2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62B05CA8" w14:textId="0D57CDAE" w:rsidR="00EB2626" w:rsidRPr="00BD64D7" w:rsidRDefault="00046910" w:rsidP="00F55A35">
            <w:pPr>
              <w:rPr>
                <w:sz w:val="18"/>
                <w:szCs w:val="18"/>
              </w:rPr>
            </w:pPr>
            <w:r w:rsidRPr="00046910">
              <w:rPr>
                <w:sz w:val="18"/>
                <w:szCs w:val="18"/>
              </w:rPr>
              <w:t>(Sanzol, 2009a)</w:t>
            </w:r>
          </w:p>
        </w:tc>
      </w:tr>
      <w:tr w:rsidR="00EB2626" w:rsidRPr="00BD64D7" w14:paraId="0DD1C358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755FD77A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B52S21F2</w:t>
            </w:r>
          </w:p>
        </w:tc>
        <w:tc>
          <w:tcPr>
            <w:tcW w:w="1417" w:type="dxa"/>
            <w:noWrap/>
            <w:hideMark/>
          </w:tcPr>
          <w:p w14:paraId="78DA5B0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6BE40C1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S121</w:t>
            </w:r>
          </w:p>
        </w:tc>
        <w:tc>
          <w:tcPr>
            <w:tcW w:w="1116" w:type="dxa"/>
            <w:noWrap/>
            <w:hideMark/>
          </w:tcPr>
          <w:p w14:paraId="07842A0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744D529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TCACCCAGAAAATTGCACGGAC</w:t>
            </w:r>
          </w:p>
        </w:tc>
        <w:tc>
          <w:tcPr>
            <w:tcW w:w="567" w:type="dxa"/>
            <w:vMerge w:val="restart"/>
            <w:noWrap/>
            <w:hideMark/>
          </w:tcPr>
          <w:p w14:paraId="5565607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45</w:t>
            </w:r>
          </w:p>
        </w:tc>
        <w:tc>
          <w:tcPr>
            <w:tcW w:w="1446" w:type="dxa"/>
          </w:tcPr>
          <w:p w14:paraId="04D8D78C" w14:textId="38F7E62B" w:rsidR="00EB2626" w:rsidRPr="00BD64D7" w:rsidRDefault="00046910" w:rsidP="00F55A35">
            <w:pPr>
              <w:rPr>
                <w:sz w:val="18"/>
                <w:szCs w:val="18"/>
              </w:rPr>
            </w:pPr>
            <w:r w:rsidRPr="00046910">
              <w:rPr>
                <w:sz w:val="18"/>
                <w:szCs w:val="18"/>
              </w:rPr>
              <w:t>(Sanzol, 2009a)</w:t>
            </w:r>
          </w:p>
        </w:tc>
      </w:tr>
      <w:tr w:rsidR="00EB2626" w:rsidRPr="00BD64D7" w14:paraId="03E82191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433FC443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FTC0156</w:t>
            </w:r>
          </w:p>
        </w:tc>
        <w:tc>
          <w:tcPr>
            <w:tcW w:w="1417" w:type="dxa"/>
            <w:noWrap/>
            <w:hideMark/>
          </w:tcPr>
          <w:p w14:paraId="0059082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729A4A0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Multiple</w:t>
            </w:r>
          </w:p>
        </w:tc>
        <w:tc>
          <w:tcPr>
            <w:tcW w:w="1116" w:type="dxa"/>
            <w:noWrap/>
            <w:hideMark/>
          </w:tcPr>
          <w:p w14:paraId="46EDA79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26424C54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MTAKCYKCGCTCTTAAT</w:t>
            </w:r>
          </w:p>
        </w:tc>
        <w:tc>
          <w:tcPr>
            <w:tcW w:w="567" w:type="dxa"/>
            <w:vMerge/>
            <w:hideMark/>
          </w:tcPr>
          <w:p w14:paraId="58770682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14DD2BDB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EB2626" w:rsidRPr="00BD64D7" w14:paraId="2894AA24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7B5C633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B52S21F2</w:t>
            </w:r>
          </w:p>
        </w:tc>
        <w:tc>
          <w:tcPr>
            <w:tcW w:w="1417" w:type="dxa"/>
            <w:noWrap/>
            <w:hideMark/>
          </w:tcPr>
          <w:p w14:paraId="2256D68D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7871A11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S121</w:t>
            </w:r>
          </w:p>
        </w:tc>
        <w:tc>
          <w:tcPr>
            <w:tcW w:w="1116" w:type="dxa"/>
            <w:noWrap/>
            <w:hideMark/>
          </w:tcPr>
          <w:p w14:paraId="67AB4D92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  <w:hideMark/>
          </w:tcPr>
          <w:p w14:paraId="31CBD7C5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TCACCCAGAAAATTGCACGGAC</w:t>
            </w:r>
          </w:p>
        </w:tc>
        <w:tc>
          <w:tcPr>
            <w:tcW w:w="567" w:type="dxa"/>
            <w:vMerge w:val="restart"/>
            <w:noWrap/>
            <w:hideMark/>
          </w:tcPr>
          <w:p w14:paraId="74217276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60</w:t>
            </w:r>
          </w:p>
        </w:tc>
        <w:tc>
          <w:tcPr>
            <w:tcW w:w="1446" w:type="dxa"/>
          </w:tcPr>
          <w:p w14:paraId="6DEC981E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i/>
                <w:sz w:val="18"/>
                <w:szCs w:val="18"/>
              </w:rPr>
              <w:fldChar w:fldCharType="begin" w:fldLock="1"/>
            </w:r>
            <w:r w:rsidRPr="00BD64D7">
              <w:rPr>
                <w:i/>
                <w:sz w:val="18"/>
                <w:szCs w:val="18"/>
              </w:rPr>
              <w:instrText>ADDIN CSL_CITATION {"citationItems":[{"id":"ITEM-1","itemData":{"DOI":"10.1007/s11295-008-0194-5","ISSN":"1614-2942","author":[{"dropping-particle":"","family":"Sanzol","given":"Javier","non-dropping-particle":"","parse-names":false,"suffix":""}],"container-title":"Tree Genetics &amp; Genomes","id":"ITEM-1","issue":"3","issued":{"date-parts":[["2009","7","16"]]},"page":"393-405","publisher":"Springer-Verlag","title":"Genomic characterization of self-incompatibility ribonucleases (S-RNases) in European pear cultivars and development of PCR detection for 20 alleles","type":"article-journal","volume":"5"},"uris":["http://www.mendeley.com/documents/?uuid=9ad45968-6aa5-30c2-aa1f-915b35d43650"]}],"mendeley":{"formattedCitation":"(Sanzol, 2009a)","plainTextFormattedCitation":"(Sanzol, 2009a)","previouslyFormattedCitation":"(Sanzol, 2009a)"},"properties":{"noteIndex":0},"schema":"https://github.com/citation-style-language/schema/raw/master/csl-citation.json"}</w:instrText>
            </w:r>
            <w:r w:rsidRPr="00BD64D7">
              <w:rPr>
                <w:i/>
                <w:sz w:val="18"/>
                <w:szCs w:val="18"/>
              </w:rPr>
              <w:fldChar w:fldCharType="separate"/>
            </w:r>
            <w:r w:rsidRPr="00BD64D7">
              <w:rPr>
                <w:noProof/>
                <w:sz w:val="18"/>
                <w:szCs w:val="18"/>
              </w:rPr>
              <w:t>(Sanzol, 2009a)</w:t>
            </w:r>
            <w:r w:rsidRPr="00BD64D7">
              <w:rPr>
                <w:i/>
                <w:sz w:val="18"/>
                <w:szCs w:val="18"/>
              </w:rPr>
              <w:fldChar w:fldCharType="end"/>
            </w:r>
          </w:p>
        </w:tc>
      </w:tr>
      <w:tr w:rsidR="00EB2626" w:rsidRPr="00BD64D7" w14:paraId="42E48564" w14:textId="77777777" w:rsidTr="00144273">
        <w:trPr>
          <w:trHeight w:val="288"/>
        </w:trPr>
        <w:tc>
          <w:tcPr>
            <w:tcW w:w="1555" w:type="dxa"/>
            <w:noWrap/>
            <w:hideMark/>
          </w:tcPr>
          <w:p w14:paraId="6A4FE8A3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B53S21R2</w:t>
            </w:r>
          </w:p>
        </w:tc>
        <w:tc>
          <w:tcPr>
            <w:tcW w:w="1417" w:type="dxa"/>
            <w:noWrap/>
            <w:hideMark/>
          </w:tcPr>
          <w:p w14:paraId="169CB2F3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Specific Primer</w:t>
            </w:r>
          </w:p>
        </w:tc>
        <w:tc>
          <w:tcPr>
            <w:tcW w:w="876" w:type="dxa"/>
            <w:noWrap/>
            <w:hideMark/>
          </w:tcPr>
          <w:p w14:paraId="1489BFD0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S121</w:t>
            </w:r>
          </w:p>
        </w:tc>
        <w:tc>
          <w:tcPr>
            <w:tcW w:w="1116" w:type="dxa"/>
            <w:noWrap/>
            <w:hideMark/>
          </w:tcPr>
          <w:p w14:paraId="535307FF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  <w:hideMark/>
          </w:tcPr>
          <w:p w14:paraId="3366B4E1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TTTGGTTTCTTATTGTTGATGCTC</w:t>
            </w:r>
          </w:p>
        </w:tc>
        <w:tc>
          <w:tcPr>
            <w:tcW w:w="567" w:type="dxa"/>
            <w:vMerge/>
            <w:hideMark/>
          </w:tcPr>
          <w:p w14:paraId="0635DD28" w14:textId="77777777" w:rsidR="00EB2626" w:rsidRPr="00BD64D7" w:rsidRDefault="00EB2626" w:rsidP="00F55A35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3C41C9B9" w14:textId="77777777" w:rsidR="00EB2626" w:rsidRPr="00BD64D7" w:rsidRDefault="00EB2626" w:rsidP="00F55A35">
            <w:pPr>
              <w:rPr>
                <w:sz w:val="18"/>
                <w:szCs w:val="18"/>
              </w:rPr>
            </w:pPr>
            <w:r w:rsidRPr="00BD64D7">
              <w:rPr>
                <w:i/>
                <w:sz w:val="18"/>
                <w:szCs w:val="18"/>
              </w:rPr>
              <w:fldChar w:fldCharType="begin" w:fldLock="1"/>
            </w:r>
            <w:r w:rsidRPr="00BD64D7">
              <w:rPr>
                <w:i/>
                <w:sz w:val="18"/>
                <w:szCs w:val="18"/>
              </w:rPr>
              <w:instrText>ADDIN CSL_CITATION {"citationItems":[{"id":"ITEM-1","itemData":{"DOI":"10.1007/s11295-008-0194-5","ISSN":"1614-2942","author":[{"dropping-particle":"","family":"Sanzol","given":"Javier","non-dropping-particle":"","parse-names":false,"suffix":""}],"container-title":"Tree Genetics &amp; Genomes","id":"ITEM-1","issue":"3","issued":{"date-parts":[["2009","7","16"]]},"page":"393-405","publisher":"Springer-Verlag","title":"Genomic characterization of self-incompatibility ribonucleases (S-RNases) in European pear cultivars and development of PCR detection for 20 alleles","type":"article-journal","volume":"5"},"uris":["http://www.mendeley.com/documents/?uuid=9ad45968-6aa5-30c2-aa1f-915b35d43650"]}],"mendeley":{"formattedCitation":"(Sanzol, 2009a)","plainTextFormattedCitation":"(Sanzol, 2009a)","previouslyFormattedCitation":"(Sanzol, 2009a)"},"properties":{"noteIndex":0},"schema":"https://github.com/citation-style-language/schema/raw/master/csl-citation.json"}</w:instrText>
            </w:r>
            <w:r w:rsidRPr="00BD64D7">
              <w:rPr>
                <w:i/>
                <w:sz w:val="18"/>
                <w:szCs w:val="18"/>
              </w:rPr>
              <w:fldChar w:fldCharType="separate"/>
            </w:r>
            <w:r w:rsidRPr="00BD64D7">
              <w:rPr>
                <w:noProof/>
                <w:sz w:val="18"/>
                <w:szCs w:val="18"/>
              </w:rPr>
              <w:t>(Sanzol, 2009a)</w:t>
            </w:r>
            <w:r w:rsidRPr="00BD64D7">
              <w:rPr>
                <w:i/>
                <w:sz w:val="18"/>
                <w:szCs w:val="18"/>
              </w:rPr>
              <w:fldChar w:fldCharType="end"/>
            </w:r>
          </w:p>
        </w:tc>
      </w:tr>
      <w:tr w:rsidR="00D24141" w:rsidRPr="00BD64D7" w14:paraId="3AB756AA" w14:textId="77777777" w:rsidTr="00144273">
        <w:trPr>
          <w:trHeight w:val="288"/>
        </w:trPr>
        <w:tc>
          <w:tcPr>
            <w:tcW w:w="1555" w:type="dxa"/>
            <w:noWrap/>
          </w:tcPr>
          <w:p w14:paraId="19EE9642" w14:textId="4F2C1FBB" w:rsidR="00D24141" w:rsidRPr="00BD64D7" w:rsidRDefault="0058668E" w:rsidP="00D24141">
            <w:pPr>
              <w:rPr>
                <w:color w:val="000000"/>
                <w:sz w:val="18"/>
                <w:szCs w:val="18"/>
                <w:lang w:val="en-BE"/>
              </w:rPr>
            </w:pPr>
            <w:r>
              <w:rPr>
                <w:color w:val="000000"/>
                <w:sz w:val="18"/>
                <w:szCs w:val="18"/>
              </w:rPr>
              <w:t>FTC363</w:t>
            </w:r>
          </w:p>
        </w:tc>
        <w:tc>
          <w:tcPr>
            <w:tcW w:w="1417" w:type="dxa"/>
            <w:noWrap/>
          </w:tcPr>
          <w:p w14:paraId="710733F2" w14:textId="01D49890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qPCR</w:t>
            </w:r>
          </w:p>
        </w:tc>
        <w:tc>
          <w:tcPr>
            <w:tcW w:w="876" w:type="dxa"/>
            <w:noWrap/>
          </w:tcPr>
          <w:p w14:paraId="3C60C02D" w14:textId="3817AB33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S108</w:t>
            </w:r>
          </w:p>
        </w:tc>
        <w:tc>
          <w:tcPr>
            <w:tcW w:w="1116" w:type="dxa"/>
            <w:noWrap/>
          </w:tcPr>
          <w:p w14:paraId="7105A942" w14:textId="546DE0F0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</w:tcPr>
          <w:p w14:paraId="013B4F7A" w14:textId="7EDBD670" w:rsidR="00D24141" w:rsidRPr="00BD64D7" w:rsidRDefault="00D24141" w:rsidP="0098239A">
            <w:pPr>
              <w:rPr>
                <w:color w:val="222222"/>
                <w:sz w:val="18"/>
                <w:szCs w:val="18"/>
                <w:lang w:val="en-BE"/>
              </w:rPr>
            </w:pPr>
            <w:r w:rsidRPr="00BD64D7">
              <w:rPr>
                <w:color w:val="222222"/>
                <w:sz w:val="18"/>
                <w:szCs w:val="18"/>
              </w:rPr>
              <w:t>AGAAGGGACCTGACCCAGAA</w:t>
            </w:r>
          </w:p>
        </w:tc>
        <w:tc>
          <w:tcPr>
            <w:tcW w:w="567" w:type="dxa"/>
            <w:vMerge w:val="restart"/>
          </w:tcPr>
          <w:p w14:paraId="5B64B098" w14:textId="6DEF1D8F" w:rsidR="00D24141" w:rsidRPr="00BD64D7" w:rsidRDefault="005A4B7C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60</w:t>
            </w:r>
          </w:p>
        </w:tc>
        <w:tc>
          <w:tcPr>
            <w:tcW w:w="1446" w:type="dxa"/>
          </w:tcPr>
          <w:p w14:paraId="29BC5FE3" w14:textId="3B310829" w:rsidR="00D24141" w:rsidRPr="00BD64D7" w:rsidRDefault="00D24141" w:rsidP="0098239A">
            <w:pPr>
              <w:rPr>
                <w:i/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D24141" w:rsidRPr="00BD64D7" w14:paraId="12A223F5" w14:textId="77777777" w:rsidTr="00144273">
        <w:trPr>
          <w:trHeight w:val="288"/>
        </w:trPr>
        <w:tc>
          <w:tcPr>
            <w:tcW w:w="1555" w:type="dxa"/>
            <w:noWrap/>
          </w:tcPr>
          <w:p w14:paraId="5B635896" w14:textId="0D4C9674" w:rsidR="00D24141" w:rsidRPr="00BD64D7" w:rsidRDefault="006377AC" w:rsidP="0098239A">
            <w:pPr>
              <w:rPr>
                <w:color w:val="000000"/>
                <w:sz w:val="18"/>
                <w:szCs w:val="18"/>
                <w:lang w:val="en-BE"/>
              </w:rPr>
            </w:pPr>
            <w:r>
              <w:rPr>
                <w:color w:val="000000"/>
                <w:sz w:val="18"/>
                <w:szCs w:val="18"/>
              </w:rPr>
              <w:t>FTC364</w:t>
            </w:r>
          </w:p>
        </w:tc>
        <w:tc>
          <w:tcPr>
            <w:tcW w:w="1417" w:type="dxa"/>
            <w:noWrap/>
          </w:tcPr>
          <w:p w14:paraId="0D4A612A" w14:textId="2A57281E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qPCR</w:t>
            </w:r>
          </w:p>
        </w:tc>
        <w:tc>
          <w:tcPr>
            <w:tcW w:w="876" w:type="dxa"/>
            <w:noWrap/>
          </w:tcPr>
          <w:p w14:paraId="797E4698" w14:textId="7DE29BE3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S108</w:t>
            </w:r>
          </w:p>
        </w:tc>
        <w:tc>
          <w:tcPr>
            <w:tcW w:w="1116" w:type="dxa"/>
            <w:noWrap/>
          </w:tcPr>
          <w:p w14:paraId="1F3139B5" w14:textId="165B29B0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</w:tcPr>
          <w:p w14:paraId="3E7F939F" w14:textId="79F7A2D7" w:rsidR="00D24141" w:rsidRPr="00BD64D7" w:rsidRDefault="00D24141" w:rsidP="0098239A">
            <w:pPr>
              <w:rPr>
                <w:color w:val="222222"/>
                <w:sz w:val="18"/>
                <w:szCs w:val="18"/>
                <w:lang w:val="en-BE"/>
              </w:rPr>
            </w:pPr>
            <w:r w:rsidRPr="00BD64D7">
              <w:rPr>
                <w:color w:val="222222"/>
                <w:sz w:val="18"/>
                <w:szCs w:val="18"/>
              </w:rPr>
              <w:t>TGAGCCACTCTCTTTCCCAG</w:t>
            </w:r>
          </w:p>
        </w:tc>
        <w:tc>
          <w:tcPr>
            <w:tcW w:w="567" w:type="dxa"/>
            <w:vMerge/>
          </w:tcPr>
          <w:p w14:paraId="3F4EFD73" w14:textId="77777777" w:rsidR="00D24141" w:rsidRPr="00BD64D7" w:rsidRDefault="00D24141" w:rsidP="0098239A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33099B93" w14:textId="6869B49D" w:rsidR="00D24141" w:rsidRPr="00BD64D7" w:rsidRDefault="00D24141" w:rsidP="0098239A">
            <w:pPr>
              <w:rPr>
                <w:i/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D24141" w:rsidRPr="00BD64D7" w14:paraId="5A2A042B" w14:textId="77777777" w:rsidTr="00144273">
        <w:trPr>
          <w:trHeight w:val="288"/>
        </w:trPr>
        <w:tc>
          <w:tcPr>
            <w:tcW w:w="1555" w:type="dxa"/>
            <w:noWrap/>
          </w:tcPr>
          <w:p w14:paraId="4ED900C7" w14:textId="335E8C31" w:rsidR="00D24141" w:rsidRPr="00BD64D7" w:rsidRDefault="006377AC" w:rsidP="0098239A">
            <w:pPr>
              <w:rPr>
                <w:color w:val="000000"/>
                <w:sz w:val="18"/>
                <w:szCs w:val="18"/>
                <w:lang w:val="en-BE"/>
              </w:rPr>
            </w:pPr>
            <w:r>
              <w:rPr>
                <w:color w:val="000000"/>
                <w:sz w:val="18"/>
                <w:szCs w:val="18"/>
              </w:rPr>
              <w:t>FTC365</w:t>
            </w:r>
          </w:p>
        </w:tc>
        <w:tc>
          <w:tcPr>
            <w:tcW w:w="1417" w:type="dxa"/>
            <w:noWrap/>
          </w:tcPr>
          <w:p w14:paraId="75FFADED" w14:textId="3753C930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qPCR</w:t>
            </w:r>
          </w:p>
        </w:tc>
        <w:tc>
          <w:tcPr>
            <w:tcW w:w="876" w:type="dxa"/>
            <w:noWrap/>
          </w:tcPr>
          <w:p w14:paraId="6CC062EB" w14:textId="4333246E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S121</w:t>
            </w:r>
          </w:p>
        </w:tc>
        <w:tc>
          <w:tcPr>
            <w:tcW w:w="1116" w:type="dxa"/>
            <w:noWrap/>
          </w:tcPr>
          <w:p w14:paraId="29D96CF3" w14:textId="093C5BB2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</w:tcPr>
          <w:p w14:paraId="153568F7" w14:textId="472B05D7" w:rsidR="00D24141" w:rsidRPr="00BD64D7" w:rsidRDefault="00D24141" w:rsidP="0098239A">
            <w:pPr>
              <w:rPr>
                <w:color w:val="222222"/>
                <w:sz w:val="18"/>
                <w:szCs w:val="18"/>
                <w:lang w:val="en-BE"/>
              </w:rPr>
            </w:pPr>
            <w:r w:rsidRPr="00BD64D7">
              <w:rPr>
                <w:color w:val="222222"/>
                <w:sz w:val="18"/>
                <w:szCs w:val="18"/>
              </w:rPr>
              <w:t>AAATTGCACGAACGCAACCG</w:t>
            </w:r>
          </w:p>
        </w:tc>
        <w:tc>
          <w:tcPr>
            <w:tcW w:w="567" w:type="dxa"/>
            <w:vMerge w:val="restart"/>
          </w:tcPr>
          <w:p w14:paraId="3D089888" w14:textId="0F57419C" w:rsidR="00D24141" w:rsidRPr="00BD64D7" w:rsidRDefault="005A4B7C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60</w:t>
            </w:r>
          </w:p>
        </w:tc>
        <w:tc>
          <w:tcPr>
            <w:tcW w:w="1446" w:type="dxa"/>
          </w:tcPr>
          <w:p w14:paraId="11ED5D89" w14:textId="3A42E4A5" w:rsidR="00D24141" w:rsidRPr="00BD64D7" w:rsidRDefault="00D24141" w:rsidP="0098239A">
            <w:pPr>
              <w:rPr>
                <w:i/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D24141" w:rsidRPr="00BD64D7" w14:paraId="317E355E" w14:textId="77777777" w:rsidTr="00144273">
        <w:trPr>
          <w:trHeight w:val="288"/>
        </w:trPr>
        <w:tc>
          <w:tcPr>
            <w:tcW w:w="1555" w:type="dxa"/>
            <w:noWrap/>
          </w:tcPr>
          <w:p w14:paraId="32A4C648" w14:textId="22BBD160" w:rsidR="00D24141" w:rsidRPr="00BD64D7" w:rsidRDefault="006377AC" w:rsidP="0098239A">
            <w:pPr>
              <w:rPr>
                <w:color w:val="000000"/>
                <w:sz w:val="18"/>
                <w:szCs w:val="18"/>
                <w:lang w:val="en-BE"/>
              </w:rPr>
            </w:pPr>
            <w:r>
              <w:rPr>
                <w:color w:val="000000"/>
                <w:sz w:val="18"/>
                <w:szCs w:val="18"/>
              </w:rPr>
              <w:t>FTC366</w:t>
            </w:r>
          </w:p>
        </w:tc>
        <w:tc>
          <w:tcPr>
            <w:tcW w:w="1417" w:type="dxa"/>
            <w:noWrap/>
          </w:tcPr>
          <w:p w14:paraId="76579178" w14:textId="245A1898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qPCR</w:t>
            </w:r>
          </w:p>
        </w:tc>
        <w:tc>
          <w:tcPr>
            <w:tcW w:w="876" w:type="dxa"/>
            <w:noWrap/>
          </w:tcPr>
          <w:p w14:paraId="18749637" w14:textId="16E06537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S121</w:t>
            </w:r>
          </w:p>
        </w:tc>
        <w:tc>
          <w:tcPr>
            <w:tcW w:w="1116" w:type="dxa"/>
            <w:noWrap/>
          </w:tcPr>
          <w:p w14:paraId="420BFC08" w14:textId="6B96621A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</w:tcPr>
          <w:p w14:paraId="60D09F30" w14:textId="7A6C815C" w:rsidR="00D24141" w:rsidRPr="00BD64D7" w:rsidRDefault="00D24141" w:rsidP="0098239A">
            <w:pPr>
              <w:rPr>
                <w:color w:val="222222"/>
                <w:sz w:val="18"/>
                <w:szCs w:val="18"/>
                <w:lang w:val="en-BE"/>
              </w:rPr>
            </w:pPr>
            <w:r w:rsidRPr="00BD64D7">
              <w:rPr>
                <w:color w:val="222222"/>
                <w:sz w:val="18"/>
                <w:szCs w:val="18"/>
              </w:rPr>
              <w:t>GGGATTCCCACAGCTGCC</w:t>
            </w:r>
          </w:p>
        </w:tc>
        <w:tc>
          <w:tcPr>
            <w:tcW w:w="567" w:type="dxa"/>
            <w:vMerge/>
          </w:tcPr>
          <w:p w14:paraId="3E77DDF0" w14:textId="77777777" w:rsidR="00D24141" w:rsidRPr="00BD64D7" w:rsidRDefault="00D24141" w:rsidP="0098239A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26A560C5" w14:textId="334A6037" w:rsidR="00D24141" w:rsidRPr="00BD64D7" w:rsidRDefault="00D24141" w:rsidP="0098239A">
            <w:pPr>
              <w:rPr>
                <w:i/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This study</w:t>
            </w:r>
          </w:p>
        </w:tc>
      </w:tr>
      <w:tr w:rsidR="00D24141" w:rsidRPr="00BD64D7" w14:paraId="7263C587" w14:textId="77777777" w:rsidTr="00144273">
        <w:trPr>
          <w:trHeight w:val="288"/>
        </w:trPr>
        <w:tc>
          <w:tcPr>
            <w:tcW w:w="1555" w:type="dxa"/>
            <w:noWrap/>
          </w:tcPr>
          <w:p w14:paraId="54F293BF" w14:textId="143F336B" w:rsidR="00D24141" w:rsidRPr="00BD64D7" w:rsidRDefault="00D24141" w:rsidP="0098239A">
            <w:pPr>
              <w:rPr>
                <w:color w:val="000000"/>
                <w:sz w:val="18"/>
                <w:szCs w:val="18"/>
                <w:lang w:val="en-BE"/>
              </w:rPr>
            </w:pPr>
            <w:r w:rsidRPr="00BD64D7">
              <w:rPr>
                <w:color w:val="000000"/>
                <w:sz w:val="18"/>
                <w:szCs w:val="18"/>
              </w:rPr>
              <w:t>EF1F</w:t>
            </w:r>
          </w:p>
        </w:tc>
        <w:tc>
          <w:tcPr>
            <w:tcW w:w="1417" w:type="dxa"/>
            <w:noWrap/>
          </w:tcPr>
          <w:p w14:paraId="791ADAE7" w14:textId="6A5121B5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qPCR</w:t>
            </w:r>
          </w:p>
        </w:tc>
        <w:tc>
          <w:tcPr>
            <w:tcW w:w="876" w:type="dxa"/>
            <w:noWrap/>
          </w:tcPr>
          <w:p w14:paraId="164CCBED" w14:textId="75CDFB92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EF1a</w:t>
            </w:r>
          </w:p>
        </w:tc>
        <w:tc>
          <w:tcPr>
            <w:tcW w:w="1116" w:type="dxa"/>
            <w:noWrap/>
          </w:tcPr>
          <w:p w14:paraId="1B380E41" w14:textId="24C525E0" w:rsidR="00D24141" w:rsidRPr="00BD64D7" w:rsidRDefault="00D24141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</w:tcPr>
          <w:p w14:paraId="50878E35" w14:textId="7B30459A" w:rsidR="00D24141" w:rsidRPr="00BD64D7" w:rsidRDefault="00D24141" w:rsidP="0098239A">
            <w:pPr>
              <w:rPr>
                <w:color w:val="000000"/>
                <w:sz w:val="18"/>
                <w:szCs w:val="18"/>
                <w:lang w:val="en-BE"/>
              </w:rPr>
            </w:pPr>
            <w:r w:rsidRPr="00BD64D7">
              <w:rPr>
                <w:color w:val="000000"/>
                <w:sz w:val="18"/>
                <w:szCs w:val="18"/>
              </w:rPr>
              <w:t>GGTGTGAAGCAGATGATTTG</w:t>
            </w:r>
          </w:p>
        </w:tc>
        <w:tc>
          <w:tcPr>
            <w:tcW w:w="567" w:type="dxa"/>
            <w:vMerge w:val="restart"/>
          </w:tcPr>
          <w:p w14:paraId="7B6762BD" w14:textId="49625C6E" w:rsidR="00D24141" w:rsidRPr="00BD64D7" w:rsidRDefault="000F0448" w:rsidP="0098239A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60</w:t>
            </w:r>
          </w:p>
        </w:tc>
        <w:tc>
          <w:tcPr>
            <w:tcW w:w="1446" w:type="dxa"/>
          </w:tcPr>
          <w:p w14:paraId="6FA39A4F" w14:textId="111CE2D9" w:rsidR="000F461D" w:rsidRPr="000F461D" w:rsidRDefault="000F461D" w:rsidP="00982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Liu et al. 2018</w:t>
            </w:r>
          </w:p>
        </w:tc>
      </w:tr>
      <w:tr w:rsidR="000F461D" w:rsidRPr="00BD64D7" w14:paraId="29297D1E" w14:textId="77777777" w:rsidTr="00144273">
        <w:trPr>
          <w:trHeight w:val="288"/>
        </w:trPr>
        <w:tc>
          <w:tcPr>
            <w:tcW w:w="1555" w:type="dxa"/>
            <w:noWrap/>
          </w:tcPr>
          <w:p w14:paraId="79FDDE3D" w14:textId="6CF4DF38" w:rsidR="000F461D" w:rsidRPr="00BD64D7" w:rsidRDefault="000F461D" w:rsidP="000F461D">
            <w:pPr>
              <w:rPr>
                <w:color w:val="000000"/>
                <w:sz w:val="18"/>
                <w:szCs w:val="18"/>
              </w:rPr>
            </w:pPr>
            <w:r w:rsidRPr="00BD64D7">
              <w:rPr>
                <w:color w:val="000000"/>
                <w:sz w:val="18"/>
                <w:szCs w:val="18"/>
              </w:rPr>
              <w:t>EF1R</w:t>
            </w:r>
          </w:p>
        </w:tc>
        <w:tc>
          <w:tcPr>
            <w:tcW w:w="1417" w:type="dxa"/>
            <w:noWrap/>
          </w:tcPr>
          <w:p w14:paraId="1B43D022" w14:textId="0B21E036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qPCR</w:t>
            </w:r>
          </w:p>
        </w:tc>
        <w:tc>
          <w:tcPr>
            <w:tcW w:w="876" w:type="dxa"/>
            <w:noWrap/>
          </w:tcPr>
          <w:p w14:paraId="13947980" w14:textId="62898B03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EF1a</w:t>
            </w:r>
          </w:p>
        </w:tc>
        <w:tc>
          <w:tcPr>
            <w:tcW w:w="1116" w:type="dxa"/>
            <w:noWrap/>
          </w:tcPr>
          <w:p w14:paraId="4205F27A" w14:textId="4D81A7C8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</w:tcPr>
          <w:p w14:paraId="7933F707" w14:textId="77808486" w:rsidR="000F461D" w:rsidRPr="00BD64D7" w:rsidRDefault="000F461D" w:rsidP="000F461D">
            <w:pPr>
              <w:rPr>
                <w:color w:val="000000"/>
                <w:sz w:val="18"/>
                <w:szCs w:val="18"/>
                <w:lang w:val="en-BE"/>
              </w:rPr>
            </w:pPr>
            <w:r w:rsidRPr="00BD64D7">
              <w:rPr>
                <w:color w:val="000000"/>
                <w:sz w:val="18"/>
                <w:szCs w:val="18"/>
              </w:rPr>
              <w:t>TCACCCTCAAACCCAGATAT</w:t>
            </w:r>
          </w:p>
        </w:tc>
        <w:tc>
          <w:tcPr>
            <w:tcW w:w="567" w:type="dxa"/>
            <w:vMerge/>
          </w:tcPr>
          <w:p w14:paraId="5998B709" w14:textId="77777777" w:rsidR="000F461D" w:rsidRPr="00BD64D7" w:rsidRDefault="000F461D" w:rsidP="000F461D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2D6C2739" w14:textId="1C2D5AF7" w:rsidR="000F461D" w:rsidRPr="00BD64D7" w:rsidRDefault="000F461D" w:rsidP="000F461D">
            <w:pPr>
              <w:rPr>
                <w:i/>
                <w:sz w:val="18"/>
                <w:szCs w:val="18"/>
              </w:rPr>
            </w:pPr>
            <w:r w:rsidRPr="004A2204">
              <w:rPr>
                <w:sz w:val="18"/>
                <w:szCs w:val="18"/>
              </w:rPr>
              <w:t>Liu et al. 2018</w:t>
            </w:r>
          </w:p>
        </w:tc>
      </w:tr>
      <w:tr w:rsidR="000F461D" w:rsidRPr="00BD64D7" w14:paraId="367F8701" w14:textId="77777777" w:rsidTr="00144273">
        <w:trPr>
          <w:trHeight w:val="288"/>
        </w:trPr>
        <w:tc>
          <w:tcPr>
            <w:tcW w:w="1555" w:type="dxa"/>
            <w:noWrap/>
          </w:tcPr>
          <w:p w14:paraId="01B50198" w14:textId="281FA728" w:rsidR="000F461D" w:rsidRPr="00BD64D7" w:rsidRDefault="000F461D" w:rsidP="000F461D">
            <w:pPr>
              <w:rPr>
                <w:color w:val="000000"/>
                <w:sz w:val="18"/>
                <w:szCs w:val="18"/>
              </w:rPr>
            </w:pPr>
            <w:r w:rsidRPr="00BD64D7">
              <w:rPr>
                <w:color w:val="000000"/>
                <w:sz w:val="18"/>
                <w:szCs w:val="18"/>
              </w:rPr>
              <w:t>HistF</w:t>
            </w:r>
          </w:p>
        </w:tc>
        <w:tc>
          <w:tcPr>
            <w:tcW w:w="1417" w:type="dxa"/>
            <w:noWrap/>
          </w:tcPr>
          <w:p w14:paraId="180AD3BA" w14:textId="33E07A40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qPCR</w:t>
            </w:r>
          </w:p>
        </w:tc>
        <w:tc>
          <w:tcPr>
            <w:tcW w:w="876" w:type="dxa"/>
            <w:noWrap/>
          </w:tcPr>
          <w:p w14:paraId="72694031" w14:textId="270234EC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Histidine</w:t>
            </w:r>
          </w:p>
        </w:tc>
        <w:tc>
          <w:tcPr>
            <w:tcW w:w="1116" w:type="dxa"/>
            <w:noWrap/>
          </w:tcPr>
          <w:p w14:paraId="4AD07C6E" w14:textId="356B49E3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Forward</w:t>
            </w:r>
          </w:p>
        </w:tc>
        <w:tc>
          <w:tcPr>
            <w:tcW w:w="3820" w:type="dxa"/>
            <w:noWrap/>
          </w:tcPr>
          <w:p w14:paraId="3B425FB4" w14:textId="1748B908" w:rsidR="000F461D" w:rsidRPr="00BD64D7" w:rsidRDefault="000F461D" w:rsidP="000F461D">
            <w:pPr>
              <w:rPr>
                <w:color w:val="000000"/>
                <w:sz w:val="18"/>
                <w:szCs w:val="18"/>
                <w:lang w:val="en-BE"/>
              </w:rPr>
            </w:pPr>
            <w:r w:rsidRPr="00BD64D7">
              <w:rPr>
                <w:color w:val="000000"/>
                <w:sz w:val="18"/>
                <w:szCs w:val="18"/>
              </w:rPr>
              <w:t>GTCAAGAAGCCCCACAGATAC</w:t>
            </w:r>
          </w:p>
        </w:tc>
        <w:tc>
          <w:tcPr>
            <w:tcW w:w="567" w:type="dxa"/>
            <w:vMerge w:val="restart"/>
          </w:tcPr>
          <w:p w14:paraId="4245C937" w14:textId="53A25FAF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60</w:t>
            </w:r>
          </w:p>
          <w:p w14:paraId="7C5E4AC3" w14:textId="1CBAB887" w:rsidR="000F461D" w:rsidRPr="00BD64D7" w:rsidRDefault="000F461D" w:rsidP="000F461D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48671AE4" w14:textId="20671064" w:rsidR="000F461D" w:rsidRPr="00BD64D7" w:rsidRDefault="000F461D" w:rsidP="000F461D">
            <w:pPr>
              <w:rPr>
                <w:sz w:val="18"/>
                <w:szCs w:val="18"/>
              </w:rPr>
            </w:pPr>
            <w:r w:rsidRPr="004A2204">
              <w:rPr>
                <w:sz w:val="18"/>
                <w:szCs w:val="18"/>
              </w:rPr>
              <w:t>Liu et al. 2018</w:t>
            </w:r>
          </w:p>
        </w:tc>
      </w:tr>
      <w:tr w:rsidR="000F461D" w:rsidRPr="00BD64D7" w14:paraId="7C84BD2D" w14:textId="77777777" w:rsidTr="00144273">
        <w:trPr>
          <w:trHeight w:val="288"/>
        </w:trPr>
        <w:tc>
          <w:tcPr>
            <w:tcW w:w="1555" w:type="dxa"/>
            <w:noWrap/>
          </w:tcPr>
          <w:p w14:paraId="4CBC8497" w14:textId="45104D21" w:rsidR="000F461D" w:rsidRPr="00BD64D7" w:rsidRDefault="000F461D" w:rsidP="000F461D">
            <w:pPr>
              <w:rPr>
                <w:color w:val="000000"/>
                <w:sz w:val="18"/>
                <w:szCs w:val="18"/>
              </w:rPr>
            </w:pPr>
            <w:r w:rsidRPr="00BD64D7">
              <w:rPr>
                <w:color w:val="000000"/>
                <w:sz w:val="18"/>
                <w:szCs w:val="18"/>
              </w:rPr>
              <w:t>HistR</w:t>
            </w:r>
          </w:p>
        </w:tc>
        <w:tc>
          <w:tcPr>
            <w:tcW w:w="1417" w:type="dxa"/>
            <w:noWrap/>
          </w:tcPr>
          <w:p w14:paraId="77378518" w14:textId="6F50B942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qPCR</w:t>
            </w:r>
          </w:p>
        </w:tc>
        <w:tc>
          <w:tcPr>
            <w:tcW w:w="876" w:type="dxa"/>
            <w:noWrap/>
          </w:tcPr>
          <w:p w14:paraId="27F9EDAB" w14:textId="3034D07B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Histidine</w:t>
            </w:r>
          </w:p>
        </w:tc>
        <w:tc>
          <w:tcPr>
            <w:tcW w:w="1116" w:type="dxa"/>
            <w:noWrap/>
          </w:tcPr>
          <w:p w14:paraId="3A1F8E04" w14:textId="0C856A1B" w:rsidR="000F461D" w:rsidRPr="00BD64D7" w:rsidRDefault="000F461D" w:rsidP="000F461D">
            <w:pPr>
              <w:rPr>
                <w:sz w:val="18"/>
                <w:szCs w:val="18"/>
              </w:rPr>
            </w:pPr>
            <w:r w:rsidRPr="00BD64D7">
              <w:rPr>
                <w:sz w:val="18"/>
                <w:szCs w:val="18"/>
              </w:rPr>
              <w:t>Reverse</w:t>
            </w:r>
          </w:p>
        </w:tc>
        <w:tc>
          <w:tcPr>
            <w:tcW w:w="3820" w:type="dxa"/>
            <w:noWrap/>
          </w:tcPr>
          <w:p w14:paraId="67980193" w14:textId="7BC948F5" w:rsidR="000F461D" w:rsidRPr="00BD64D7" w:rsidRDefault="000F461D" w:rsidP="000F461D">
            <w:pPr>
              <w:rPr>
                <w:color w:val="000000"/>
                <w:sz w:val="18"/>
                <w:szCs w:val="18"/>
                <w:lang w:val="en-BE"/>
              </w:rPr>
            </w:pPr>
            <w:r w:rsidRPr="00BD64D7">
              <w:rPr>
                <w:color w:val="000000"/>
                <w:sz w:val="18"/>
                <w:szCs w:val="18"/>
              </w:rPr>
              <w:t>CTGGAAACGCAGATCAGTCTTG</w:t>
            </w:r>
          </w:p>
        </w:tc>
        <w:tc>
          <w:tcPr>
            <w:tcW w:w="567" w:type="dxa"/>
            <w:vMerge/>
          </w:tcPr>
          <w:p w14:paraId="4D81413D" w14:textId="77777777" w:rsidR="000F461D" w:rsidRPr="00BD64D7" w:rsidRDefault="000F461D" w:rsidP="000F461D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</w:tcPr>
          <w:p w14:paraId="72B09D05" w14:textId="0A73B68B" w:rsidR="000F461D" w:rsidRPr="00BD64D7" w:rsidRDefault="000F461D" w:rsidP="000F461D">
            <w:pPr>
              <w:rPr>
                <w:sz w:val="18"/>
                <w:szCs w:val="18"/>
              </w:rPr>
            </w:pPr>
            <w:r w:rsidRPr="004A2204">
              <w:rPr>
                <w:sz w:val="18"/>
                <w:szCs w:val="18"/>
              </w:rPr>
              <w:t>Liu et al. 2018</w:t>
            </w:r>
          </w:p>
        </w:tc>
      </w:tr>
    </w:tbl>
    <w:p w14:paraId="2EDCE00F" w14:textId="77777777" w:rsidR="00F85118" w:rsidRPr="00BD64D7" w:rsidRDefault="00F85118" w:rsidP="00F85118">
      <w:pPr>
        <w:rPr>
          <w:sz w:val="18"/>
          <w:szCs w:val="18"/>
        </w:rPr>
      </w:pPr>
    </w:p>
    <w:p w14:paraId="6A8C7697" w14:textId="77777777" w:rsidR="00953301" w:rsidRPr="00BD64D7" w:rsidRDefault="00953301">
      <w:pPr>
        <w:rPr>
          <w:sz w:val="18"/>
          <w:szCs w:val="18"/>
        </w:rPr>
      </w:pPr>
    </w:p>
    <w:sectPr w:rsidR="00953301" w:rsidRPr="00BD64D7" w:rsidSect="00D617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53B4E"/>
    <w:multiLevelType w:val="multilevel"/>
    <w:tmpl w:val="08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34715674">
    <w:abstractNumId w:val="0"/>
  </w:num>
  <w:num w:numId="2" w16cid:durableId="1825464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8"/>
    <w:rsid w:val="00002DF3"/>
    <w:rsid w:val="00046910"/>
    <w:rsid w:val="000B5B74"/>
    <w:rsid w:val="000F0448"/>
    <w:rsid w:val="000F461D"/>
    <w:rsid w:val="00144273"/>
    <w:rsid w:val="00293BF6"/>
    <w:rsid w:val="002D6282"/>
    <w:rsid w:val="00405FF7"/>
    <w:rsid w:val="00442958"/>
    <w:rsid w:val="0058668E"/>
    <w:rsid w:val="005A4B7C"/>
    <w:rsid w:val="005D3DE5"/>
    <w:rsid w:val="006377AC"/>
    <w:rsid w:val="0070112C"/>
    <w:rsid w:val="007C3DBC"/>
    <w:rsid w:val="00917337"/>
    <w:rsid w:val="00953301"/>
    <w:rsid w:val="0098239A"/>
    <w:rsid w:val="00A557BC"/>
    <w:rsid w:val="00A939B2"/>
    <w:rsid w:val="00BD64D7"/>
    <w:rsid w:val="00D24141"/>
    <w:rsid w:val="00D617CD"/>
    <w:rsid w:val="00DC4146"/>
    <w:rsid w:val="00DC43DB"/>
    <w:rsid w:val="00EB2626"/>
    <w:rsid w:val="00ED4D72"/>
    <w:rsid w:val="00F82883"/>
    <w:rsid w:val="00F85118"/>
    <w:rsid w:val="00FB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D9FB0C"/>
  <w15:chartTrackingRefBased/>
  <w15:docId w15:val="{FEFBE165-C2EC-4603-BF62-3BB5E2CA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118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118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="Calibri" w:eastAsiaTheme="majorEastAsia" w:hAnsi="Calibri" w:cstheme="majorBidi"/>
      <w:sz w:val="32"/>
      <w:szCs w:val="26"/>
      <w:lang w:val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1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11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11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11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11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11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11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118"/>
    <w:rPr>
      <w:rFonts w:ascii="Calibri" w:eastAsiaTheme="majorEastAsia" w:hAnsi="Calibri" w:cstheme="majorBidi"/>
      <w:sz w:val="4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85118"/>
    <w:rPr>
      <w:rFonts w:ascii="Calibri" w:eastAsiaTheme="majorEastAsia" w:hAnsi="Calibri" w:cstheme="majorBidi"/>
      <w:sz w:val="32"/>
      <w:szCs w:val="26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F851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11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11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11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1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1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F8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s">
    <w:name w:val="caps"/>
    <w:basedOn w:val="Normal"/>
    <w:link w:val="capsChar"/>
    <w:rsid w:val="00F85118"/>
    <w:pPr>
      <w:ind w:left="113" w:right="113"/>
    </w:pPr>
  </w:style>
  <w:style w:type="character" w:customStyle="1" w:styleId="capsChar">
    <w:name w:val="caps Char"/>
    <w:link w:val="caps"/>
    <w:rsid w:val="00F851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5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1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5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1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8511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8511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851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/>
    </w:rPr>
  </w:style>
  <w:style w:type="paragraph" w:customStyle="1" w:styleId="Standard">
    <w:name w:val="Standard"/>
    <w:rsid w:val="00F85118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n-US"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F85118"/>
    <w:pPr>
      <w:spacing w:after="160"/>
    </w:pPr>
    <w:rPr>
      <w:rFonts w:asciiTheme="minorHAnsi" w:eastAsiaTheme="minorHAnsi" w:hAnsiTheme="minorHAnsi" w:cstheme="minorBidi"/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118"/>
    <w:rPr>
      <w:sz w:val="20"/>
      <w:szCs w:val="20"/>
      <w:lang w:val="nl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118"/>
    <w:rPr>
      <w:b/>
      <w:bCs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118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F85118"/>
    <w:rPr>
      <w:b/>
      <w:bCs/>
      <w:sz w:val="20"/>
      <w:szCs w:val="20"/>
      <w:lang w:val="nl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18"/>
    <w:rPr>
      <w:rFonts w:ascii="Segoe UI" w:hAnsi="Segoe UI" w:cs="Segoe UI"/>
      <w:sz w:val="18"/>
      <w:szCs w:val="18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118"/>
    <w:rPr>
      <w:rFonts w:ascii="Segoe UI" w:eastAsiaTheme="minorHAnsi" w:hAnsi="Segoe UI" w:cs="Segoe UI"/>
      <w:sz w:val="18"/>
      <w:szCs w:val="18"/>
      <w:lang w:val="nl-BE"/>
    </w:rPr>
  </w:style>
  <w:style w:type="character" w:customStyle="1" w:styleId="BalloonTextChar1">
    <w:name w:val="Balloon Text Char1"/>
    <w:basedOn w:val="DefaultParagraphFont"/>
    <w:uiPriority w:val="99"/>
    <w:semiHidden/>
    <w:rsid w:val="00F85118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F85118"/>
    <w:rPr>
      <w:i/>
      <w:iCs/>
    </w:rPr>
  </w:style>
  <w:style w:type="character" w:customStyle="1" w:styleId="title-text">
    <w:name w:val="title-text"/>
    <w:basedOn w:val="DefaultParagraphFont"/>
    <w:rsid w:val="00F85118"/>
  </w:style>
  <w:style w:type="paragraph" w:customStyle="1" w:styleId="Default">
    <w:name w:val="Default"/>
    <w:rsid w:val="00F851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85118"/>
    <w:pPr>
      <w:spacing w:after="200"/>
      <w:jc w:val="both"/>
    </w:pPr>
    <w:rPr>
      <w:rFonts w:ascii="Arial" w:eastAsiaTheme="minorEastAsia" w:hAnsi="Arial" w:cstheme="majorBidi"/>
      <w:i/>
      <w:iCs/>
      <w:color w:val="44546A" w:themeColor="text2"/>
      <w:sz w:val="18"/>
      <w:szCs w:val="18"/>
      <w:lang w:val="nl-BE"/>
    </w:rPr>
  </w:style>
  <w:style w:type="paragraph" w:styleId="NormalWeb">
    <w:name w:val="Normal (Web)"/>
    <w:basedOn w:val="Normal"/>
    <w:uiPriority w:val="99"/>
    <w:unhideWhenUsed/>
    <w:rsid w:val="00F85118"/>
    <w:pPr>
      <w:spacing w:before="100" w:beforeAutospacing="1" w:after="100" w:afterAutospacing="1"/>
    </w:pPr>
  </w:style>
  <w:style w:type="character" w:customStyle="1" w:styleId="highwire-citation-authors">
    <w:name w:val="highwire-citation-authors"/>
    <w:basedOn w:val="DefaultParagraphFont"/>
    <w:rsid w:val="00F85118"/>
  </w:style>
  <w:style w:type="character" w:customStyle="1" w:styleId="highwire-citation-author">
    <w:name w:val="highwire-citation-author"/>
    <w:basedOn w:val="DefaultParagraphFont"/>
    <w:rsid w:val="00F85118"/>
  </w:style>
  <w:style w:type="character" w:customStyle="1" w:styleId="anchor-text">
    <w:name w:val="anchor-text"/>
    <w:basedOn w:val="DefaultParagraphFont"/>
    <w:rsid w:val="00F85118"/>
  </w:style>
  <w:style w:type="character" w:customStyle="1" w:styleId="Title1">
    <w:name w:val="Title1"/>
    <w:basedOn w:val="DefaultParagraphFont"/>
    <w:rsid w:val="00F85118"/>
  </w:style>
  <w:style w:type="paragraph" w:styleId="TableofFigures">
    <w:name w:val="table of figures"/>
    <w:basedOn w:val="Normal"/>
    <w:next w:val="Normal"/>
    <w:uiPriority w:val="99"/>
    <w:unhideWhenUsed/>
    <w:rsid w:val="00F85118"/>
  </w:style>
  <w:style w:type="paragraph" w:styleId="Subtitle">
    <w:name w:val="Subtitle"/>
    <w:basedOn w:val="Normal"/>
    <w:next w:val="Normal"/>
    <w:link w:val="SubtitleChar"/>
    <w:uiPriority w:val="11"/>
    <w:qFormat/>
    <w:rsid w:val="00F851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5118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851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11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85118"/>
    <w:pPr>
      <w:spacing w:after="100"/>
      <w:ind w:left="240"/>
    </w:pPr>
  </w:style>
  <w:style w:type="numbering" w:customStyle="1" w:styleId="NoList1">
    <w:name w:val="No List1"/>
    <w:next w:val="NoList"/>
    <w:uiPriority w:val="99"/>
    <w:semiHidden/>
    <w:unhideWhenUsed/>
    <w:rsid w:val="00F85118"/>
  </w:style>
  <w:style w:type="character" w:styleId="CommentReference">
    <w:name w:val="annotation reference"/>
    <w:basedOn w:val="DefaultParagraphFont"/>
    <w:uiPriority w:val="99"/>
    <w:semiHidden/>
    <w:unhideWhenUsed/>
    <w:rsid w:val="00F85118"/>
    <w:rPr>
      <w:sz w:val="16"/>
      <w:szCs w:val="16"/>
    </w:rPr>
  </w:style>
  <w:style w:type="character" w:customStyle="1" w:styleId="ref-journal">
    <w:name w:val="ref-journal"/>
    <w:basedOn w:val="DefaultParagraphFont"/>
    <w:rsid w:val="00F85118"/>
  </w:style>
  <w:style w:type="character" w:customStyle="1" w:styleId="cit-name-surname">
    <w:name w:val="cit-name-surname"/>
    <w:basedOn w:val="DefaultParagraphFont"/>
    <w:rsid w:val="00F85118"/>
  </w:style>
  <w:style w:type="character" w:customStyle="1" w:styleId="cit-name-given-names">
    <w:name w:val="cit-name-given-names"/>
    <w:basedOn w:val="DefaultParagraphFont"/>
    <w:rsid w:val="00F85118"/>
  </w:style>
  <w:style w:type="character" w:styleId="Strong">
    <w:name w:val="Strong"/>
    <w:basedOn w:val="DefaultParagraphFont"/>
    <w:uiPriority w:val="22"/>
    <w:qFormat/>
    <w:rsid w:val="00F85118"/>
    <w:rPr>
      <w:b/>
      <w:bCs/>
    </w:rPr>
  </w:style>
  <w:style w:type="character" w:customStyle="1" w:styleId="citationref">
    <w:name w:val="citationref"/>
    <w:basedOn w:val="DefaultParagraphFont"/>
    <w:rsid w:val="00F85118"/>
  </w:style>
  <w:style w:type="paragraph" w:customStyle="1" w:styleId="p">
    <w:name w:val="p"/>
    <w:basedOn w:val="Normal"/>
    <w:rsid w:val="00F85118"/>
    <w:pPr>
      <w:spacing w:before="100" w:beforeAutospacing="1" w:after="100" w:afterAutospacing="1"/>
    </w:pPr>
    <w:rPr>
      <w:lang w:val="nl-BE" w:eastAsia="nl-BE"/>
    </w:rPr>
  </w:style>
  <w:style w:type="character" w:customStyle="1" w:styleId="ref-vol">
    <w:name w:val="ref-vol"/>
    <w:basedOn w:val="DefaultParagraphFont"/>
    <w:rsid w:val="00F85118"/>
  </w:style>
  <w:style w:type="character" w:customStyle="1" w:styleId="sc">
    <w:name w:val="sc"/>
    <w:basedOn w:val="DefaultParagraphFont"/>
    <w:rsid w:val="00F85118"/>
  </w:style>
  <w:style w:type="paragraph" w:styleId="FootnoteText">
    <w:name w:val="footnote text"/>
    <w:basedOn w:val="Normal"/>
    <w:link w:val="FootnoteTextChar"/>
    <w:uiPriority w:val="99"/>
    <w:semiHidden/>
    <w:unhideWhenUsed/>
    <w:rsid w:val="00F85118"/>
    <w:rPr>
      <w:rFonts w:asciiTheme="minorHAnsi" w:eastAsiaTheme="minorHAnsi" w:hAnsiTheme="minorHAnsi" w:cstheme="minorBidi"/>
      <w:sz w:val="20"/>
      <w:szCs w:val="20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118"/>
    <w:rPr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F85118"/>
    <w:rPr>
      <w:vertAlign w:val="superscript"/>
    </w:rPr>
  </w:style>
  <w:style w:type="character" w:customStyle="1" w:styleId="nova-c-buttonlabel">
    <w:name w:val="nova-c-button__label"/>
    <w:basedOn w:val="DefaultParagraphFont"/>
    <w:rsid w:val="00F85118"/>
  </w:style>
  <w:style w:type="paragraph" w:styleId="Revision">
    <w:name w:val="Revision"/>
    <w:hidden/>
    <w:uiPriority w:val="99"/>
    <w:semiHidden/>
    <w:rsid w:val="00F85118"/>
    <w:pPr>
      <w:spacing w:after="0" w:line="240" w:lineRule="auto"/>
    </w:pPr>
    <w:rPr>
      <w:lang w:val="nl-B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118"/>
    <w:rPr>
      <w:color w:val="808080"/>
      <w:shd w:val="clear" w:color="auto" w:fill="E6E6E6"/>
    </w:rPr>
  </w:style>
  <w:style w:type="character" w:customStyle="1" w:styleId="addmd">
    <w:name w:val="addmd"/>
    <w:basedOn w:val="DefaultParagraphFont"/>
    <w:rsid w:val="00F85118"/>
  </w:style>
  <w:style w:type="paragraph" w:styleId="NoSpacing">
    <w:name w:val="No Spacing"/>
    <w:uiPriority w:val="1"/>
    <w:qFormat/>
    <w:rsid w:val="00F85118"/>
    <w:pPr>
      <w:spacing w:after="0" w:line="240" w:lineRule="auto"/>
    </w:pPr>
    <w:rPr>
      <w:lang w:val="nl-BE"/>
    </w:rPr>
  </w:style>
  <w:style w:type="character" w:styleId="LineNumber">
    <w:name w:val="line number"/>
    <w:basedOn w:val="DefaultParagraphFont"/>
    <w:uiPriority w:val="99"/>
    <w:semiHidden/>
    <w:unhideWhenUsed/>
    <w:rsid w:val="00F85118"/>
  </w:style>
  <w:style w:type="character" w:customStyle="1" w:styleId="ff6">
    <w:name w:val="ff6"/>
    <w:basedOn w:val="DefaultParagraphFont"/>
    <w:rsid w:val="00F85118"/>
  </w:style>
  <w:style w:type="character" w:customStyle="1" w:styleId="ws99">
    <w:name w:val="ws99"/>
    <w:basedOn w:val="DefaultParagraphFont"/>
    <w:rsid w:val="00F85118"/>
  </w:style>
  <w:style w:type="character" w:customStyle="1" w:styleId="fc0">
    <w:name w:val="fc0"/>
    <w:basedOn w:val="DefaultParagraphFont"/>
    <w:rsid w:val="00F85118"/>
  </w:style>
  <w:style w:type="character" w:customStyle="1" w:styleId="fc1">
    <w:name w:val="fc1"/>
    <w:basedOn w:val="DefaultParagraphFont"/>
    <w:rsid w:val="00F8511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51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5118"/>
    <w:rPr>
      <w:rFonts w:ascii="Courier New" w:eastAsia="Times New Roman" w:hAnsi="Courier New" w:cs="Courier New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8511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85118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85118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5118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Claessen</dc:creator>
  <cp:keywords/>
  <dc:description/>
  <cp:lastModifiedBy>Claessen Hanne</cp:lastModifiedBy>
  <cp:revision>7</cp:revision>
  <dcterms:created xsi:type="dcterms:W3CDTF">2024-03-30T19:18:00Z</dcterms:created>
  <dcterms:modified xsi:type="dcterms:W3CDTF">2024-03-30T19:32:00Z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523c0a8d-9dd4-4e66-95d9-0ea8859c7c8c</vt:lpwstr>
  </property>
</Properties>
</file>