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after="0"/>
        <w:jc w:val="left"/>
        <w:rPr>
          <w:rFonts w:hint="eastAsia" w:ascii="Times New Roman" w:hAnsi="Times New Roman" w:cs="Times New Roman"/>
          <w:b/>
          <w:bCs/>
          <w:color w:val="auto"/>
          <w:sz w:val="32"/>
          <w:szCs w:val="32"/>
          <w:highlight w:val="none"/>
          <w:lang w:val="en-US" w:eastAsia="zh-CN"/>
        </w:rPr>
      </w:pPr>
      <w:bookmarkStart w:id="8" w:name="_GoBack"/>
      <w:bookmarkEnd w:id="8"/>
      <w:bookmarkStart w:id="0" w:name="OLE_LINK5"/>
      <w:r>
        <w:rPr>
          <w:rFonts w:hint="default" w:ascii="Times New Roman" w:hAnsi="Times New Roman" w:cs="Times New Roman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Frontiers in Microbiology</w:t>
      </w:r>
      <w:bookmarkEnd w:id="0"/>
      <w:r>
        <w:rPr>
          <w:rFonts w:hint="eastAsia" w:ascii="Times New Roman" w:hAnsi="Times New Roman" w:cs="Times New Roman"/>
          <w:b/>
          <w:bCs/>
          <w:color w:val="auto"/>
          <w:sz w:val="32"/>
          <w:szCs w:val="32"/>
          <w:highlight w:val="none"/>
          <w:lang w:val="en-US" w:eastAsia="zh-CN"/>
        </w:rPr>
        <w:t xml:space="preserve"> </w:t>
      </w:r>
    </w:p>
    <w:p>
      <w:pPr>
        <w:pStyle w:val="2"/>
        <w:spacing w:after="0"/>
        <w:jc w:val="left"/>
        <w:rPr>
          <w:rFonts w:hint="default" w:ascii="Times New Roman" w:hAnsi="Times New Roman" w:cs="Times New Roman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32"/>
          <w:szCs w:val="32"/>
          <w:highlight w:val="none"/>
          <w:lang w:eastAsia="zh-CN"/>
        </w:rPr>
        <w:t>S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  <w:highlight w:val="none"/>
          <w:lang w:eastAsia="zh-CN"/>
        </w:rPr>
        <w:t>upplementary material</w:t>
      </w:r>
      <w:r>
        <w:rPr>
          <w:rFonts w:hint="eastAsia" w:ascii="Times New Roman" w:hAnsi="Times New Roman" w:cs="Times New Roman"/>
          <w:b/>
          <w:bCs/>
          <w:color w:val="auto"/>
          <w:sz w:val="32"/>
          <w:szCs w:val="32"/>
          <w:highlight w:val="none"/>
          <w:lang w:val="en-US" w:eastAsia="zh-CN"/>
        </w:rPr>
        <w:t xml:space="preserve"> for</w:t>
      </w:r>
    </w:p>
    <w:p>
      <w:pPr>
        <w:autoSpaceDE w:val="0"/>
        <w:autoSpaceDN w:val="0"/>
        <w:adjustRightInd w:val="0"/>
        <w:jc w:val="center"/>
        <w:rPr>
          <w:rFonts w:ascii="Times New Roman" w:hAnsi="Times New Roman" w:eastAsia="黑体" w:cs="Times New Roman"/>
          <w:b w:val="0"/>
          <w:bCs w:val="0"/>
          <w:szCs w:val="21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textAlignment w:val="auto"/>
        <w:rPr>
          <w:rFonts w:hint="default" w:ascii="Times New Roman" w:hAnsi="Times New Roman" w:cs="Times New Roman"/>
          <w:color w:val="000000"/>
          <w:sz w:val="24"/>
          <w:highlight w:val="none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Whole genome sequencing of 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Sphingobium baderi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SC-1 and identification of a crucial 3-phenoxybenzoic acid-degrading gene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textAlignment w:val="auto"/>
        <w:rPr>
          <w:rFonts w:hint="eastAsia" w:ascii="Times New Roman" w:hAnsi="Times New Roman" w:cs="Times New Roman"/>
          <w:color w:val="000000"/>
          <w:sz w:val="24"/>
          <w:highlight w:val="none"/>
        </w:rPr>
      </w:pPr>
      <w:r>
        <w:rPr>
          <w:rFonts w:hint="default" w:ascii="Times New Roman" w:hAnsi="Times New Roman" w:cs="Times New Roman"/>
          <w:color w:val="000000"/>
          <w:sz w:val="24"/>
          <w:highlight w:val="none"/>
        </w:rPr>
        <w:t>Qin Li</w:t>
      </w:r>
      <w:r>
        <w:rPr>
          <w:rFonts w:hint="default" w:ascii="Times New Roman" w:hAnsi="Times New Roman" w:cs="Times New Roman"/>
          <w:color w:val="000000"/>
          <w:sz w:val="24"/>
          <w:highlight w:val="none"/>
          <w:vertAlign w:val="superscript"/>
        </w:rPr>
        <w:t>a, 1</w:t>
      </w:r>
      <w:r>
        <w:rPr>
          <w:rFonts w:hint="default" w:ascii="Times New Roman" w:hAnsi="Times New Roman" w:cs="Times New Roman"/>
          <w:color w:val="000000"/>
          <w:sz w:val="24"/>
          <w:highlight w:val="none"/>
        </w:rPr>
        <w:t>, Qiao Zhou</w:t>
      </w:r>
      <w:r>
        <w:rPr>
          <w:rFonts w:hint="default" w:ascii="Times New Roman" w:hAnsi="Times New Roman" w:cs="Times New Roman"/>
          <w:color w:val="000000"/>
          <w:sz w:val="24"/>
          <w:highlight w:val="none"/>
          <w:vertAlign w:val="superscript"/>
        </w:rPr>
        <w:t>a, 1</w:t>
      </w:r>
      <w:r>
        <w:rPr>
          <w:rFonts w:hint="default" w:ascii="Times New Roman" w:hAnsi="Times New Roman" w:cs="Times New Roman"/>
          <w:color w:val="000000"/>
          <w:sz w:val="24"/>
          <w:highlight w:val="none"/>
        </w:rPr>
        <w:t>, Yuan Chen</w:t>
      </w:r>
      <w:r>
        <w:rPr>
          <w:rFonts w:hint="default" w:ascii="Times New Roman" w:hAnsi="Times New Roman" w:cs="Times New Roman"/>
          <w:color w:val="000000"/>
          <w:sz w:val="24"/>
          <w:highlight w:val="none"/>
          <w:vertAlign w:val="superscript"/>
        </w:rPr>
        <w:t>a, 1</w:t>
      </w:r>
      <w:r>
        <w:rPr>
          <w:rFonts w:hint="default" w:ascii="Times New Roman" w:hAnsi="Times New Roman" w:cs="Times New Roman"/>
          <w:color w:val="000000"/>
          <w:sz w:val="24"/>
          <w:highlight w:val="none"/>
        </w:rPr>
        <w:t>, Kaidi Hu</w:t>
      </w:r>
      <w:r>
        <w:rPr>
          <w:rFonts w:hint="default" w:ascii="Times New Roman" w:hAnsi="Times New Roman" w:cs="Times New Roman"/>
          <w:color w:val="000000"/>
          <w:sz w:val="24"/>
          <w:highlight w:val="none"/>
          <w:vertAlign w:val="superscript"/>
        </w:rPr>
        <w:t>a</w:t>
      </w:r>
      <w:r>
        <w:rPr>
          <w:rFonts w:hint="default" w:ascii="Times New Roman" w:hAnsi="Times New Roman" w:cs="Times New Roman"/>
          <w:color w:val="000000"/>
          <w:sz w:val="24"/>
          <w:highlight w:val="none"/>
        </w:rPr>
        <w:t>, Montserrat Sarrà</w:t>
      </w:r>
      <w:r>
        <w:rPr>
          <w:rFonts w:hint="default" w:ascii="Times New Roman" w:hAnsi="Times New Roman" w:cs="Times New Roman"/>
          <w:color w:val="000000"/>
          <w:sz w:val="24"/>
          <w:highlight w:val="none"/>
          <w:vertAlign w:val="superscript"/>
        </w:rPr>
        <w:t>b</w:t>
      </w:r>
      <w:r>
        <w:rPr>
          <w:rFonts w:hint="default" w:ascii="Times New Roman" w:hAnsi="Times New Roman" w:cs="Times New Roman"/>
          <w:color w:val="000000"/>
          <w:sz w:val="24"/>
          <w:highlight w:val="none"/>
        </w:rPr>
        <w:t>, Jianlong Li</w:t>
      </w:r>
      <w:r>
        <w:rPr>
          <w:rFonts w:hint="default" w:ascii="Times New Roman" w:hAnsi="Times New Roman" w:cs="Times New Roman"/>
          <w:color w:val="000000"/>
          <w:sz w:val="24"/>
          <w:highlight w:val="none"/>
          <w:vertAlign w:val="superscript"/>
        </w:rPr>
        <w:t>a</w:t>
      </w:r>
      <w:r>
        <w:rPr>
          <w:rFonts w:hint="default" w:ascii="Times New Roman" w:hAnsi="Times New Roman" w:cs="Times New Roman"/>
          <w:color w:val="000000"/>
          <w:sz w:val="24"/>
          <w:highlight w:val="none"/>
        </w:rPr>
        <w:t>, Aiping Liu</w:t>
      </w:r>
      <w:r>
        <w:rPr>
          <w:rFonts w:hint="default" w:ascii="Times New Roman" w:hAnsi="Times New Roman" w:cs="Times New Roman"/>
          <w:color w:val="000000"/>
          <w:sz w:val="24"/>
          <w:highlight w:val="none"/>
          <w:vertAlign w:val="superscript"/>
        </w:rPr>
        <w:t>a</w:t>
      </w:r>
      <w:r>
        <w:rPr>
          <w:rFonts w:hint="default" w:ascii="Times New Roman" w:hAnsi="Times New Roman" w:cs="Times New Roman"/>
          <w:color w:val="000000"/>
          <w:sz w:val="24"/>
          <w:highlight w:val="none"/>
        </w:rPr>
        <w:t>,</w:t>
      </w:r>
      <w:r>
        <w:rPr>
          <w:rFonts w:hint="eastAsia" w:ascii="Times New Roman" w:hAnsi="Times New Roman" w:cs="Times New Roman"/>
          <w:color w:val="000000"/>
          <w:sz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highlight w:val="none"/>
        </w:rPr>
        <w:t>Likou Zou</w:t>
      </w:r>
      <w:r>
        <w:rPr>
          <w:rFonts w:hint="default" w:ascii="Times New Roman" w:hAnsi="Times New Roman" w:cs="Times New Roman"/>
          <w:color w:val="000000"/>
          <w:sz w:val="24"/>
          <w:highlight w:val="none"/>
          <w:vertAlign w:val="superscript"/>
        </w:rPr>
        <w:t>c</w:t>
      </w:r>
      <w:r>
        <w:rPr>
          <w:rFonts w:hint="default" w:ascii="Times New Roman" w:hAnsi="Times New Roman" w:cs="Times New Roman"/>
          <w:color w:val="000000"/>
          <w:sz w:val="24"/>
          <w:highlight w:val="none"/>
        </w:rPr>
        <w:t>, Shuliang Liu</w:t>
      </w:r>
      <w:r>
        <w:rPr>
          <w:rFonts w:hint="default" w:ascii="Times New Roman" w:hAnsi="Times New Roman" w:cs="Times New Roman"/>
          <w:color w:val="000000"/>
          <w:sz w:val="24"/>
          <w:highlight w:val="none"/>
          <w:vertAlign w:val="superscript"/>
        </w:rPr>
        <w:t xml:space="preserve">a, </w:t>
      </w:r>
      <w:r>
        <w:rPr>
          <w:rFonts w:hint="eastAsia" w:ascii="Times New Roman" w:hAnsi="Times New Roman" w:cs="Times New Roman"/>
          <w:color w:val="000000"/>
          <w:sz w:val="24"/>
          <w:highlight w:val="none"/>
          <w:vertAlign w:val="baseline"/>
          <w:lang w:eastAsia="zh-CN"/>
        </w:rPr>
        <w:t>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textAlignment w:val="auto"/>
        <w:rPr>
          <w:rFonts w:hint="default" w:ascii="Times New Roman" w:hAnsi="Times New Roman" w:cs="Times New Roman"/>
          <w:color w:val="000000"/>
          <w:sz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textAlignment w:val="auto"/>
        <w:rPr>
          <w:rFonts w:hint="default" w:ascii="Times New Roman" w:hAnsi="Times New Roman" w:cs="Times New Roman"/>
          <w:color w:val="000000"/>
          <w:sz w:val="24"/>
          <w:highlight w:val="none"/>
        </w:rPr>
      </w:pPr>
      <w:r>
        <w:rPr>
          <w:rFonts w:hint="default" w:ascii="Times New Roman" w:hAnsi="Times New Roman" w:cs="Times New Roman"/>
          <w:color w:val="000000"/>
          <w:sz w:val="24"/>
          <w:highlight w:val="none"/>
          <w:vertAlign w:val="superscript"/>
        </w:rPr>
        <w:t>a</w:t>
      </w:r>
      <w:r>
        <w:rPr>
          <w:rFonts w:hint="default" w:ascii="Times New Roman" w:hAnsi="Times New Roman" w:cs="Times New Roman"/>
          <w:color w:val="000000"/>
          <w:sz w:val="24"/>
          <w:highlight w:val="none"/>
        </w:rPr>
        <w:t>College of Food Science, Sichuan Agricultural University, Ya’an, Sichuan 625014, People’s Republic of China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textAlignment w:val="auto"/>
        <w:rPr>
          <w:rFonts w:hint="default" w:ascii="Times New Roman" w:hAnsi="Times New Roman" w:cs="Times New Roman"/>
          <w:color w:val="000000"/>
          <w:sz w:val="24"/>
          <w:highlight w:val="none"/>
        </w:rPr>
      </w:pPr>
      <w:r>
        <w:rPr>
          <w:rFonts w:hint="default" w:ascii="Times New Roman" w:hAnsi="Times New Roman" w:cs="Times New Roman"/>
          <w:color w:val="000000"/>
          <w:sz w:val="24"/>
          <w:highlight w:val="none"/>
          <w:vertAlign w:val="superscript"/>
        </w:rPr>
        <w:t>b</w:t>
      </w:r>
      <w:r>
        <w:rPr>
          <w:rFonts w:hint="default" w:ascii="Times New Roman" w:hAnsi="Times New Roman" w:cs="Times New Roman"/>
          <w:color w:val="000000"/>
          <w:sz w:val="24"/>
          <w:highlight w:val="none"/>
        </w:rPr>
        <w:t>Departament d’Enginyeria Química, Biològica i Ambiental, Escola d’Enginyeria, Universitat Autònoma de Barcelona, 08193, Bellaterra, Barcelona, Spain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textAlignment w:val="auto"/>
        <w:rPr>
          <w:rFonts w:hint="default" w:ascii="Times New Roman" w:hAnsi="Times New Roman" w:cs="Times New Roman"/>
          <w:color w:val="000000"/>
          <w:sz w:val="24"/>
          <w:highlight w:val="none"/>
        </w:rPr>
      </w:pPr>
      <w:r>
        <w:rPr>
          <w:rFonts w:hint="default" w:ascii="Times New Roman" w:hAnsi="Times New Roman" w:cs="Times New Roman"/>
          <w:color w:val="000000"/>
          <w:sz w:val="24"/>
          <w:highlight w:val="none"/>
          <w:vertAlign w:val="superscript"/>
        </w:rPr>
        <w:t>c</w:t>
      </w:r>
      <w:r>
        <w:rPr>
          <w:rFonts w:hint="default" w:ascii="Times New Roman" w:hAnsi="Times New Roman" w:cs="Times New Roman"/>
          <w:color w:val="000000"/>
          <w:sz w:val="24"/>
          <w:highlight w:val="none"/>
        </w:rPr>
        <w:t>College of Resources, Sichuan Agricultural University, Chengdu, Sichuan 611130, People’s Republic of China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textAlignment w:val="auto"/>
        <w:rPr>
          <w:rFonts w:hint="default" w:ascii="Times New Roman" w:hAnsi="Times New Roman" w:cs="Times New Roman"/>
          <w:color w:val="000000"/>
          <w:sz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textAlignment w:val="auto"/>
        <w:rPr>
          <w:rFonts w:hint="default" w:ascii="Times New Roman" w:hAnsi="Times New Roman" w:cs="Times New Roman"/>
          <w:color w:val="000000"/>
          <w:sz w:val="24"/>
          <w:highlight w:val="none"/>
        </w:rPr>
      </w:pPr>
      <w:r>
        <w:rPr>
          <w:rFonts w:hint="default" w:ascii="Times New Roman" w:hAnsi="Times New Roman" w:cs="Times New Roman"/>
          <w:color w:val="000000"/>
          <w:sz w:val="24"/>
          <w:highlight w:val="none"/>
          <w:vertAlign w:val="superscript"/>
        </w:rPr>
        <w:t>1</w:t>
      </w:r>
      <w:r>
        <w:rPr>
          <w:rFonts w:hint="default" w:ascii="Times New Roman" w:hAnsi="Times New Roman" w:cs="Times New Roman"/>
          <w:color w:val="000000"/>
          <w:sz w:val="24"/>
          <w:highlight w:val="none"/>
        </w:rPr>
        <w:t>Qin Li, Qiao Zhou and Yuan Chen are contributed equally to the work.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textAlignment w:val="auto"/>
        <w:rPr>
          <w:rFonts w:hint="default" w:ascii="Times New Roman" w:hAnsi="Times New Roman" w:cs="Times New Roman"/>
          <w:color w:val="000000"/>
          <w:sz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textAlignment w:val="auto"/>
        <w:rPr>
          <w:rFonts w:hint="default" w:ascii="Times New Roman" w:hAnsi="Times New Roman" w:cs="Times New Roman"/>
          <w:color w:val="000000"/>
          <w:sz w:val="24"/>
          <w:highlight w:val="none"/>
        </w:rPr>
      </w:pPr>
      <w:r>
        <w:rPr>
          <w:rFonts w:hint="default" w:ascii="Times New Roman" w:hAnsi="Times New Roman" w:cs="Times New Roman"/>
          <w:color w:val="000000"/>
          <w:sz w:val="24"/>
          <w:highlight w:val="none"/>
        </w:rPr>
        <w:t xml:space="preserve">*Corresponding author at: College of Food Science, Sichuan Agricultural University, Ya’an, Sichuan 625014, People’s Republic of China. </w:t>
      </w:r>
    </w:p>
    <w:p>
      <w:pPr>
        <w:autoSpaceDE w:val="0"/>
        <w:autoSpaceDN w:val="0"/>
        <w:adjustRightInd w:val="0"/>
        <w:jc w:val="both"/>
        <w:rPr>
          <w:rFonts w:ascii="Times New Roman" w:hAnsi="Times New Roman" w:eastAsia="黑体" w:cs="Times New Roman"/>
          <w:b w:val="0"/>
          <w:bCs w:val="0"/>
          <w:szCs w:val="21"/>
          <w:lang w:bidi="ar"/>
        </w:rPr>
      </w:pPr>
      <w:r>
        <w:rPr>
          <w:rFonts w:hint="default" w:ascii="Times New Roman" w:hAnsi="Times New Roman" w:cs="Times New Roman"/>
          <w:color w:val="000000"/>
          <w:sz w:val="24"/>
          <w:highlight w:val="none"/>
        </w:rPr>
        <w:t>E-mail address: lsliang999@163.com (S. Liu).</w:t>
      </w:r>
    </w:p>
    <w:p>
      <w:pPr>
        <w:autoSpaceDE w:val="0"/>
        <w:autoSpaceDN w:val="0"/>
        <w:adjustRightInd w:val="0"/>
        <w:jc w:val="center"/>
        <w:rPr>
          <w:rFonts w:ascii="Times New Roman" w:hAnsi="Times New Roman" w:eastAsia="黑体" w:cs="Times New Roman"/>
          <w:b w:val="0"/>
          <w:bCs w:val="0"/>
          <w:szCs w:val="21"/>
          <w:lang w:bidi="ar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黑体" w:cs="Times New Roman"/>
          <w:b w:val="0"/>
          <w:bCs w:val="0"/>
          <w:szCs w:val="21"/>
          <w:lang w:bidi="ar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黑体" w:cs="Times New Roman"/>
          <w:b w:val="0"/>
          <w:bCs w:val="0"/>
          <w:szCs w:val="21"/>
          <w:lang w:bidi="ar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黑体" w:cs="Times New Roman"/>
          <w:b w:val="0"/>
          <w:bCs w:val="0"/>
          <w:szCs w:val="21"/>
          <w:lang w:bidi="ar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黑体" w:cs="Times New Roman"/>
          <w:b w:val="0"/>
          <w:bCs w:val="0"/>
          <w:szCs w:val="21"/>
          <w:lang w:bidi="ar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黑体" w:cs="Times New Roman"/>
          <w:b w:val="0"/>
          <w:bCs w:val="0"/>
          <w:szCs w:val="21"/>
          <w:lang w:bidi="ar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黑体" w:cs="Times New Roman"/>
          <w:b w:val="0"/>
          <w:bCs w:val="0"/>
          <w:szCs w:val="21"/>
          <w:lang w:bidi="ar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黑体" w:cs="Times New Roman"/>
          <w:b w:val="0"/>
          <w:bCs w:val="0"/>
          <w:szCs w:val="21"/>
          <w:lang w:bidi="ar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黑体" w:cs="Times New Roman"/>
          <w:b w:val="0"/>
          <w:bCs w:val="0"/>
          <w:szCs w:val="21"/>
          <w:lang w:bidi="ar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黑体" w:cs="Times New Roman"/>
          <w:b w:val="0"/>
          <w:bCs w:val="0"/>
          <w:szCs w:val="21"/>
          <w:lang w:bidi="ar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黑体" w:cs="Times New Roman"/>
          <w:b w:val="0"/>
          <w:bCs w:val="0"/>
          <w:szCs w:val="21"/>
          <w:lang w:bidi="ar"/>
        </w:rPr>
      </w:pPr>
    </w:p>
    <w:p>
      <w:pPr>
        <w:autoSpaceDE w:val="0"/>
        <w:autoSpaceDN w:val="0"/>
        <w:adjustRightInd w:val="0"/>
        <w:jc w:val="center"/>
        <w:rPr>
          <w:rFonts w:eastAsia="黑体" w:cs="Times New Roman"/>
          <w:b w:val="0"/>
          <w:bCs w:val="0"/>
          <w:szCs w:val="21"/>
        </w:rPr>
      </w:pPr>
      <w:r>
        <w:rPr>
          <w:rFonts w:ascii="Times New Roman" w:hAnsi="Times New Roman" w:eastAsia="黑体" w:cs="Times New Roman"/>
          <w:b w:val="0"/>
          <w:bCs w:val="0"/>
          <w:szCs w:val="21"/>
          <w:lang w:bidi="ar"/>
        </w:rPr>
        <w:t>Table S1  The primer sequence of target gene of strain SC-1</w:t>
      </w:r>
    </w:p>
    <w:tbl>
      <w:tblPr>
        <w:tblStyle w:val="3"/>
        <w:tblW w:w="5000" w:type="pct"/>
        <w:jc w:val="center"/>
        <w:tblBorders>
          <w:top w:val="single" w:color="auto" w:sz="4" w:space="0"/>
          <w:left w:val="none" w:color="auto" w:sz="6" w:space="0"/>
          <w:bottom w:val="single" w:color="auto" w:sz="4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998"/>
        <w:gridCol w:w="5857"/>
      </w:tblGrid>
      <w:tr>
        <w:tblPrEx>
          <w:tblBorders>
            <w:top w:val="single" w:color="auto" w:sz="4" w:space="0"/>
            <w:left w:val="none" w:color="auto" w:sz="6" w:space="0"/>
            <w:bottom w:val="single" w:color="auto" w:sz="4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565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bidi="ar"/>
              </w:rPr>
              <w:t>Gene</w:t>
            </w:r>
          </w:p>
        </w:tc>
        <w:tc>
          <w:tcPr>
            <w:tcW w:w="1128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bidi="ar"/>
              </w:rPr>
              <w:t>Primer</w:t>
            </w:r>
          </w:p>
        </w:tc>
        <w:tc>
          <w:tcPr>
            <w:tcW w:w="3306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bidi="ar"/>
              </w:rPr>
              <w:t>Primer sequence（</w:t>
            </w: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5’-3’</w:t>
            </w:r>
            <w:r>
              <w:rPr>
                <w:rFonts w:hint="eastAsia" w:ascii="Times New Roman" w:hAnsi="Times New Roman" w:eastAsia="宋体" w:cs="Times New Roman"/>
                <w:szCs w:val="21"/>
                <w:lang w:bidi="ar"/>
              </w:rPr>
              <w:t>）</w:t>
            </w:r>
          </w:p>
        </w:tc>
      </w:tr>
      <w:tr>
        <w:tblPrEx>
          <w:tblBorders>
            <w:top w:val="single" w:color="auto" w:sz="4" w:space="0"/>
            <w:left w:val="none" w:color="auto" w:sz="6" w:space="0"/>
            <w:bottom w:val="single" w:color="auto" w:sz="4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565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Times New Roman"/>
                <w:i/>
                <w:iCs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  <w:lang w:bidi="ar"/>
              </w:rPr>
              <w:t>sca</w:t>
            </w:r>
          </w:p>
        </w:tc>
        <w:tc>
          <w:tcPr>
            <w:tcW w:w="11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  <w:lang w:bidi="ar"/>
              </w:rPr>
              <w:t>sca</w:t>
            </w: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-F</w:t>
            </w:r>
          </w:p>
        </w:tc>
        <w:tc>
          <w:tcPr>
            <w:tcW w:w="330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Arial"/>
                <w:szCs w:val="22"/>
                <w:lang w:bidi="ar"/>
              </w:rPr>
              <w:t>ATGAGCAAGACCATTCCCATCGTCG</w:t>
            </w:r>
          </w:p>
        </w:tc>
      </w:tr>
      <w:tr>
        <w:tblPrEx>
          <w:tblBorders>
            <w:top w:val="single" w:color="auto" w:sz="4" w:space="0"/>
            <w:left w:val="none" w:color="auto" w:sz="6" w:space="0"/>
            <w:bottom w:val="single" w:color="auto" w:sz="4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565" w:type="pct"/>
            <w:vMerge w:val="continue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  <w:lang w:bidi="ar"/>
              </w:rPr>
              <w:t>sca</w:t>
            </w: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-R</w:t>
            </w:r>
          </w:p>
        </w:tc>
        <w:tc>
          <w:tcPr>
            <w:tcW w:w="3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Arial"/>
                <w:szCs w:val="22"/>
                <w:lang w:bidi="ar"/>
              </w:rPr>
              <w:t>TCAGGCCGCGTCGGTTTCGGTCTT</w:t>
            </w:r>
          </w:p>
        </w:tc>
      </w:tr>
      <w:tr>
        <w:tblPrEx>
          <w:tblBorders>
            <w:top w:val="single" w:color="auto" w:sz="4" w:space="0"/>
            <w:left w:val="none" w:color="auto" w:sz="6" w:space="0"/>
            <w:bottom w:val="single" w:color="auto" w:sz="4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565" w:type="pct"/>
            <w:vMerge w:val="restar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Times New Roman"/>
                <w:i/>
                <w:iCs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  <w:lang w:bidi="ar"/>
              </w:rPr>
              <w:t>scb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  <w:lang w:bidi="ar"/>
              </w:rPr>
              <w:t>scb</w:t>
            </w: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-F</w:t>
            </w:r>
          </w:p>
        </w:tc>
        <w:tc>
          <w:tcPr>
            <w:tcW w:w="3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Arial"/>
                <w:szCs w:val="22"/>
                <w:lang w:bidi="ar"/>
              </w:rPr>
              <w:t>GTGAGCGCCGCAGCGACCATGGC</w:t>
            </w:r>
          </w:p>
        </w:tc>
      </w:tr>
      <w:tr>
        <w:tblPrEx>
          <w:tblBorders>
            <w:top w:val="single" w:color="auto" w:sz="4" w:space="0"/>
            <w:left w:val="none" w:color="auto" w:sz="6" w:space="0"/>
            <w:bottom w:val="single" w:color="auto" w:sz="4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565" w:type="pct"/>
            <w:vMerge w:val="continue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  <w:lang w:bidi="ar"/>
              </w:rPr>
              <w:t>scb</w:t>
            </w: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-R</w:t>
            </w:r>
          </w:p>
        </w:tc>
        <w:tc>
          <w:tcPr>
            <w:tcW w:w="3306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Arial"/>
                <w:szCs w:val="22"/>
                <w:lang w:bidi="ar"/>
              </w:rPr>
              <w:t>CTAGAGGTCCAGCGTCAGCTCCGCC</w:t>
            </w:r>
          </w:p>
        </w:tc>
      </w:tr>
    </w:tbl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4495" cy="1570990"/>
            <wp:effectExtent l="0" t="0" r="1905" b="3810"/>
            <wp:docPr id="20" name="图片 20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黑体" w:cs="Times New Roman"/>
          <w:b w:val="0"/>
          <w:bCs w:val="0"/>
          <w:szCs w:val="21"/>
          <w:lang w:val="en-US" w:eastAsia="zh-CN" w:bidi="ar"/>
        </w:rPr>
      </w:pPr>
      <w:bookmarkStart w:id="1" w:name="OLE_LINK2"/>
      <w:r>
        <w:rPr>
          <w:rFonts w:ascii="Times New Roman" w:hAnsi="Times New Roman" w:eastAsia="黑体" w:cs="Times New Roman"/>
          <w:b w:val="0"/>
          <w:bCs w:val="0"/>
          <w:szCs w:val="21"/>
          <w:lang w:bidi="ar"/>
        </w:rPr>
        <w:t>Fig. S1</w:t>
      </w:r>
      <w:r>
        <w:rPr>
          <w:rFonts w:hint="eastAsia" w:ascii="Times New Roman" w:hAnsi="Times New Roman" w:eastAsia="黑体" w:cs="Times New Roman"/>
          <w:b w:val="0"/>
          <w:bCs w:val="0"/>
          <w:szCs w:val="21"/>
          <w:lang w:val="en-US" w:eastAsia="zh-CN" w:bidi="ar"/>
        </w:rPr>
        <w:t xml:space="preserve"> </w:t>
      </w:r>
      <w:r>
        <w:rPr>
          <w:rFonts w:hint="eastAsia" w:ascii="Times New Roman" w:hAnsi="Times New Roman" w:eastAsia="黑体" w:cs="Times New Roman"/>
          <w:szCs w:val="21"/>
          <w:lang w:bidi="ar"/>
        </w:rPr>
        <w:t>Effect of inoculum volume (A), pre-induction culture time (B) and induction temperature (C) on the percent degradation of 3-PBA</w:t>
      </w:r>
    </w:p>
    <w:bookmarkEnd w:id="1"/>
    <w:p>
      <w:pPr>
        <w:rPr>
          <w:rFonts w:hint="eastAsia" w:ascii="Times New Roman" w:hAnsi="Times New Roman" w:eastAsia="黑体" w:cs="Times New Roman"/>
          <w:b w:val="0"/>
          <w:bCs w:val="0"/>
          <w:szCs w:val="21"/>
          <w:lang w:eastAsia="zh-CN" w:bidi="ar"/>
        </w:rPr>
      </w:pPr>
    </w:p>
    <w:p>
      <w:pPr>
        <w:rPr>
          <w:rFonts w:hint="eastAsia" w:ascii="Times New Roman" w:hAnsi="Times New Roman" w:eastAsia="黑体" w:cs="Times New Roman"/>
          <w:b w:val="0"/>
          <w:bCs w:val="0"/>
          <w:szCs w:val="21"/>
          <w:lang w:eastAsia="zh-CN" w:bidi="ar"/>
        </w:rPr>
      </w:pPr>
    </w:p>
    <w:p>
      <w:pPr>
        <w:rPr>
          <w:rFonts w:hint="eastAsia" w:ascii="Times New Roman" w:hAnsi="Times New Roman" w:eastAsia="黑体" w:cs="Times New Roman"/>
          <w:b w:val="0"/>
          <w:bCs w:val="0"/>
          <w:szCs w:val="21"/>
          <w:lang w:eastAsia="zh-CN" w:bidi="ar"/>
        </w:rPr>
      </w:pPr>
    </w:p>
    <w:p>
      <w:pPr>
        <w:autoSpaceDE w:val="0"/>
        <w:autoSpaceDN w:val="0"/>
        <w:adjustRightInd w:val="0"/>
        <w:jc w:val="center"/>
        <w:rPr>
          <w:rFonts w:eastAsia="黑体" w:cs="Times New Roman"/>
          <w:b w:val="0"/>
          <w:bCs w:val="0"/>
          <w:szCs w:val="21"/>
          <w:highlight w:val="none"/>
        </w:rPr>
      </w:pPr>
      <w:r>
        <w:rPr>
          <w:rFonts w:ascii="Times New Roman" w:hAnsi="Times New Roman" w:eastAsia="黑体" w:cs="Times New Roman"/>
          <w:b w:val="0"/>
          <w:bCs w:val="0"/>
          <w:szCs w:val="21"/>
          <w:highlight w:val="none"/>
          <w:lang w:bidi="ar"/>
        </w:rPr>
        <w:t>Table S</w:t>
      </w:r>
      <w:r>
        <w:rPr>
          <w:rFonts w:hint="eastAsia" w:ascii="Times New Roman" w:hAnsi="Times New Roman" w:eastAsia="黑体" w:cs="Times New Roman"/>
          <w:b w:val="0"/>
          <w:bCs w:val="0"/>
          <w:szCs w:val="21"/>
          <w:highlight w:val="none"/>
          <w:lang w:val="en-US" w:eastAsia="zh-CN" w:bidi="ar"/>
        </w:rPr>
        <w:t>2</w:t>
      </w:r>
      <w:r>
        <w:rPr>
          <w:rFonts w:ascii="Times New Roman" w:hAnsi="Times New Roman" w:eastAsia="黑体" w:cs="Times New Roman"/>
          <w:b w:val="0"/>
          <w:bCs w:val="0"/>
          <w:szCs w:val="21"/>
          <w:highlight w:val="none"/>
          <w:lang w:bidi="ar"/>
        </w:rPr>
        <w:t xml:space="preserve">  Factor and level of Box-Behnken design</w:t>
      </w:r>
    </w:p>
    <w:tbl>
      <w:tblPr>
        <w:tblStyle w:val="3"/>
        <w:tblW w:w="4300" w:type="pct"/>
        <w:jc w:val="center"/>
        <w:tblBorders>
          <w:top w:val="single" w:color="auto" w:sz="4" w:space="0"/>
          <w:left w:val="none" w:color="auto" w:sz="6" w:space="0"/>
          <w:bottom w:val="single" w:color="auto" w:sz="4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2285"/>
        <w:gridCol w:w="1857"/>
        <w:gridCol w:w="1902"/>
      </w:tblGrid>
      <w:tr>
        <w:tblPrEx>
          <w:tblBorders>
            <w:top w:val="single" w:color="auto" w:sz="4" w:space="0"/>
            <w:left w:val="none" w:color="auto" w:sz="6" w:space="0"/>
            <w:bottom w:val="single" w:color="auto" w:sz="4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  <w:jc w:val="center"/>
        </w:trPr>
        <w:tc>
          <w:tcPr>
            <w:tcW w:w="1032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eastAsia="zh-CN" w:bidi="ar"/>
              </w:rPr>
              <w:t>L</w:t>
            </w:r>
            <w:r>
              <w:rPr>
                <w:rFonts w:hint="eastAsia" w:ascii="Times New Roman" w:hAnsi="Times New Roman" w:eastAsia="宋体" w:cs="Times New Roman"/>
                <w:szCs w:val="21"/>
                <w:lang w:bidi="ar"/>
              </w:rPr>
              <w:t>evel</w:t>
            </w:r>
          </w:p>
        </w:tc>
        <w:tc>
          <w:tcPr>
            <w:tcW w:w="1500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 xml:space="preserve">A 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 w:bidi="ar"/>
              </w:rPr>
              <w:t>P</w:t>
            </w:r>
            <w:r>
              <w:rPr>
                <w:rFonts w:hint="eastAsia" w:ascii="Times New Roman" w:hAnsi="Times New Roman" w:eastAsia="宋体" w:cs="Times New Roman"/>
                <w:szCs w:val="21"/>
                <w:lang w:bidi="ar"/>
              </w:rPr>
              <w:t>reinduction culture time</w:t>
            </w: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/h</w:t>
            </w:r>
          </w:p>
        </w:tc>
        <w:tc>
          <w:tcPr>
            <w:tcW w:w="1219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 xml:space="preserve">B 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 w:bidi="ar"/>
              </w:rPr>
              <w:t>I</w:t>
            </w:r>
            <w:r>
              <w:rPr>
                <w:rFonts w:hint="eastAsia" w:ascii="Times New Roman" w:hAnsi="Times New Roman" w:eastAsia="宋体" w:cs="Times New Roman"/>
                <w:szCs w:val="21"/>
                <w:lang w:bidi="ar"/>
              </w:rPr>
              <w:t>noculation amount</w:t>
            </w: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/%</w:t>
            </w:r>
          </w:p>
        </w:tc>
        <w:tc>
          <w:tcPr>
            <w:tcW w:w="1249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C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 w:bidi="ar"/>
              </w:rPr>
              <w:t>I</w:t>
            </w:r>
            <w:r>
              <w:rPr>
                <w:rFonts w:hint="eastAsia" w:ascii="Times New Roman" w:hAnsi="Times New Roman" w:eastAsia="宋体" w:cs="Times New Roman"/>
                <w:szCs w:val="21"/>
                <w:lang w:bidi="ar"/>
              </w:rPr>
              <w:t>nduction temperature</w:t>
            </w: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/℃</w:t>
            </w:r>
          </w:p>
        </w:tc>
      </w:tr>
      <w:tr>
        <w:tblPrEx>
          <w:tblBorders>
            <w:top w:val="single" w:color="auto" w:sz="4" w:space="0"/>
            <w:left w:val="none" w:color="auto" w:sz="6" w:space="0"/>
            <w:bottom w:val="single" w:color="auto" w:sz="4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  <w:jc w:val="center"/>
        </w:trPr>
        <w:tc>
          <w:tcPr>
            <w:tcW w:w="1032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-1</w:t>
            </w:r>
          </w:p>
        </w:tc>
        <w:tc>
          <w:tcPr>
            <w:tcW w:w="1500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1.5</w:t>
            </w:r>
          </w:p>
        </w:tc>
        <w:tc>
          <w:tcPr>
            <w:tcW w:w="121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</w:pPr>
            <w:r>
              <w:rPr>
                <w:rFonts w:ascii="Times New Roman" w:hAnsi="Times New Roman" w:eastAsia="宋体" w:cs="Arial"/>
                <w:szCs w:val="22"/>
                <w:lang w:bidi="ar"/>
              </w:rPr>
              <w:t>0.5</w:t>
            </w:r>
          </w:p>
        </w:tc>
        <w:tc>
          <w:tcPr>
            <w:tcW w:w="124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eastAsia="宋体" w:cs="Arial"/>
                <w:sz w:val="20"/>
                <w:szCs w:val="20"/>
                <w:lang w:bidi="ar"/>
              </w:rPr>
              <w:t>18</w:t>
            </w:r>
          </w:p>
        </w:tc>
      </w:tr>
      <w:tr>
        <w:tblPrEx>
          <w:tblBorders>
            <w:top w:val="single" w:color="auto" w:sz="4" w:space="0"/>
            <w:left w:val="none" w:color="auto" w:sz="6" w:space="0"/>
            <w:bottom w:val="single" w:color="auto" w:sz="4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0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2.0</w:t>
            </w:r>
          </w:p>
        </w:tc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</w:pPr>
            <w:r>
              <w:rPr>
                <w:rFonts w:ascii="Times New Roman" w:hAnsi="Times New Roman" w:eastAsia="宋体" w:cs="Arial"/>
                <w:szCs w:val="22"/>
                <w:lang w:bidi="ar"/>
              </w:rPr>
              <w:t>1.0</w:t>
            </w:r>
          </w:p>
        </w:tc>
        <w:tc>
          <w:tcPr>
            <w:tcW w:w="1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eastAsia="宋体" w:cs="Arial"/>
                <w:sz w:val="20"/>
                <w:szCs w:val="20"/>
                <w:lang w:bidi="ar"/>
              </w:rPr>
              <w:t>20</w:t>
            </w:r>
          </w:p>
        </w:tc>
      </w:tr>
      <w:tr>
        <w:tblPrEx>
          <w:tblBorders>
            <w:top w:val="single" w:color="auto" w:sz="4" w:space="0"/>
            <w:left w:val="none" w:color="auto" w:sz="6" w:space="0"/>
            <w:bottom w:val="single" w:color="auto" w:sz="4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  <w:jc w:val="center"/>
        </w:trPr>
        <w:tc>
          <w:tcPr>
            <w:tcW w:w="1032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1</w:t>
            </w:r>
          </w:p>
        </w:tc>
        <w:tc>
          <w:tcPr>
            <w:tcW w:w="1500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2.5</w:t>
            </w:r>
          </w:p>
        </w:tc>
        <w:tc>
          <w:tcPr>
            <w:tcW w:w="1219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</w:tcPr>
          <w:p>
            <w:pPr>
              <w:jc w:val="center"/>
            </w:pPr>
            <w:r>
              <w:rPr>
                <w:rFonts w:ascii="Times New Roman" w:hAnsi="Times New Roman" w:eastAsia="宋体" w:cs="Arial"/>
                <w:szCs w:val="22"/>
                <w:lang w:bidi="ar"/>
              </w:rPr>
              <w:t>1.5</w:t>
            </w:r>
          </w:p>
        </w:tc>
        <w:tc>
          <w:tcPr>
            <w:tcW w:w="1249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eastAsia="宋体" w:cs="Arial"/>
                <w:sz w:val="20"/>
                <w:szCs w:val="20"/>
                <w:lang w:bidi="ar"/>
              </w:rPr>
              <w:t>22</w:t>
            </w:r>
          </w:p>
        </w:tc>
      </w:tr>
    </w:tbl>
    <w:p/>
    <w:p/>
    <w:p/>
    <w:p/>
    <w:p/>
    <w:p/>
    <w:p/>
    <w:p/>
    <w:p/>
    <w:p/>
    <w:p/>
    <w:p>
      <w:pPr>
        <w:autoSpaceDE w:val="0"/>
        <w:autoSpaceDN w:val="0"/>
        <w:adjustRightInd w:val="0"/>
        <w:jc w:val="center"/>
        <w:rPr>
          <w:rFonts w:ascii="Times New Roman" w:hAnsi="Times New Roman" w:eastAsia="黑体" w:cs="Times New Roman"/>
          <w:b w:val="0"/>
          <w:bCs w:val="0"/>
          <w:highlight w:val="none"/>
        </w:rPr>
      </w:pPr>
      <w:r>
        <w:rPr>
          <w:rFonts w:ascii="Times New Roman" w:hAnsi="Times New Roman" w:eastAsia="黑体" w:cs="Times New Roman"/>
          <w:b w:val="0"/>
          <w:bCs w:val="0"/>
          <w:highlight w:val="none"/>
        </w:rPr>
        <w:t xml:space="preserve">Table </w:t>
      </w:r>
      <w:r>
        <w:rPr>
          <w:rFonts w:hint="eastAsia" w:ascii="Times New Roman" w:hAnsi="Times New Roman" w:eastAsia="黑体" w:cs="Times New Roman"/>
          <w:b w:val="0"/>
          <w:bCs w:val="0"/>
          <w:highlight w:val="none"/>
          <w:lang w:val="en-US" w:eastAsia="zh-CN"/>
        </w:rPr>
        <w:t>S3</w:t>
      </w:r>
      <w:r>
        <w:rPr>
          <w:rFonts w:ascii="Times New Roman" w:hAnsi="Times New Roman" w:eastAsia="黑体" w:cs="Times New Roman"/>
          <w:b w:val="0"/>
          <w:bCs w:val="0"/>
          <w:highlight w:val="none"/>
        </w:rPr>
        <w:t xml:space="preserve">  Experiment design and result of</w:t>
      </w:r>
      <w:r>
        <w:rPr>
          <w:rFonts w:hint="default" w:ascii="Times New Roman" w:hAnsi="Times New Roman" w:eastAsia="黑体" w:cs="Times New Roman"/>
          <w:b w:val="0"/>
          <w:bCs w:val="0"/>
          <w:highlight w:val="none"/>
        </w:rPr>
        <w:t xml:space="preserve"> </w:t>
      </w:r>
      <w:r>
        <w:rPr>
          <w:rFonts w:ascii="Times New Roman" w:hAnsi="Times New Roman" w:eastAsia="黑体" w:cs="Times New Roman"/>
          <w:b w:val="0"/>
          <w:bCs w:val="0"/>
          <w:highlight w:val="none"/>
        </w:rPr>
        <w:t xml:space="preserve">3-PBA- </w:t>
      </w:r>
      <w:r>
        <w:rPr>
          <w:rFonts w:hint="eastAsia" w:ascii="Times New Roman" w:hAnsi="Times New Roman" w:eastAsia="黑体" w:cs="Times New Roman"/>
          <w:highlight w:val="none"/>
        </w:rPr>
        <w:t>degradation</w:t>
      </w:r>
      <w:r>
        <w:rPr>
          <w:rFonts w:ascii="Times New Roman" w:hAnsi="Times New Roman" w:eastAsia="黑体" w:cs="Times New Roman"/>
          <w:b w:val="0"/>
          <w:bCs w:val="0"/>
          <w:highlight w:val="none"/>
        </w:rPr>
        <w:t xml:space="preserve"> by </w:t>
      </w:r>
      <w:r>
        <w:rPr>
          <w:rFonts w:hint="default" w:ascii="Times New Roman" w:hAnsi="Times New Roman" w:eastAsia="黑体" w:cs="Times New Roman"/>
          <w:b w:val="0"/>
          <w:bCs w:val="0"/>
          <w:highlight w:val="none"/>
        </w:rPr>
        <w:t>SCA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7"/>
        <w:gridCol w:w="1758"/>
        <w:gridCol w:w="1757"/>
        <w:gridCol w:w="1758"/>
        <w:gridCol w:w="1758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  <w:jc w:val="center"/>
        </w:trPr>
        <w:tc>
          <w:tcPr>
            <w:tcW w:w="1757" w:type="dxa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highlight w:val="none"/>
                <w:lang w:val="en-US" w:eastAsia="zh-CN"/>
              </w:rPr>
              <w:t>Number</w:t>
            </w:r>
          </w:p>
        </w:tc>
        <w:tc>
          <w:tcPr>
            <w:tcW w:w="1758" w:type="dxa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A</w:t>
            </w:r>
          </w:p>
        </w:tc>
        <w:tc>
          <w:tcPr>
            <w:tcW w:w="1757" w:type="dxa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B</w:t>
            </w:r>
          </w:p>
        </w:tc>
        <w:tc>
          <w:tcPr>
            <w:tcW w:w="1758" w:type="dxa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C</w:t>
            </w:r>
          </w:p>
        </w:tc>
        <w:tc>
          <w:tcPr>
            <w:tcW w:w="1758" w:type="dxa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hint="eastAsia" w:ascii="Times New Roman" w:hAnsi="Times New Roman" w:cs="Times New Roman"/>
                <w:highlight w:val="none"/>
                <w:lang w:eastAsia="zh-CN"/>
              </w:rPr>
              <w:t>P</w:t>
            </w:r>
            <w:r>
              <w:rPr>
                <w:rFonts w:hint="eastAsia" w:ascii="Times New Roman" w:hAnsi="Times New Roman" w:cs="Times New Roman"/>
                <w:highlight w:val="none"/>
              </w:rPr>
              <w:t>ercent degradation</w:t>
            </w:r>
            <w:r>
              <w:rPr>
                <w:rFonts w:ascii="Times New Roman" w:hAnsi="Times New Roman" w:cs="Times New Roman"/>
                <w:highlight w:val="none"/>
              </w:rPr>
              <w:t>/%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  <w:jc w:val="center"/>
        </w:trPr>
        <w:tc>
          <w:tcPr>
            <w:tcW w:w="1757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1</w:t>
            </w:r>
          </w:p>
        </w:tc>
        <w:tc>
          <w:tcPr>
            <w:tcW w:w="1758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0</w:t>
            </w:r>
          </w:p>
        </w:tc>
        <w:tc>
          <w:tcPr>
            <w:tcW w:w="1757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1</w:t>
            </w:r>
          </w:p>
        </w:tc>
        <w:tc>
          <w:tcPr>
            <w:tcW w:w="1758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1</w:t>
            </w:r>
          </w:p>
        </w:tc>
        <w:tc>
          <w:tcPr>
            <w:tcW w:w="1758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43.95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2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1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-1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43.62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3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-1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-1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11.53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4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1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1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53.89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5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71.65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6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65.05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7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59.18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8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1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1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76.07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9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52.27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10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1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-1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55.76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11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66.15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12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-1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1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28.12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13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-1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1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29.26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14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-1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-1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47.65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15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-1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-1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45.43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16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1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-1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26.75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  <w:jc w:val="center"/>
        </w:trPr>
        <w:tc>
          <w:tcPr>
            <w:tcW w:w="1757" w:type="dxa"/>
            <w:tcBorders>
              <w:top w:val="nil"/>
              <w:left w:val="nil"/>
              <w:bottom w:val="single" w:color="auto" w:sz="8" w:space="0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17</w:t>
            </w:r>
          </w:p>
        </w:tc>
        <w:tc>
          <w:tcPr>
            <w:tcW w:w="1758" w:type="dxa"/>
            <w:tcBorders>
              <w:top w:val="nil"/>
              <w:left w:val="nil"/>
              <w:bottom w:val="single" w:color="auto" w:sz="8" w:space="0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0</w:t>
            </w:r>
          </w:p>
        </w:tc>
        <w:tc>
          <w:tcPr>
            <w:tcW w:w="1757" w:type="dxa"/>
            <w:tcBorders>
              <w:top w:val="nil"/>
              <w:left w:val="nil"/>
              <w:bottom w:val="single" w:color="auto" w:sz="8" w:space="0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-1</w:t>
            </w:r>
          </w:p>
        </w:tc>
        <w:tc>
          <w:tcPr>
            <w:tcW w:w="1758" w:type="dxa"/>
            <w:tcBorders>
              <w:top w:val="nil"/>
              <w:left w:val="nil"/>
              <w:bottom w:val="single" w:color="auto" w:sz="8" w:space="0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1</w:t>
            </w:r>
          </w:p>
        </w:tc>
        <w:tc>
          <w:tcPr>
            <w:tcW w:w="1758" w:type="dxa"/>
            <w:tcBorders>
              <w:top w:val="nil"/>
              <w:left w:val="nil"/>
              <w:bottom w:val="single" w:color="auto" w:sz="8" w:space="0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44.51</w:t>
            </w:r>
          </w:p>
        </w:tc>
      </w:tr>
    </w:tbl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5130" cy="7200265"/>
            <wp:effectExtent l="0" t="0" r="1270" b="635"/>
            <wp:docPr id="25" name="图片 25" descr="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eastAsia="黑体" w:cs="Times New Roman"/>
          <w:szCs w:val="21"/>
          <w:lang w:bidi="ar"/>
        </w:rPr>
      </w:pPr>
      <w:r>
        <w:rPr>
          <w:rFonts w:ascii="Times New Roman" w:hAnsi="Times New Roman" w:eastAsia="黑体" w:cs="Times New Roman"/>
          <w:b w:val="0"/>
          <w:bCs w:val="0"/>
          <w:szCs w:val="21"/>
          <w:lang w:bidi="ar"/>
        </w:rPr>
        <w:t>Fig. S</w:t>
      </w:r>
      <w:r>
        <w:rPr>
          <w:rFonts w:hint="eastAsia" w:ascii="Times New Roman" w:hAnsi="Times New Roman" w:eastAsia="黑体" w:cs="Times New Roman"/>
          <w:b w:val="0"/>
          <w:bCs w:val="0"/>
          <w:szCs w:val="21"/>
          <w:lang w:val="en-US" w:eastAsia="zh-CN" w:bidi="ar"/>
        </w:rPr>
        <w:t xml:space="preserve">2 </w:t>
      </w:r>
      <w:bookmarkStart w:id="2" w:name="OLE_LINK4"/>
      <w:r>
        <w:rPr>
          <w:rFonts w:hint="eastAsia" w:ascii="Times New Roman" w:hAnsi="Times New Roman" w:eastAsia="黑体" w:cs="Times New Roman"/>
          <w:szCs w:val="21"/>
          <w:lang w:bidi="ar"/>
        </w:rPr>
        <w:t>The stereogram of response surface and contour map</w:t>
      </w:r>
      <w:bookmarkEnd w:id="2"/>
    </w:p>
    <w:p>
      <w:pPr>
        <w:rPr>
          <w:rFonts w:hint="default" w:ascii="Times New Roman" w:hAnsi="Times New Roman" w:eastAsia="黑体" w:cs="Times New Roman"/>
          <w:b w:val="0"/>
          <w:bCs w:val="0"/>
          <w:szCs w:val="21"/>
          <w:lang w:val="en-US" w:eastAsia="zh-CN" w:bidi="ar"/>
        </w:rPr>
      </w:pPr>
      <w:r>
        <w:rPr>
          <w:rFonts w:hint="eastAsia" w:ascii="Times New Roman" w:hAnsi="Times New Roman" w:eastAsia="黑体" w:cs="Times New Roman"/>
          <w:szCs w:val="21"/>
          <w:lang w:bidi="ar"/>
        </w:rPr>
        <w:t>A: inoculation amount and pre-induction culture time; B: induction temperature and pre-induction culture time; C: induction temperature and inoculation amount.</w:t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1444625" cy="1767840"/>
            <wp:effectExtent l="0" t="0" r="317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eastAsia="黑体" w:cs="Times New Roman"/>
          <w:b/>
          <w:bCs/>
          <w:szCs w:val="21"/>
        </w:rPr>
      </w:pPr>
      <w:r>
        <w:rPr>
          <w:rFonts w:ascii="Times New Roman" w:hAnsi="Times New Roman" w:eastAsia="黑体" w:cs="Times New Roman"/>
          <w:b w:val="0"/>
          <w:bCs w:val="0"/>
          <w:szCs w:val="21"/>
          <w:lang w:bidi="ar"/>
        </w:rPr>
        <w:t>Fig. S</w:t>
      </w:r>
      <w:r>
        <w:rPr>
          <w:rFonts w:hint="eastAsia" w:ascii="Times New Roman" w:hAnsi="Times New Roman" w:eastAsia="黑体" w:cs="Times New Roman"/>
          <w:b w:val="0"/>
          <w:bCs w:val="0"/>
          <w:szCs w:val="21"/>
          <w:lang w:val="en-US" w:eastAsia="zh-CN" w:bidi="ar"/>
        </w:rPr>
        <w:t>3</w:t>
      </w:r>
      <w:r>
        <w:rPr>
          <w:rFonts w:ascii="Times New Roman" w:hAnsi="Times New Roman" w:eastAsia="黑体" w:cs="Times New Roman"/>
          <w:b w:val="0"/>
          <w:bCs w:val="0"/>
          <w:szCs w:val="21"/>
          <w:lang w:bidi="ar"/>
        </w:rPr>
        <w:t xml:space="preserve">  Electrophoresis of</w:t>
      </w:r>
      <w:r>
        <w:rPr>
          <w:rFonts w:hint="eastAsia" w:ascii="Times New Roman" w:hAnsi="Times New Roman" w:eastAsia="黑体" w:cs="Times New Roman"/>
          <w:b w:val="0"/>
          <w:bCs w:val="0"/>
          <w:szCs w:val="21"/>
          <w:lang w:bidi="ar"/>
        </w:rPr>
        <w:t xml:space="preserve"> </w:t>
      </w:r>
      <w:r>
        <w:rPr>
          <w:rFonts w:ascii="Times New Roman" w:hAnsi="Times New Roman" w:eastAsia="黑体" w:cs="Times New Roman"/>
          <w:b w:val="0"/>
          <w:bCs w:val="0"/>
          <w:szCs w:val="21"/>
          <w:lang w:bidi="ar"/>
        </w:rPr>
        <w:t xml:space="preserve">DNA extracted from </w:t>
      </w:r>
      <w:r>
        <w:rPr>
          <w:rFonts w:ascii="Times New Roman" w:hAnsi="Times New Roman" w:eastAsia="黑体" w:cs="Times New Roman"/>
          <w:b w:val="0"/>
          <w:bCs w:val="0"/>
          <w:i/>
          <w:iCs/>
          <w:szCs w:val="21"/>
          <w:lang w:bidi="ar"/>
        </w:rPr>
        <w:t>Sphingomonas</w:t>
      </w:r>
      <w:r>
        <w:rPr>
          <w:rFonts w:ascii="Times New Roman" w:hAnsi="Times New Roman" w:eastAsia="黑体" w:cs="Times New Roman"/>
          <w:b w:val="0"/>
          <w:bCs w:val="0"/>
          <w:szCs w:val="21"/>
          <w:lang w:bidi="ar"/>
        </w:rPr>
        <w:t xml:space="preserve"> sp.SC-1</w:t>
      </w:r>
    </w:p>
    <w:p/>
    <w:p>
      <w:pPr>
        <w:rPr>
          <w:rFonts w:ascii="Times New Roman" w:hAnsi="Times New Roman" w:cs="Times New Roman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黑体" w:cs="Times New Roman"/>
          <w:szCs w:val="21"/>
        </w:rPr>
      </w:pPr>
      <w:r>
        <w:rPr>
          <w:rFonts w:ascii="Times New Roman" w:hAnsi="Times New Roman" w:eastAsia="黑体" w:cs="Times New Roman"/>
          <w:b w:val="0"/>
          <w:bCs w:val="0"/>
          <w:szCs w:val="21"/>
          <w:lang w:bidi="ar"/>
        </w:rPr>
        <w:t>Table S</w:t>
      </w:r>
      <w:r>
        <w:rPr>
          <w:rFonts w:hint="eastAsia" w:ascii="Times New Roman" w:hAnsi="Times New Roman" w:eastAsia="黑体" w:cs="Times New Roman"/>
          <w:b w:val="0"/>
          <w:bCs w:val="0"/>
          <w:szCs w:val="21"/>
          <w:lang w:val="en-US" w:eastAsia="zh-CN" w:bidi="ar"/>
        </w:rPr>
        <w:t>4</w:t>
      </w:r>
      <w:r>
        <w:rPr>
          <w:rFonts w:ascii="Times New Roman" w:hAnsi="Times New Roman" w:eastAsia="黑体" w:cs="Times New Roman"/>
          <w:b w:val="0"/>
          <w:bCs w:val="0"/>
          <w:szCs w:val="21"/>
          <w:lang w:bidi="ar"/>
        </w:rPr>
        <w:t xml:space="preserve">  The statistics of Illumina sequencing data</w:t>
      </w:r>
    </w:p>
    <w:tbl>
      <w:tblPr>
        <w:tblStyle w:val="6"/>
        <w:tblW w:w="5680" w:type="dxa"/>
        <w:jc w:val="center"/>
        <w:tblBorders>
          <w:top w:val="single" w:color="auto" w:sz="8" w:space="0"/>
          <w:left w:val="none" w:color="auto" w:sz="4" w:space="0"/>
          <w:bottom w:val="single" w:color="auto" w:sz="8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</w:tblGrid>
      <w:tr>
        <w:tblPrEx>
          <w:tblBorders>
            <w:top w:val="single" w:color="auto" w:sz="8" w:space="0"/>
            <w:left w:val="none" w:color="auto" w:sz="4" w:space="0"/>
            <w:bottom w:val="single" w:color="auto" w:sz="8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29" w:type="dxa"/>
            <w:tcBorders>
              <w:top w:val="single" w:color="auto" w:sz="8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 w:eastAsiaTheme="minorEastAsia"/>
                <w:color w:val="2E3033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2E3033"/>
                <w:szCs w:val="21"/>
                <w:lang w:val="en-US" w:eastAsia="zh-CN" w:bidi="ar"/>
              </w:rPr>
              <w:t>Name</w:t>
            </w:r>
          </w:p>
        </w:tc>
        <w:tc>
          <w:tcPr>
            <w:tcW w:w="2129" w:type="dxa"/>
            <w:tcBorders>
              <w:top w:val="single" w:color="auto" w:sz="8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 w:eastAsiaTheme="minorEastAsia"/>
                <w:color w:val="2E3033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2E3033"/>
                <w:szCs w:val="21"/>
                <w:lang w:val="en-US" w:eastAsia="zh-CN" w:bidi="ar"/>
              </w:rPr>
              <w:t>Number</w:t>
            </w:r>
          </w:p>
        </w:tc>
        <w:tc>
          <w:tcPr>
            <w:tcW w:w="2129" w:type="dxa"/>
            <w:tcBorders>
              <w:top w:val="single" w:color="auto" w:sz="8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2E3033"/>
                <w:szCs w:val="21"/>
              </w:rPr>
            </w:pPr>
            <w:r>
              <w:rPr>
                <w:rFonts w:hint="eastAsia" w:ascii="Times New Roman" w:hAnsi="Times New Roman" w:cs="Times New Roman"/>
                <w:color w:val="2E3033"/>
                <w:szCs w:val="21"/>
                <w:lang w:val="en-US" w:eastAsia="zh-CN" w:bidi="ar"/>
              </w:rPr>
              <w:t>Name</w:t>
            </w:r>
          </w:p>
        </w:tc>
        <w:tc>
          <w:tcPr>
            <w:tcW w:w="2129" w:type="dxa"/>
            <w:tcBorders>
              <w:top w:val="single" w:color="auto" w:sz="8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2E3033"/>
                <w:szCs w:val="21"/>
              </w:rPr>
            </w:pPr>
            <w:r>
              <w:rPr>
                <w:rFonts w:hint="eastAsia" w:ascii="Times New Roman" w:hAnsi="Times New Roman" w:cs="Times New Roman"/>
                <w:color w:val="2E3033"/>
                <w:szCs w:val="21"/>
                <w:lang w:val="en-US" w:eastAsia="zh-CN" w:bidi="ar"/>
              </w:rPr>
              <w:t>Number</w:t>
            </w:r>
          </w:p>
        </w:tc>
      </w:tr>
      <w:tr>
        <w:tblPrEx>
          <w:tblBorders>
            <w:top w:val="single" w:color="auto" w:sz="8" w:space="0"/>
            <w:left w:val="none" w:color="auto" w:sz="4" w:space="0"/>
            <w:bottom w:val="single" w:color="auto" w:sz="8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29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2E3033"/>
                <w:szCs w:val="21"/>
              </w:rPr>
            </w:pPr>
            <w:r>
              <w:rPr>
                <w:rFonts w:ascii="Times New Roman" w:hAnsi="Times New Roman" w:cs="Times New Roman"/>
                <w:color w:val="2E3033"/>
                <w:szCs w:val="21"/>
                <w:lang w:bidi="ar"/>
              </w:rPr>
              <w:t>Read Len (bp)</w:t>
            </w:r>
          </w:p>
        </w:tc>
        <w:tc>
          <w:tcPr>
            <w:tcW w:w="2129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2E3033"/>
                <w:szCs w:val="21"/>
              </w:rPr>
            </w:pPr>
            <w:r>
              <w:rPr>
                <w:rFonts w:ascii="Times New Roman" w:hAnsi="Times New Roman" w:cs="Times New Roman"/>
                <w:color w:val="2E3033"/>
                <w:szCs w:val="21"/>
                <w:lang w:bidi="ar"/>
              </w:rPr>
              <w:t>150</w:t>
            </w:r>
          </w:p>
        </w:tc>
        <w:tc>
          <w:tcPr>
            <w:tcW w:w="2129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2E3033"/>
                <w:szCs w:val="21"/>
              </w:rPr>
            </w:pPr>
            <w:r>
              <w:rPr>
                <w:rFonts w:ascii="Times New Roman" w:hAnsi="Times New Roman" w:cs="Times New Roman"/>
                <w:color w:val="2E3033"/>
                <w:szCs w:val="21"/>
                <w:lang w:bidi="ar"/>
              </w:rPr>
              <w:t>Clean Pair Reads</w:t>
            </w:r>
          </w:p>
        </w:tc>
        <w:tc>
          <w:tcPr>
            <w:tcW w:w="2129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2E3033"/>
                <w:szCs w:val="21"/>
              </w:rPr>
            </w:pPr>
            <w:r>
              <w:rPr>
                <w:rFonts w:ascii="Times New Roman" w:hAnsi="Times New Roman" w:cs="Times New Roman"/>
                <w:color w:val="2E3033"/>
                <w:szCs w:val="21"/>
                <w:lang w:bidi="ar"/>
              </w:rPr>
              <w:t>6918410*2</w:t>
            </w:r>
          </w:p>
        </w:tc>
      </w:tr>
      <w:tr>
        <w:tblPrEx>
          <w:tblBorders>
            <w:top w:val="single" w:color="auto" w:sz="8" w:space="0"/>
            <w:left w:val="none" w:color="auto" w:sz="4" w:space="0"/>
            <w:bottom w:val="single" w:color="auto" w:sz="8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2E3033"/>
                <w:szCs w:val="21"/>
              </w:rPr>
            </w:pPr>
            <w:r>
              <w:rPr>
                <w:rFonts w:ascii="Times New Roman" w:hAnsi="Times New Roman" w:cs="Times New Roman"/>
                <w:color w:val="2E3033"/>
                <w:szCs w:val="21"/>
                <w:lang w:bidi="ar"/>
              </w:rPr>
              <w:t>Raw Pair Reads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2E3033"/>
                <w:szCs w:val="21"/>
              </w:rPr>
            </w:pPr>
            <w:r>
              <w:rPr>
                <w:rFonts w:ascii="Times New Roman" w:hAnsi="Times New Roman" w:cs="Times New Roman"/>
                <w:color w:val="2E3033"/>
                <w:szCs w:val="21"/>
                <w:lang w:bidi="ar"/>
              </w:rPr>
              <w:t>7098202*2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2E3033"/>
                <w:szCs w:val="21"/>
              </w:rPr>
            </w:pPr>
            <w:r>
              <w:rPr>
                <w:rFonts w:ascii="Times New Roman" w:hAnsi="Times New Roman" w:cs="Times New Roman"/>
                <w:color w:val="2E3033"/>
                <w:szCs w:val="21"/>
                <w:lang w:bidi="ar"/>
              </w:rPr>
              <w:t>Clean Single Reads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2E3033"/>
                <w:szCs w:val="21"/>
              </w:rPr>
            </w:pPr>
            <w:r>
              <w:rPr>
                <w:rFonts w:ascii="Times New Roman" w:hAnsi="Times New Roman" w:cs="Times New Roman"/>
                <w:color w:val="2E3033"/>
                <w:szCs w:val="21"/>
                <w:lang w:bidi="ar"/>
              </w:rPr>
              <w:t>143552</w:t>
            </w:r>
          </w:p>
        </w:tc>
      </w:tr>
      <w:tr>
        <w:tblPrEx>
          <w:tblBorders>
            <w:top w:val="single" w:color="auto" w:sz="8" w:space="0"/>
            <w:left w:val="none" w:color="auto" w:sz="4" w:space="0"/>
            <w:bottom w:val="single" w:color="auto" w:sz="8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2E3033"/>
                <w:szCs w:val="21"/>
              </w:rPr>
            </w:pPr>
            <w:r>
              <w:rPr>
                <w:rFonts w:ascii="Times New Roman" w:hAnsi="Times New Roman" w:cs="Times New Roman"/>
                <w:color w:val="2E3033"/>
                <w:szCs w:val="21"/>
                <w:lang w:bidi="ar"/>
              </w:rPr>
              <w:t>Raw bases (bp)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2E3033"/>
                <w:szCs w:val="21"/>
              </w:rPr>
            </w:pPr>
            <w:r>
              <w:rPr>
                <w:rFonts w:ascii="Times New Roman" w:hAnsi="Times New Roman" w:cs="Times New Roman"/>
                <w:color w:val="2E3033"/>
                <w:szCs w:val="21"/>
                <w:lang w:bidi="ar"/>
              </w:rPr>
              <w:t>2143657004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2E3033"/>
                <w:szCs w:val="21"/>
              </w:rPr>
            </w:pPr>
            <w:r>
              <w:rPr>
                <w:rFonts w:ascii="Times New Roman" w:hAnsi="Times New Roman" w:cs="Times New Roman"/>
                <w:color w:val="2E3033"/>
                <w:szCs w:val="21"/>
                <w:lang w:bidi="ar"/>
              </w:rPr>
              <w:t>Clean bases (bp)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2E3033"/>
                <w:szCs w:val="21"/>
              </w:rPr>
            </w:pPr>
            <w:r>
              <w:rPr>
                <w:rFonts w:ascii="Times New Roman" w:hAnsi="Times New Roman" w:cs="Times New Roman"/>
                <w:color w:val="2E3033"/>
                <w:szCs w:val="21"/>
                <w:lang w:bidi="ar"/>
              </w:rPr>
              <w:t>2078299294</w:t>
            </w:r>
          </w:p>
        </w:tc>
      </w:tr>
      <w:tr>
        <w:tblPrEx>
          <w:tblBorders>
            <w:top w:val="single" w:color="auto" w:sz="8" w:space="0"/>
            <w:left w:val="none" w:color="auto" w:sz="4" w:space="0"/>
            <w:bottom w:val="single" w:color="auto" w:sz="8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2E3033"/>
                <w:szCs w:val="21"/>
              </w:rPr>
            </w:pPr>
            <w:r>
              <w:rPr>
                <w:rFonts w:ascii="Times New Roman" w:hAnsi="Times New Roman" w:cs="Times New Roman"/>
                <w:color w:val="2E3033"/>
                <w:szCs w:val="21"/>
                <w:lang w:bidi="ar"/>
              </w:rPr>
              <w:t>Raw Q20 (%)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2E3033"/>
                <w:szCs w:val="21"/>
              </w:rPr>
            </w:pPr>
            <w:r>
              <w:rPr>
                <w:rFonts w:ascii="Times New Roman" w:hAnsi="Times New Roman" w:cs="Times New Roman"/>
                <w:color w:val="2E3033"/>
                <w:szCs w:val="21"/>
                <w:lang w:bidi="ar"/>
              </w:rPr>
              <w:t>97.48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2E3033"/>
                <w:szCs w:val="21"/>
              </w:rPr>
            </w:pPr>
            <w:r>
              <w:rPr>
                <w:rFonts w:ascii="Times New Roman" w:hAnsi="Times New Roman" w:cs="Times New Roman"/>
                <w:color w:val="2E3033"/>
                <w:szCs w:val="21"/>
                <w:lang w:bidi="ar"/>
              </w:rPr>
              <w:t>Clean Q20 (%)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2E3033"/>
                <w:szCs w:val="21"/>
              </w:rPr>
            </w:pPr>
            <w:r>
              <w:rPr>
                <w:rFonts w:ascii="Times New Roman" w:hAnsi="Times New Roman" w:cs="Times New Roman"/>
                <w:color w:val="2E3033"/>
                <w:szCs w:val="21"/>
                <w:lang w:bidi="ar"/>
              </w:rPr>
              <w:t>98.22</w:t>
            </w:r>
          </w:p>
        </w:tc>
      </w:tr>
      <w:tr>
        <w:tblPrEx>
          <w:tblBorders>
            <w:top w:val="single" w:color="auto" w:sz="8" w:space="0"/>
            <w:left w:val="none" w:color="auto" w:sz="4" w:space="0"/>
            <w:bottom w:val="single" w:color="auto" w:sz="8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29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2E3033"/>
                <w:szCs w:val="21"/>
              </w:rPr>
            </w:pPr>
            <w:r>
              <w:rPr>
                <w:rFonts w:ascii="Times New Roman" w:hAnsi="Times New Roman" w:cs="Times New Roman"/>
                <w:color w:val="2E3033"/>
                <w:szCs w:val="21"/>
                <w:lang w:bidi="ar"/>
              </w:rPr>
              <w:t>Raw Q30 (%)</w:t>
            </w:r>
          </w:p>
        </w:tc>
        <w:tc>
          <w:tcPr>
            <w:tcW w:w="2129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2E3033"/>
                <w:szCs w:val="21"/>
              </w:rPr>
            </w:pPr>
            <w:r>
              <w:rPr>
                <w:rFonts w:ascii="Times New Roman" w:hAnsi="Times New Roman" w:cs="Times New Roman"/>
                <w:color w:val="2E3033"/>
                <w:szCs w:val="21"/>
                <w:lang w:bidi="ar"/>
              </w:rPr>
              <w:t>93.12</w:t>
            </w:r>
          </w:p>
        </w:tc>
        <w:tc>
          <w:tcPr>
            <w:tcW w:w="2129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2E3033"/>
                <w:szCs w:val="21"/>
              </w:rPr>
            </w:pPr>
            <w:r>
              <w:rPr>
                <w:rFonts w:ascii="Times New Roman" w:hAnsi="Times New Roman" w:cs="Times New Roman"/>
                <w:color w:val="2E3033"/>
                <w:szCs w:val="21"/>
                <w:lang w:bidi="ar"/>
              </w:rPr>
              <w:t>Clean Q30 (%)</w:t>
            </w:r>
          </w:p>
        </w:tc>
        <w:tc>
          <w:tcPr>
            <w:tcW w:w="2129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2E3033"/>
                <w:szCs w:val="21"/>
              </w:rPr>
            </w:pPr>
            <w:r>
              <w:rPr>
                <w:rFonts w:ascii="Times New Roman" w:hAnsi="Times New Roman" w:cs="Times New Roman"/>
                <w:color w:val="2E3033"/>
                <w:szCs w:val="21"/>
                <w:lang w:bidi="ar"/>
              </w:rPr>
              <w:t>94.15</w:t>
            </w:r>
          </w:p>
        </w:tc>
      </w:tr>
    </w:tbl>
    <w:p>
      <w:pPr>
        <w:rPr>
          <w:rFonts w:hint="eastAsia" w:ascii="Times New Roman" w:hAnsi="Times New Roman" w:cs="Times New Roman"/>
          <w:szCs w:val="21"/>
          <w:lang w:val="en-US" w:eastAsia="zh-CN" w:bidi="ar"/>
        </w:rPr>
      </w:pPr>
    </w:p>
    <w:p>
      <w:pPr>
        <w:rPr>
          <w:rFonts w:hint="eastAsia" w:ascii="Times New Roman" w:hAnsi="Times New Roman" w:cs="Times New Roman" w:eastAsiaTheme="minorEastAsia"/>
          <w:szCs w:val="21"/>
          <w:lang w:val="en-US" w:eastAsia="zh-CN" w:bidi="ar"/>
        </w:rPr>
      </w:pPr>
      <w:r>
        <w:rPr>
          <w:rFonts w:hint="eastAsia" w:ascii="Times New Roman" w:hAnsi="Times New Roman" w:cs="Times New Roman"/>
          <w:szCs w:val="21"/>
          <w:lang w:val="en-US" w:eastAsia="zh-CN" w:bidi="ar"/>
        </w:rPr>
        <w:t xml:space="preserve">Note: </w:t>
      </w:r>
      <w:r>
        <w:rPr>
          <w:rFonts w:ascii="Times New Roman" w:hAnsi="Times New Roman" w:cs="Times New Roman"/>
          <w:szCs w:val="21"/>
          <w:lang w:bidi="ar"/>
        </w:rPr>
        <w:t>Read Len</w:t>
      </w:r>
      <w:r>
        <w:rPr>
          <w:rFonts w:hint="eastAsia" w:ascii="Times New Roman" w:hAnsi="Times New Roman" w:cs="Times New Roman"/>
          <w:szCs w:val="21"/>
          <w:lang w:val="en-US" w:eastAsia="zh-CN" w:bidi="ar"/>
        </w:rPr>
        <w:t xml:space="preserve">, the length of the original reads; </w:t>
      </w:r>
      <w:r>
        <w:rPr>
          <w:rFonts w:ascii="Times New Roman" w:hAnsi="Times New Roman" w:cs="Times New Roman"/>
          <w:szCs w:val="21"/>
          <w:lang w:bidi="ar"/>
        </w:rPr>
        <w:t>Raw Pair reads</w:t>
      </w:r>
      <w:r>
        <w:rPr>
          <w:rFonts w:hint="eastAsia" w:ascii="Times New Roman" w:hAnsi="Times New Roman" w:cs="Times New Roman"/>
          <w:szCs w:val="21"/>
          <w:lang w:val="en-US" w:eastAsia="zh-CN" w:bidi="ar"/>
        </w:rPr>
        <w:t xml:space="preserve">, the number of double-ended reads of the original sequence data; </w:t>
      </w:r>
      <w:r>
        <w:rPr>
          <w:rFonts w:ascii="Times New Roman" w:hAnsi="Times New Roman" w:cs="Times New Roman"/>
          <w:szCs w:val="21"/>
          <w:lang w:bidi="ar"/>
        </w:rPr>
        <w:t>Raw bases</w:t>
      </w:r>
      <w:r>
        <w:rPr>
          <w:rFonts w:hint="eastAsia" w:ascii="Times New Roman" w:hAnsi="Times New Roman" w:cs="Times New Roman"/>
          <w:szCs w:val="21"/>
          <w:lang w:val="en-US" w:eastAsia="zh-CN" w:bidi="ar"/>
        </w:rPr>
        <w:t xml:space="preserve">, the </w:t>
      </w:r>
      <w:r>
        <w:rPr>
          <w:rFonts w:hint="eastAsia" w:ascii="Times New Roman" w:hAnsi="Times New Roman" w:cs="Times New Roman"/>
          <w:szCs w:val="21"/>
          <w:lang w:eastAsia="zh-CN" w:bidi="ar"/>
        </w:rPr>
        <w:t>t</w:t>
      </w:r>
      <w:r>
        <w:rPr>
          <w:rFonts w:hint="eastAsia" w:ascii="Times New Roman" w:hAnsi="Times New Roman" w:cs="Times New Roman"/>
          <w:szCs w:val="21"/>
          <w:lang w:bidi="ar"/>
        </w:rPr>
        <w:t>otal base number of raw data</w:t>
      </w:r>
      <w:r>
        <w:rPr>
          <w:rFonts w:hint="eastAsia" w:ascii="Times New Roman" w:hAnsi="Times New Roman" w:cs="Times New Roman"/>
          <w:szCs w:val="21"/>
          <w:lang w:val="en-US" w:eastAsia="zh-CN" w:bidi="ar"/>
        </w:rPr>
        <w:t xml:space="preserve"> (</w:t>
      </w:r>
      <w:r>
        <w:rPr>
          <w:rFonts w:ascii="Times New Roman" w:hAnsi="Times New Roman" w:cs="Times New Roman"/>
          <w:szCs w:val="21"/>
          <w:lang w:bidi="ar"/>
        </w:rPr>
        <w:t>Raw Pair reads</w:t>
      </w:r>
      <w:r>
        <w:rPr>
          <w:rFonts w:hint="eastAsia" w:ascii="Times New Roman" w:hAnsi="Times New Roman" w:cs="Times New Roman"/>
          <w:szCs w:val="21"/>
          <w:lang w:val="en-US" w:eastAsia="zh-CN" w:bidi="ar"/>
        </w:rPr>
        <w:t>×</w:t>
      </w:r>
      <w:r>
        <w:rPr>
          <w:rFonts w:ascii="Times New Roman" w:hAnsi="Times New Roman" w:cs="Times New Roman"/>
          <w:szCs w:val="21"/>
          <w:lang w:bidi="ar"/>
        </w:rPr>
        <w:t>Read Len</w:t>
      </w:r>
      <w:r>
        <w:rPr>
          <w:rFonts w:hint="eastAsia" w:ascii="Times New Roman" w:hAnsi="Times New Roman" w:cs="Times New Roman"/>
          <w:szCs w:val="21"/>
          <w:lang w:val="en-US" w:eastAsia="zh-CN" w:bidi="ar"/>
        </w:rPr>
        <w:t xml:space="preserve">); </w:t>
      </w:r>
      <w:r>
        <w:rPr>
          <w:rFonts w:ascii="Times New Roman" w:hAnsi="Times New Roman" w:cs="Times New Roman"/>
          <w:szCs w:val="21"/>
          <w:lang w:bidi="ar"/>
        </w:rPr>
        <w:t>Raw Q20、Q30</w:t>
      </w:r>
      <w:r>
        <w:rPr>
          <w:rFonts w:hint="eastAsia" w:ascii="Times New Roman" w:hAnsi="Times New Roman" w:cs="Times New Roman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cs="Times New Roman"/>
          <w:szCs w:val="21"/>
          <w:lang w:eastAsia="zh-CN" w:bidi="ar"/>
        </w:rPr>
        <w:t>t</w:t>
      </w:r>
      <w:r>
        <w:rPr>
          <w:rFonts w:hint="eastAsia" w:ascii="Times New Roman" w:hAnsi="Times New Roman" w:cs="Times New Roman"/>
          <w:szCs w:val="21"/>
          <w:lang w:bidi="ar"/>
        </w:rPr>
        <w:t xml:space="preserve">he percentage of bases with error identification rates </w:t>
      </w:r>
      <w:r>
        <w:rPr>
          <w:rFonts w:hint="eastAsia" w:ascii="Times New Roman" w:hAnsi="Times New Roman" w:cs="Times New Roman"/>
          <w:szCs w:val="21"/>
          <w:lang w:val="en-US" w:eastAsia="zh-CN" w:bidi="ar"/>
        </w:rPr>
        <w:t xml:space="preserve">were </w:t>
      </w:r>
      <w:r>
        <w:rPr>
          <w:rFonts w:hint="eastAsia" w:ascii="Times New Roman" w:hAnsi="Times New Roman" w:cs="Times New Roman"/>
          <w:szCs w:val="21"/>
          <w:lang w:bidi="ar"/>
        </w:rPr>
        <w:t>less than 0.01 and 0.001 in the original data</w:t>
      </w:r>
      <w:r>
        <w:rPr>
          <w:rFonts w:hint="eastAsia" w:ascii="Times New Roman" w:hAnsi="Times New Roman" w:cs="Times New Roman"/>
          <w:szCs w:val="21"/>
          <w:lang w:val="en-US" w:eastAsia="zh-CN" w:bidi="ar"/>
        </w:rPr>
        <w:t xml:space="preserve">; </w:t>
      </w:r>
      <w:r>
        <w:rPr>
          <w:rFonts w:ascii="Times New Roman" w:hAnsi="Times New Roman" w:cs="Times New Roman"/>
          <w:szCs w:val="21"/>
          <w:lang w:bidi="ar"/>
        </w:rPr>
        <w:t>Clean Pair Reads</w:t>
      </w:r>
      <w:r>
        <w:rPr>
          <w:rFonts w:hint="eastAsia" w:ascii="Times New Roman" w:hAnsi="Times New Roman" w:cs="Times New Roman"/>
          <w:szCs w:val="21"/>
          <w:lang w:val="en-US" w:eastAsia="zh-CN" w:bidi="ar"/>
        </w:rPr>
        <w:t xml:space="preserve">, the </w:t>
      </w:r>
      <w:r>
        <w:rPr>
          <w:rFonts w:hint="eastAsia" w:ascii="Times New Roman" w:hAnsi="Times New Roman" w:cs="Times New Roman"/>
          <w:szCs w:val="21"/>
          <w:lang w:eastAsia="zh-CN" w:bidi="ar"/>
        </w:rPr>
        <w:t>n</w:t>
      </w:r>
      <w:r>
        <w:rPr>
          <w:rFonts w:hint="eastAsia" w:ascii="Times New Roman" w:hAnsi="Times New Roman" w:cs="Times New Roman"/>
          <w:szCs w:val="21"/>
          <w:lang w:bidi="ar"/>
        </w:rPr>
        <w:t>umber of double-end reads after quality control</w:t>
      </w:r>
      <w:r>
        <w:rPr>
          <w:rFonts w:hint="eastAsia" w:ascii="Times New Roman" w:hAnsi="Times New Roman" w:cs="Times New Roman"/>
          <w:szCs w:val="21"/>
          <w:lang w:val="en-US" w:eastAsia="zh-CN" w:bidi="ar"/>
        </w:rPr>
        <w:t xml:space="preserve">; </w:t>
      </w:r>
      <w:r>
        <w:rPr>
          <w:rFonts w:ascii="Times New Roman" w:hAnsi="Times New Roman" w:cs="Times New Roman"/>
          <w:szCs w:val="21"/>
          <w:lang w:bidi="ar"/>
        </w:rPr>
        <w:t>Clean Single Reads</w:t>
      </w:r>
      <w:r>
        <w:rPr>
          <w:rFonts w:hint="eastAsia" w:ascii="Times New Roman" w:hAnsi="Times New Roman" w:cs="Times New Roman"/>
          <w:szCs w:val="21"/>
          <w:lang w:val="en-US" w:eastAsia="zh-CN" w:bidi="ar"/>
        </w:rPr>
        <w:t xml:space="preserve">, the </w:t>
      </w:r>
      <w:r>
        <w:rPr>
          <w:rFonts w:hint="eastAsia" w:ascii="Times New Roman" w:hAnsi="Times New Roman" w:cs="Times New Roman"/>
          <w:szCs w:val="21"/>
          <w:lang w:eastAsia="zh-CN" w:bidi="ar"/>
        </w:rPr>
        <w:t>n</w:t>
      </w:r>
      <w:r>
        <w:rPr>
          <w:rFonts w:hint="eastAsia" w:ascii="Times New Roman" w:hAnsi="Times New Roman" w:cs="Times New Roman"/>
          <w:szCs w:val="21"/>
          <w:lang w:bidi="ar"/>
        </w:rPr>
        <w:t>umber of single end reads after quality control</w:t>
      </w:r>
      <w:r>
        <w:rPr>
          <w:rFonts w:hint="eastAsia" w:ascii="Times New Roman" w:hAnsi="Times New Roman" w:cs="Times New Roman"/>
          <w:szCs w:val="21"/>
          <w:lang w:val="en-US" w:eastAsia="zh-CN" w:bidi="ar"/>
        </w:rPr>
        <w:t xml:space="preserve">; </w:t>
      </w:r>
      <w:r>
        <w:rPr>
          <w:rFonts w:ascii="Times New Roman" w:hAnsi="Times New Roman" w:cs="Times New Roman"/>
          <w:szCs w:val="21"/>
          <w:lang w:bidi="ar"/>
        </w:rPr>
        <w:t>Clean bases</w:t>
      </w:r>
      <w:r>
        <w:rPr>
          <w:rFonts w:hint="eastAsia" w:ascii="Times New Roman" w:hAnsi="Times New Roman" w:cs="Times New Roman"/>
          <w:szCs w:val="21"/>
          <w:lang w:val="en-US" w:eastAsia="zh-CN" w:bidi="ar"/>
        </w:rPr>
        <w:t xml:space="preserve">, the </w:t>
      </w:r>
      <w:r>
        <w:rPr>
          <w:rFonts w:hint="eastAsia" w:ascii="Times New Roman" w:hAnsi="Times New Roman" w:cs="Times New Roman"/>
          <w:szCs w:val="21"/>
          <w:lang w:eastAsia="zh-CN" w:bidi="ar"/>
        </w:rPr>
        <w:t>t</w:t>
      </w:r>
      <w:r>
        <w:rPr>
          <w:rFonts w:hint="eastAsia" w:ascii="Times New Roman" w:hAnsi="Times New Roman" w:cs="Times New Roman"/>
          <w:szCs w:val="21"/>
          <w:lang w:bidi="ar"/>
        </w:rPr>
        <w:t>otal number of bases after quality control</w:t>
      </w:r>
      <w:r>
        <w:rPr>
          <w:rFonts w:hint="eastAsia" w:ascii="Times New Roman" w:hAnsi="Times New Roman" w:cs="Times New Roman"/>
          <w:szCs w:val="21"/>
          <w:lang w:val="en-US" w:eastAsia="zh-CN" w:bidi="ar"/>
        </w:rPr>
        <w:t xml:space="preserve"> (</w:t>
      </w:r>
      <w:r>
        <w:rPr>
          <w:rFonts w:ascii="Times New Roman" w:hAnsi="Times New Roman" w:cs="Times New Roman"/>
          <w:szCs w:val="21"/>
          <w:lang w:bidi="ar"/>
        </w:rPr>
        <w:t>Clean Pair Reads</w:t>
      </w:r>
      <w:r>
        <w:rPr>
          <w:rFonts w:hint="eastAsia" w:ascii="Times New Roman" w:hAnsi="Times New Roman" w:cs="Times New Roman"/>
          <w:szCs w:val="21"/>
          <w:lang w:val="en-US" w:eastAsia="zh-CN" w:bidi="ar"/>
        </w:rPr>
        <w:t>×</w:t>
      </w:r>
      <w:r>
        <w:rPr>
          <w:rFonts w:ascii="Times New Roman" w:hAnsi="Times New Roman" w:cs="Times New Roman"/>
          <w:szCs w:val="21"/>
          <w:lang w:bidi="ar"/>
        </w:rPr>
        <w:t>Read Len</w:t>
      </w:r>
      <w:r>
        <w:rPr>
          <w:rFonts w:hint="eastAsia" w:ascii="Times New Roman" w:hAnsi="Times New Roman" w:cs="Times New Roman"/>
          <w:szCs w:val="21"/>
          <w:lang w:val="en-US" w:eastAsia="zh-CN" w:bidi="ar"/>
        </w:rPr>
        <w:t xml:space="preserve">); </w:t>
      </w:r>
      <w:r>
        <w:rPr>
          <w:rFonts w:ascii="Times New Roman" w:hAnsi="Times New Roman" w:cs="Times New Roman"/>
          <w:szCs w:val="21"/>
          <w:lang w:bidi="ar"/>
        </w:rPr>
        <w:t>Clean Q20、Q30</w:t>
      </w:r>
      <w:r>
        <w:rPr>
          <w:rFonts w:hint="eastAsia" w:ascii="Times New Roman" w:hAnsi="Times New Roman" w:cs="Times New Roman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cs="Times New Roman"/>
          <w:szCs w:val="21"/>
          <w:lang w:eastAsia="zh-CN" w:bidi="ar"/>
        </w:rPr>
        <w:t>t</w:t>
      </w:r>
      <w:r>
        <w:rPr>
          <w:rFonts w:hint="eastAsia" w:ascii="Times New Roman" w:hAnsi="Times New Roman" w:cs="Times New Roman"/>
          <w:szCs w:val="21"/>
          <w:lang w:bidi="ar"/>
        </w:rPr>
        <w:t xml:space="preserve">he percentage of bases with error identification rate </w:t>
      </w:r>
      <w:r>
        <w:rPr>
          <w:rFonts w:hint="eastAsia" w:ascii="Times New Roman" w:hAnsi="Times New Roman" w:cs="Times New Roman"/>
          <w:szCs w:val="21"/>
          <w:lang w:val="en-US" w:eastAsia="zh-CN" w:bidi="ar"/>
        </w:rPr>
        <w:t xml:space="preserve">were </w:t>
      </w:r>
      <w:r>
        <w:rPr>
          <w:rFonts w:hint="eastAsia" w:ascii="Times New Roman" w:hAnsi="Times New Roman" w:cs="Times New Roman"/>
          <w:szCs w:val="21"/>
          <w:lang w:bidi="ar"/>
        </w:rPr>
        <w:t xml:space="preserve">less than 0.01 and 0.001 </w:t>
      </w:r>
      <w:r>
        <w:rPr>
          <w:rFonts w:hint="eastAsia" w:ascii="Times New Roman" w:hAnsi="Times New Roman" w:cs="Times New Roman"/>
          <w:szCs w:val="21"/>
          <w:lang w:val="en-US" w:eastAsia="zh-CN" w:bidi="ar"/>
        </w:rPr>
        <w:t xml:space="preserve">in the total bases </w:t>
      </w:r>
      <w:r>
        <w:rPr>
          <w:rFonts w:hint="eastAsia" w:ascii="Times New Roman" w:hAnsi="Times New Roman" w:cs="Times New Roman"/>
          <w:szCs w:val="21"/>
          <w:lang w:bidi="ar"/>
        </w:rPr>
        <w:t>after data quality control</w:t>
      </w:r>
      <w:r>
        <w:rPr>
          <w:rFonts w:hint="eastAsia" w:ascii="Times New Roman" w:hAnsi="Times New Roman" w:cs="Times New Roman"/>
          <w:szCs w:val="21"/>
          <w:lang w:val="en-US" w:eastAsia="zh-CN" w:bidi="ar"/>
        </w:rPr>
        <w:t>.</w:t>
      </w:r>
    </w:p>
    <w:p>
      <w:pPr>
        <w:jc w:val="center"/>
      </w:pPr>
      <w:r>
        <w:object>
          <v:shape id="_x0000_i1025" o:spt="75" type="#_x0000_t75" style="height:251pt;width:300.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f"/>
            <w10:wrap type="none"/>
            <w10:anchorlock/>
          </v:shape>
          <o:OLEObject Type="Embed" ProgID="Visio.Drawing.11" ShapeID="_x0000_i1025" DrawAspect="Content" ObjectID="_1468075725" r:id="rId7">
            <o:LockedField>false</o:LockedField>
          </o:OLEObject>
        </w:object>
      </w:r>
      <w:r>
        <w:object>
          <v:shape id="_x0000_i1026" o:spt="75" type="#_x0000_t75" style="height:250pt;width:297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f"/>
            <w10:wrap type="none"/>
            <w10:anchorlock/>
          </v:shape>
          <o:OLEObject Type="Embed" ProgID="Visio.Drawing.11" ShapeID="_x0000_i1026" DrawAspect="Content" ObjectID="_1468075726" r:id="rId9">
            <o:LockedField>false</o:LockedField>
          </o:OLEObject>
        </w:object>
      </w:r>
    </w:p>
    <w:p>
      <w:pPr>
        <w:autoSpaceDE w:val="0"/>
        <w:autoSpaceDN w:val="0"/>
        <w:adjustRightInd w:val="0"/>
        <w:jc w:val="center"/>
        <w:rPr>
          <w:rFonts w:eastAsia="黑体" w:cs="Times New Roman"/>
          <w:b w:val="0"/>
          <w:bCs w:val="0"/>
          <w:szCs w:val="21"/>
        </w:rPr>
      </w:pPr>
      <w:r>
        <w:rPr>
          <w:rFonts w:ascii="Times New Roman" w:hAnsi="Times New Roman" w:eastAsia="黑体" w:cs="Times New Roman"/>
          <w:b w:val="0"/>
          <w:bCs w:val="0"/>
          <w:szCs w:val="21"/>
          <w:lang w:bidi="ar"/>
        </w:rPr>
        <w:t>Fig. S</w:t>
      </w:r>
      <w:r>
        <w:rPr>
          <w:rFonts w:hint="eastAsia" w:ascii="Times New Roman" w:hAnsi="Times New Roman" w:eastAsia="黑体" w:cs="Times New Roman"/>
          <w:b w:val="0"/>
          <w:bCs w:val="0"/>
          <w:szCs w:val="21"/>
          <w:lang w:val="en-US" w:eastAsia="zh-CN" w:bidi="ar"/>
        </w:rPr>
        <w:t>4</w:t>
      </w:r>
      <w:r>
        <w:rPr>
          <w:rFonts w:ascii="Times New Roman" w:hAnsi="Times New Roman" w:eastAsia="黑体" w:cs="Times New Roman"/>
          <w:b w:val="0"/>
          <w:bCs w:val="0"/>
          <w:szCs w:val="21"/>
          <w:lang w:bidi="ar"/>
        </w:rPr>
        <w:t xml:space="preserve">  Quality control data statistics of Illumina</w:t>
      </w:r>
    </w:p>
    <w:p>
      <w:pPr>
        <w:jc w:val="center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Note: </w:t>
      </w:r>
      <w:r>
        <w:rPr>
          <w:rFonts w:hint="eastAsia" w:ascii="Times New Roman" w:hAnsi="Times New Roman" w:cs="Times New Roman"/>
          <w:lang w:val="en-US" w:eastAsia="zh-CN"/>
        </w:rPr>
        <w:t xml:space="preserve">A, </w:t>
      </w:r>
      <w:r>
        <w:rPr>
          <w:rFonts w:hint="eastAsia" w:ascii="Times New Roman" w:hAnsi="Times New Roman" w:cs="Times New Roman"/>
          <w:lang w:eastAsia="zh-CN"/>
        </w:rPr>
        <w:t>b</w:t>
      </w:r>
      <w:r>
        <w:rPr>
          <w:rFonts w:hint="eastAsia" w:ascii="Times New Roman" w:hAnsi="Times New Roman" w:cs="Times New Roman"/>
        </w:rPr>
        <w:t>ase distribution map</w:t>
      </w:r>
      <w:r>
        <w:rPr>
          <w:rFonts w:hint="eastAsia" w:ascii="Times New Roman" w:hAnsi="Times New Roman" w:cs="Times New Roman"/>
          <w:lang w:val="en-US" w:eastAsia="zh-CN"/>
        </w:rPr>
        <w:t xml:space="preserve">; B, </w:t>
      </w:r>
      <w:r>
        <w:rPr>
          <w:rFonts w:hint="eastAsia" w:ascii="Times New Roman" w:hAnsi="Times New Roman" w:cs="Times New Roman"/>
          <w:lang w:eastAsia="zh-CN"/>
        </w:rPr>
        <w:t>b</w:t>
      </w:r>
      <w:r>
        <w:rPr>
          <w:rFonts w:hint="eastAsia" w:ascii="Times New Roman" w:hAnsi="Times New Roman" w:cs="Times New Roman"/>
        </w:rPr>
        <w:t>ase mass distribution map</w:t>
      </w:r>
      <w:r>
        <w:rPr>
          <w:rFonts w:hint="eastAsia" w:ascii="Times New Roman" w:hAnsi="Times New Roman" w:cs="Times New Roman"/>
          <w:lang w:val="en-US" w:eastAsia="zh-CN"/>
        </w:rPr>
        <w:t>.</w:t>
      </w:r>
    </w:p>
    <w:p/>
    <w:p/>
    <w:p>
      <w:pPr>
        <w:jc w:val="center"/>
      </w:pPr>
      <w:r>
        <w:drawing>
          <wp:inline distT="0" distB="0" distL="114300" distR="114300">
            <wp:extent cx="2663825" cy="1920240"/>
            <wp:effectExtent l="0" t="0" r="3175" b="1016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eastAsia="黑体" w:cs="Times New Roman"/>
          <w:b w:val="0"/>
          <w:bCs w:val="0"/>
          <w:szCs w:val="21"/>
        </w:rPr>
      </w:pPr>
      <w:r>
        <w:rPr>
          <w:rFonts w:ascii="Times New Roman" w:hAnsi="Times New Roman" w:eastAsia="黑体" w:cs="Times New Roman"/>
          <w:b w:val="0"/>
          <w:bCs w:val="0"/>
          <w:szCs w:val="21"/>
          <w:lang w:bidi="ar"/>
        </w:rPr>
        <w:t>Fig. S</w:t>
      </w:r>
      <w:r>
        <w:rPr>
          <w:rFonts w:hint="eastAsia" w:ascii="Times New Roman" w:hAnsi="Times New Roman" w:eastAsia="黑体" w:cs="Times New Roman"/>
          <w:b w:val="0"/>
          <w:bCs w:val="0"/>
          <w:szCs w:val="21"/>
          <w:lang w:val="en-US" w:eastAsia="zh-CN" w:bidi="ar"/>
        </w:rPr>
        <w:t>5</w:t>
      </w:r>
      <w:r>
        <w:rPr>
          <w:rFonts w:ascii="Times New Roman" w:hAnsi="Times New Roman" w:eastAsia="黑体" w:cs="Times New Roman"/>
          <w:b w:val="0"/>
          <w:bCs w:val="0"/>
          <w:szCs w:val="21"/>
          <w:lang w:bidi="ar"/>
        </w:rPr>
        <w:t xml:space="preserve">  The statistics of PacBio sequencing reads</w:t>
      </w:r>
    </w:p>
    <w:p>
      <w:pPr>
        <w:rPr>
          <w:rFonts w:hint="eastAsia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Note: </w:t>
      </w:r>
      <w:r>
        <w:rPr>
          <w:rFonts w:hint="eastAsia" w:ascii="Times New Roman" w:hAnsi="Times New Roman" w:cs="Times New Roman"/>
          <w:lang w:eastAsia="zh-CN"/>
        </w:rPr>
        <w:t>A</w:t>
      </w:r>
      <w:r>
        <w:rPr>
          <w:rFonts w:hint="default" w:ascii="Times New Roman" w:hAnsi="Times New Roman" w:cs="Times New Roman"/>
        </w:rPr>
        <w:t>bscissa</w:t>
      </w:r>
      <w:r>
        <w:rPr>
          <w:rFonts w:hint="eastAsia" w:ascii="Times New Roman" w:hAnsi="Times New Roman" w:cs="Times New Roman"/>
          <w:lang w:val="en-US" w:eastAsia="zh-CN"/>
        </w:rPr>
        <w:t xml:space="preserve">, the </w:t>
      </w:r>
      <w:r>
        <w:rPr>
          <w:rFonts w:hint="eastAsia" w:ascii="Times New Roman" w:hAnsi="Times New Roman" w:cs="Times New Roman"/>
          <w:lang w:eastAsia="zh-CN"/>
        </w:rPr>
        <w:t>l</w:t>
      </w:r>
      <w:r>
        <w:rPr>
          <w:rFonts w:hint="eastAsia" w:ascii="Times New Roman" w:hAnsi="Times New Roman" w:cs="Times New Roman"/>
        </w:rPr>
        <w:t>ength of sequencing reads</w:t>
      </w:r>
      <w:r>
        <w:rPr>
          <w:rFonts w:hint="eastAsia" w:ascii="Times New Roman" w:hAnsi="Times New Roman" w:cs="Times New Roman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lang w:eastAsia="zh-CN"/>
        </w:rPr>
        <w:t>O</w:t>
      </w:r>
      <w:r>
        <w:rPr>
          <w:rFonts w:hint="eastAsia" w:ascii="Times New Roman" w:hAnsi="Times New Roman" w:cs="Times New Roman"/>
        </w:rPr>
        <w:t>rdinate</w:t>
      </w:r>
      <w:r>
        <w:rPr>
          <w:rFonts w:hint="eastAsia" w:ascii="Times New Roman" w:hAnsi="Times New Roman" w:cs="Times New Roman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lang w:eastAsia="zh-CN"/>
        </w:rPr>
        <w:t>t</w:t>
      </w:r>
      <w:r>
        <w:rPr>
          <w:rFonts w:hint="eastAsia" w:ascii="Times New Roman" w:hAnsi="Times New Roman" w:cs="Times New Roman"/>
        </w:rPr>
        <w:t>he number of reads of different lengths</w:t>
      </w:r>
      <w:r>
        <w:rPr>
          <w:rFonts w:hint="eastAsia" w:ascii="Times New Roman" w:hAnsi="Times New Roman" w:cs="Times New Roman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</w:rPr>
        <w:t>The black curve represents the change in the number of reads as the length of reads increases</w:t>
      </w:r>
      <w:r>
        <w:rPr>
          <w:rFonts w:hint="eastAsia" w:ascii="Times New Roman" w:hAnsi="Times New Roman" w:cs="Times New Roman"/>
          <w:lang w:val="en-US" w:eastAsia="zh-CN"/>
        </w:rPr>
        <w:t>.</w:t>
      </w:r>
    </w:p>
    <w:p>
      <w:pPr>
        <w:autoSpaceDE w:val="0"/>
        <w:autoSpaceDN w:val="0"/>
        <w:adjustRightInd w:val="0"/>
        <w:jc w:val="center"/>
        <w:rPr>
          <w:rFonts w:hint="eastAsia" w:ascii="Times New Roman" w:hAnsi="Times New Roman" w:eastAsia="黑体" w:cs="Times New Roman"/>
          <w:szCs w:val="21"/>
          <w:lang w:bidi="ar"/>
        </w:rPr>
      </w:pPr>
    </w:p>
    <w:p>
      <w:pPr>
        <w:autoSpaceDE w:val="0"/>
        <w:autoSpaceDN w:val="0"/>
        <w:adjustRightInd w:val="0"/>
        <w:jc w:val="center"/>
        <w:rPr>
          <w:rFonts w:eastAsia="黑体" w:cs="Times New Roman"/>
          <w:b w:val="0"/>
          <w:bCs w:val="0"/>
          <w:szCs w:val="21"/>
        </w:rPr>
      </w:pPr>
      <w:r>
        <w:rPr>
          <w:rFonts w:ascii="Times New Roman" w:hAnsi="Times New Roman" w:eastAsia="黑体" w:cs="Times New Roman"/>
          <w:b w:val="0"/>
          <w:bCs w:val="0"/>
          <w:szCs w:val="21"/>
          <w:lang w:bidi="ar"/>
        </w:rPr>
        <w:t>Table S</w:t>
      </w:r>
      <w:r>
        <w:rPr>
          <w:rFonts w:hint="eastAsia" w:ascii="Times New Roman" w:hAnsi="Times New Roman" w:eastAsia="黑体" w:cs="Times New Roman"/>
          <w:b w:val="0"/>
          <w:bCs w:val="0"/>
          <w:szCs w:val="21"/>
          <w:lang w:val="en-US" w:eastAsia="zh-CN" w:bidi="ar"/>
        </w:rPr>
        <w:t>5</w:t>
      </w:r>
      <w:r>
        <w:rPr>
          <w:rFonts w:ascii="Times New Roman" w:hAnsi="Times New Roman" w:eastAsia="黑体" w:cs="Times New Roman"/>
          <w:b w:val="0"/>
          <w:bCs w:val="0"/>
          <w:szCs w:val="21"/>
          <w:lang w:bidi="ar"/>
        </w:rPr>
        <w:t xml:space="preserve">  The results of SC-1 genomic assembly</w:t>
      </w:r>
    </w:p>
    <w:tbl>
      <w:tblPr>
        <w:tblStyle w:val="3"/>
        <w:tblW w:w="4267" w:type="pct"/>
        <w:jc w:val="center"/>
        <w:tblBorders>
          <w:top w:val="single" w:color="auto" w:sz="4" w:space="0"/>
          <w:left w:val="none" w:color="auto" w:sz="6" w:space="0"/>
          <w:bottom w:val="single" w:color="auto" w:sz="4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2633"/>
        <w:gridCol w:w="2004"/>
      </w:tblGrid>
      <w:tr>
        <w:tblPrEx>
          <w:tblBorders>
            <w:top w:val="single" w:color="auto" w:sz="4" w:space="0"/>
            <w:left w:val="none" w:color="auto" w:sz="6" w:space="0"/>
            <w:bottom w:val="single" w:color="auto" w:sz="4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atLeast"/>
          <w:jc w:val="center"/>
        </w:trPr>
        <w:tc>
          <w:tcPr>
            <w:tcW w:w="1932" w:type="pct"/>
            <w:tcBorders>
              <w:top w:val="single" w:color="auto" w:sz="8" w:space="0"/>
              <w:left w:val="nil"/>
              <w:bottom w:val="single" w:color="auto" w:sz="6" w:space="0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eastAsia="zh-CN" w:bidi="ar"/>
              </w:rPr>
              <w:t>N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 w:bidi="ar"/>
              </w:rPr>
              <w:t>ame</w:t>
            </w:r>
          </w:p>
        </w:tc>
        <w:tc>
          <w:tcPr>
            <w:tcW w:w="1741" w:type="pct"/>
            <w:tcBorders>
              <w:top w:val="single" w:color="auto" w:sz="8" w:space="0"/>
              <w:left w:val="nil"/>
              <w:bottom w:val="single" w:color="auto" w:sz="6" w:space="0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 w:bidi="ar"/>
              </w:rPr>
              <w:t>Length</w:t>
            </w:r>
            <w:r>
              <w:rPr>
                <w:rFonts w:hint="eastAsia" w:ascii="Times New Roman" w:hAnsi="Times New Roman" w:eastAsia="宋体" w:cs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bp</w:t>
            </w:r>
            <w:r>
              <w:rPr>
                <w:rFonts w:hint="eastAsia" w:ascii="Times New Roman" w:hAnsi="Times New Roman" w:eastAsia="宋体" w:cs="Times New Roman"/>
                <w:szCs w:val="21"/>
                <w:lang w:bidi="ar"/>
              </w:rPr>
              <w:t>）</w:t>
            </w:r>
          </w:p>
        </w:tc>
        <w:tc>
          <w:tcPr>
            <w:tcW w:w="1325" w:type="pct"/>
            <w:tcBorders>
              <w:top w:val="single" w:color="auto" w:sz="8" w:space="0"/>
              <w:left w:val="nil"/>
              <w:bottom w:val="single" w:color="auto" w:sz="6" w:space="0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GC</w:t>
            </w:r>
            <w:r>
              <w:rPr>
                <w:rFonts w:hint="eastAsia" w:ascii="Times New Roman" w:hAnsi="Times New Roman" w:eastAsia="宋体" w:cs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%</w:t>
            </w:r>
            <w:r>
              <w:rPr>
                <w:rFonts w:hint="eastAsia" w:ascii="Times New Roman" w:hAnsi="Times New Roman" w:eastAsia="宋体" w:cs="Times New Roman"/>
                <w:szCs w:val="21"/>
                <w:lang w:bidi="ar"/>
              </w:rPr>
              <w:t>）</w:t>
            </w:r>
          </w:p>
        </w:tc>
      </w:tr>
      <w:tr>
        <w:tblPrEx>
          <w:tblBorders>
            <w:top w:val="single" w:color="auto" w:sz="4" w:space="0"/>
            <w:left w:val="none" w:color="auto" w:sz="6" w:space="0"/>
            <w:bottom w:val="single" w:color="auto" w:sz="4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" w:hRule="atLeast"/>
          <w:jc w:val="center"/>
        </w:trPr>
        <w:tc>
          <w:tcPr>
            <w:tcW w:w="1932" w:type="pct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eastAsia="zh-CN" w:bidi="ar"/>
              </w:rPr>
              <w:t>G</w:t>
            </w:r>
            <w:r>
              <w:rPr>
                <w:rFonts w:hint="eastAsia" w:ascii="Times New Roman" w:hAnsi="Times New Roman" w:eastAsia="宋体" w:cs="Times New Roman"/>
                <w:szCs w:val="21"/>
                <w:lang w:bidi="ar"/>
              </w:rPr>
              <w:t>enome</w:t>
            </w:r>
          </w:p>
        </w:tc>
        <w:tc>
          <w:tcPr>
            <w:tcW w:w="1741" w:type="pct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4374142</w:t>
            </w:r>
          </w:p>
        </w:tc>
        <w:tc>
          <w:tcPr>
            <w:tcW w:w="1325" w:type="pct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63.53</w:t>
            </w:r>
          </w:p>
        </w:tc>
      </w:tr>
      <w:tr>
        <w:tblPrEx>
          <w:tblBorders>
            <w:top w:val="single" w:color="auto" w:sz="4" w:space="0"/>
            <w:left w:val="none" w:color="auto" w:sz="6" w:space="0"/>
            <w:bottom w:val="single" w:color="auto" w:sz="4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atLeast"/>
          <w:jc w:val="center"/>
        </w:trPr>
        <w:tc>
          <w:tcPr>
            <w:tcW w:w="1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eastAsia="zh-CN" w:bidi="ar"/>
              </w:rPr>
              <w:t>C</w:t>
            </w:r>
            <w:r>
              <w:rPr>
                <w:rFonts w:hint="eastAsia" w:ascii="Times New Roman" w:hAnsi="Times New Roman" w:eastAsia="宋体" w:cs="Times New Roman"/>
                <w:szCs w:val="21"/>
                <w:lang w:bidi="ar"/>
              </w:rPr>
              <w:t>hromosome</w:t>
            </w:r>
          </w:p>
        </w:tc>
        <w:tc>
          <w:tcPr>
            <w:tcW w:w="1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3601664</w:t>
            </w:r>
          </w:p>
        </w:tc>
        <w:tc>
          <w:tcPr>
            <w:tcW w:w="1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63.79</w:t>
            </w:r>
          </w:p>
        </w:tc>
      </w:tr>
      <w:tr>
        <w:tblPrEx>
          <w:tblBorders>
            <w:top w:val="single" w:color="auto" w:sz="4" w:space="0"/>
            <w:left w:val="none" w:color="auto" w:sz="6" w:space="0"/>
            <w:bottom w:val="single" w:color="auto" w:sz="4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atLeast"/>
          <w:jc w:val="center"/>
        </w:trPr>
        <w:tc>
          <w:tcPr>
            <w:tcW w:w="1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bookmarkStart w:id="3" w:name="_Hlk21682509"/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P SC-1-A</w:t>
            </w:r>
            <w:bookmarkEnd w:id="3"/>
          </w:p>
        </w:tc>
        <w:tc>
          <w:tcPr>
            <w:tcW w:w="1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349403</w:t>
            </w:r>
          </w:p>
        </w:tc>
        <w:tc>
          <w:tcPr>
            <w:tcW w:w="1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62.01</w:t>
            </w:r>
          </w:p>
        </w:tc>
      </w:tr>
      <w:tr>
        <w:tblPrEx>
          <w:tblBorders>
            <w:top w:val="single" w:color="auto" w:sz="4" w:space="0"/>
            <w:left w:val="none" w:color="auto" w:sz="6" w:space="0"/>
            <w:bottom w:val="single" w:color="auto" w:sz="4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atLeast"/>
          <w:jc w:val="center"/>
        </w:trPr>
        <w:tc>
          <w:tcPr>
            <w:tcW w:w="1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p SC-1-B</w:t>
            </w:r>
          </w:p>
        </w:tc>
        <w:tc>
          <w:tcPr>
            <w:tcW w:w="1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167669</w:t>
            </w:r>
          </w:p>
        </w:tc>
        <w:tc>
          <w:tcPr>
            <w:tcW w:w="1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63.76</w:t>
            </w:r>
          </w:p>
        </w:tc>
      </w:tr>
      <w:tr>
        <w:tblPrEx>
          <w:tblBorders>
            <w:top w:val="single" w:color="auto" w:sz="4" w:space="0"/>
            <w:left w:val="none" w:color="auto" w:sz="6" w:space="0"/>
            <w:bottom w:val="single" w:color="auto" w:sz="4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" w:hRule="atLeast"/>
          <w:jc w:val="center"/>
        </w:trPr>
        <w:tc>
          <w:tcPr>
            <w:tcW w:w="1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p SC-1-C</w:t>
            </w:r>
          </w:p>
        </w:tc>
        <w:tc>
          <w:tcPr>
            <w:tcW w:w="1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bookmarkStart w:id="4" w:name="_Hlk60748747"/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97252</w:t>
            </w:r>
            <w:bookmarkEnd w:id="4"/>
          </w:p>
        </w:tc>
        <w:tc>
          <w:tcPr>
            <w:tcW w:w="1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61.81</w:t>
            </w:r>
          </w:p>
        </w:tc>
      </w:tr>
      <w:tr>
        <w:tblPrEx>
          <w:tblBorders>
            <w:top w:val="single" w:color="auto" w:sz="4" w:space="0"/>
            <w:left w:val="none" w:color="auto" w:sz="6" w:space="0"/>
            <w:bottom w:val="single" w:color="auto" w:sz="4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" w:hRule="atLeast"/>
          <w:jc w:val="center"/>
        </w:trPr>
        <w:tc>
          <w:tcPr>
            <w:tcW w:w="1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p SC-1-D</w:t>
            </w:r>
          </w:p>
        </w:tc>
        <w:tc>
          <w:tcPr>
            <w:tcW w:w="1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77650</w:t>
            </w:r>
          </w:p>
        </w:tc>
        <w:tc>
          <w:tcPr>
            <w:tcW w:w="1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62.28</w:t>
            </w:r>
          </w:p>
        </w:tc>
      </w:tr>
      <w:tr>
        <w:tblPrEx>
          <w:tblBorders>
            <w:top w:val="single" w:color="auto" w:sz="4" w:space="0"/>
            <w:left w:val="none" w:color="auto" w:sz="6" w:space="0"/>
            <w:bottom w:val="single" w:color="auto" w:sz="4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" w:hRule="atLeast"/>
          <w:jc w:val="center"/>
        </w:trPr>
        <w:tc>
          <w:tcPr>
            <w:tcW w:w="1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p SC-1-E</w:t>
            </w:r>
          </w:p>
        </w:tc>
        <w:tc>
          <w:tcPr>
            <w:tcW w:w="1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65982</w:t>
            </w:r>
          </w:p>
        </w:tc>
        <w:tc>
          <w:tcPr>
            <w:tcW w:w="1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61.49</w:t>
            </w:r>
          </w:p>
        </w:tc>
      </w:tr>
      <w:tr>
        <w:tblPrEx>
          <w:tblBorders>
            <w:top w:val="single" w:color="auto" w:sz="4" w:space="0"/>
            <w:left w:val="none" w:color="auto" w:sz="6" w:space="0"/>
            <w:bottom w:val="single" w:color="auto" w:sz="4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" w:hRule="atLeast"/>
          <w:jc w:val="center"/>
        </w:trPr>
        <w:tc>
          <w:tcPr>
            <w:tcW w:w="1932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p SC-1-F</w:t>
            </w:r>
          </w:p>
        </w:tc>
        <w:tc>
          <w:tcPr>
            <w:tcW w:w="1741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12940</w:t>
            </w:r>
          </w:p>
        </w:tc>
        <w:tc>
          <w:tcPr>
            <w:tcW w:w="132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lang w:bidi="ar"/>
              </w:rPr>
              <w:t>60.90</w:t>
            </w:r>
          </w:p>
        </w:tc>
      </w:tr>
    </w:tbl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19400" cy="2273300"/>
            <wp:effectExtent l="0" t="0" r="0" b="0"/>
            <wp:docPr id="16" name="图片 16" descr="Fig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ig.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黑体" w:cs="Times New Roman"/>
          <w:lang w:val="en-US" w:eastAsia="zh-CN"/>
        </w:rPr>
      </w:pPr>
      <w:r>
        <w:rPr>
          <w:rFonts w:ascii="Times New Roman" w:hAnsi="Times New Roman" w:eastAsia="黑体" w:cs="Times New Roman"/>
          <w:b w:val="0"/>
          <w:bCs w:val="0"/>
          <w:szCs w:val="21"/>
          <w:lang w:bidi="ar"/>
        </w:rPr>
        <w:t>Fig. S</w:t>
      </w:r>
      <w:r>
        <w:rPr>
          <w:rFonts w:hint="eastAsia" w:ascii="Times New Roman" w:hAnsi="Times New Roman" w:eastAsia="黑体" w:cs="Times New Roman"/>
          <w:b w:val="0"/>
          <w:bCs w:val="0"/>
          <w:szCs w:val="21"/>
          <w:lang w:val="en-US" w:eastAsia="zh-CN" w:bidi="ar"/>
        </w:rPr>
        <w:t xml:space="preserve">6 </w:t>
      </w:r>
      <w:r>
        <w:rPr>
          <w:rFonts w:ascii="Times New Roman" w:hAnsi="Times New Roman" w:cs="Times New Roman"/>
          <w:lang w:val="en-US"/>
        </w:rPr>
        <w:t>Average depth distribution of GC content</w:t>
      </w:r>
    </w:p>
    <w:p>
      <w:pPr>
        <w:jc w:val="center"/>
      </w:pPr>
      <w:r>
        <w:drawing>
          <wp:inline distT="0" distB="0" distL="114300" distR="114300">
            <wp:extent cx="3212465" cy="2139950"/>
            <wp:effectExtent l="0" t="0" r="635" b="635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eastAsia="黑体" w:cs="Times New Roman"/>
          <w:b w:val="0"/>
          <w:bCs w:val="0"/>
          <w:szCs w:val="21"/>
        </w:rPr>
      </w:pPr>
      <w:r>
        <w:rPr>
          <w:rFonts w:ascii="Times New Roman" w:hAnsi="Times New Roman" w:eastAsia="黑体" w:cs="Times New Roman"/>
          <w:b w:val="0"/>
          <w:bCs w:val="0"/>
          <w:szCs w:val="21"/>
          <w:lang w:bidi="ar"/>
        </w:rPr>
        <w:t>Fig. S</w:t>
      </w:r>
      <w:r>
        <w:rPr>
          <w:rFonts w:hint="eastAsia" w:ascii="Times New Roman" w:hAnsi="Times New Roman" w:eastAsia="黑体" w:cs="Times New Roman"/>
          <w:b w:val="0"/>
          <w:bCs w:val="0"/>
          <w:szCs w:val="21"/>
          <w:lang w:val="en-US" w:eastAsia="zh-CN" w:bidi="ar"/>
        </w:rPr>
        <w:t>7</w:t>
      </w:r>
      <w:r>
        <w:rPr>
          <w:rFonts w:ascii="Times New Roman" w:hAnsi="Times New Roman" w:eastAsia="黑体" w:cs="Times New Roman"/>
          <w:b w:val="0"/>
          <w:bCs w:val="0"/>
          <w:szCs w:val="21"/>
          <w:lang w:bidi="ar"/>
        </w:rPr>
        <w:t xml:space="preserve">  K-mer frequency distribution curve</w:t>
      </w:r>
    </w:p>
    <w:p>
      <w:pPr>
        <w:jc w:val="center"/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黑体" w:cs="Times New Roman"/>
          <w:szCs w:val="21"/>
          <w:lang w:val="en-US"/>
        </w:rPr>
      </w:pPr>
      <w:r>
        <w:rPr>
          <w:rFonts w:ascii="Times New Roman" w:hAnsi="Times New Roman" w:eastAsia="黑体" w:cs="Times New Roman"/>
        </w:rPr>
        <w:t xml:space="preserve">Table </w:t>
      </w:r>
      <w:r>
        <w:rPr>
          <w:rFonts w:hint="eastAsia" w:ascii="Times New Roman" w:hAnsi="Times New Roman" w:eastAsia="黑体" w:cs="Times New Roman"/>
          <w:lang w:eastAsia="zh-CN"/>
        </w:rPr>
        <w:t>S</w:t>
      </w:r>
      <w:r>
        <w:rPr>
          <w:rFonts w:hint="eastAsia" w:ascii="Times New Roman" w:hAnsi="Times New Roman" w:eastAsia="黑体" w:cs="Times New Roman"/>
          <w:lang w:val="en-US" w:eastAsia="zh-CN"/>
        </w:rPr>
        <w:t>6</w:t>
      </w:r>
      <w:r>
        <w:rPr>
          <w:rFonts w:ascii="Times New Roman" w:hAnsi="Times New Roman" w:eastAsia="黑体" w:cs="Times New Roman"/>
        </w:rPr>
        <w:t xml:space="preserve">  The gene prediction of SC-1 genome</w:t>
      </w:r>
    </w:p>
    <w:tbl>
      <w:tblPr>
        <w:tblStyle w:val="3"/>
        <w:tblW w:w="3692" w:type="pct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outset" w:color="auto" w:sz="6" w:space="0"/>
          <w:insideV w:val="outset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7"/>
        <w:gridCol w:w="2652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</w:tblPrEx>
        <w:trPr>
          <w:trHeight w:val="383" w:hRule="atLeast"/>
          <w:jc w:val="center"/>
        </w:trPr>
        <w:tc>
          <w:tcPr>
            <w:tcW w:w="2972" w:type="pct"/>
            <w:tcBorders>
              <w:top w:val="single" w:color="auto" w:sz="8" w:space="0"/>
              <w:left w:val="nil"/>
              <w:bottom w:val="single" w:color="auto" w:sz="6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</w:rPr>
              <w:t>Statistical indicators</w:t>
            </w:r>
          </w:p>
        </w:tc>
        <w:tc>
          <w:tcPr>
            <w:tcW w:w="2028" w:type="pct"/>
            <w:tcBorders>
              <w:top w:val="single" w:color="auto" w:sz="8" w:space="0"/>
              <w:left w:val="nil"/>
              <w:bottom w:val="single" w:color="auto" w:sz="6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Value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2972" w:type="pct"/>
            <w:tcBorders>
              <w:top w:val="single" w:color="auto" w:sz="6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Gene number</w:t>
            </w:r>
          </w:p>
        </w:tc>
        <w:tc>
          <w:tcPr>
            <w:tcW w:w="2028" w:type="pct"/>
            <w:tcBorders>
              <w:top w:val="single" w:color="auto" w:sz="6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4432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972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Total gene length（bp）</w:t>
            </w:r>
          </w:p>
        </w:tc>
        <w:tc>
          <w:tcPr>
            <w:tcW w:w="2028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3890040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2972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Mean gene length（bp）</w:t>
            </w:r>
          </w:p>
        </w:tc>
        <w:tc>
          <w:tcPr>
            <w:tcW w:w="2028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877.72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2972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Mean gene density</w:t>
            </w:r>
          </w:p>
        </w:tc>
        <w:tc>
          <w:tcPr>
            <w:tcW w:w="2028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1.01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2972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Genes as a percentage of the genome（%）</w:t>
            </w:r>
          </w:p>
        </w:tc>
        <w:tc>
          <w:tcPr>
            <w:tcW w:w="2028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88.93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2972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Intergenomic length（bp）</w:t>
            </w:r>
          </w:p>
        </w:tc>
        <w:tc>
          <w:tcPr>
            <w:tcW w:w="2028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484102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2972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GC content in intergene region（%）</w:t>
            </w:r>
          </w:p>
        </w:tc>
        <w:tc>
          <w:tcPr>
            <w:tcW w:w="2028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58.56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2972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Intergenetic regions as a percentage of the genome（%）</w:t>
            </w:r>
          </w:p>
        </w:tc>
        <w:tc>
          <w:tcPr>
            <w:tcW w:w="2028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11.07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2972" w:type="pct"/>
            <w:tcBorders>
              <w:top w:val="nil"/>
              <w:left w:val="nil"/>
              <w:bottom w:val="single" w:color="auto" w:sz="8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The average GC content of genes（%）</w:t>
            </w:r>
          </w:p>
        </w:tc>
        <w:tc>
          <w:tcPr>
            <w:tcW w:w="2028" w:type="pct"/>
            <w:tcBorders>
              <w:top w:val="nil"/>
              <w:left w:val="nil"/>
              <w:bottom w:val="single" w:color="auto" w:sz="8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64.15</w:t>
            </w:r>
          </w:p>
        </w:tc>
      </w:tr>
    </w:tbl>
    <w:p>
      <w:pPr>
        <w:spacing w:line="360" w:lineRule="auto"/>
        <w:rPr>
          <w:rFonts w:ascii="Times New Roman" w:hAnsi="Times New Roman" w:cs="Times New Roman"/>
          <w:szCs w:val="21"/>
          <w:lang w:val="en-US"/>
        </w:rPr>
      </w:pPr>
      <w:r>
        <w:rPr>
          <w:rFonts w:hint="default" w:ascii="Times New Roman" w:hAnsi="Times New Roman" w:cs="Times New Roman"/>
        </w:rPr>
        <w:t>Note: the average gene density is the number of genes per 1kb base in the genome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2984500" cy="2260600"/>
            <wp:effectExtent l="0" t="0" r="0" b="0"/>
            <wp:docPr id="6" name="图片 6" descr="S5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5(2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b w:val="0"/>
          <w:bCs w:val="0"/>
          <w:szCs w:val="21"/>
        </w:rPr>
        <w:t>Fig. S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>8</w:t>
      </w:r>
      <w:r>
        <w:rPr>
          <w:rFonts w:ascii="Times New Roman" w:hAnsi="Times New Roman" w:eastAsia="宋体" w:cs="Times New Roman"/>
          <w:b w:val="0"/>
          <w:bCs w:val="0"/>
          <w:szCs w:val="21"/>
        </w:rPr>
        <w:t xml:space="preserve">  The distribution of the predicted genes with different length</w:t>
      </w:r>
    </w:p>
    <w:p/>
    <w:p>
      <w:pPr>
        <w:rPr>
          <w:rFonts w:ascii="Times New Roman" w:hAnsi="Times New Roman" w:cs="Times New Roman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黑体" w:cs="Times New Roman"/>
          <w:b w:val="0"/>
          <w:bCs w:val="0"/>
          <w:szCs w:val="21"/>
        </w:rPr>
      </w:pPr>
      <w:r>
        <w:rPr>
          <w:rFonts w:ascii="Times New Roman" w:hAnsi="Times New Roman" w:eastAsia="黑体" w:cs="Times New Roman"/>
          <w:b w:val="0"/>
          <w:bCs w:val="0"/>
          <w:szCs w:val="21"/>
        </w:rPr>
        <w:t>Table S</w:t>
      </w:r>
      <w:r>
        <w:rPr>
          <w:rFonts w:hint="eastAsia" w:ascii="Times New Roman" w:hAnsi="Times New Roman" w:eastAsia="黑体" w:cs="Times New Roman"/>
          <w:b w:val="0"/>
          <w:bCs w:val="0"/>
          <w:szCs w:val="21"/>
          <w:lang w:val="en-US" w:eastAsia="zh-CN"/>
        </w:rPr>
        <w:t>7</w:t>
      </w:r>
      <w:r>
        <w:rPr>
          <w:rFonts w:ascii="Times New Roman" w:hAnsi="Times New Roman" w:eastAsia="黑体" w:cs="Times New Roman"/>
          <w:b w:val="0"/>
          <w:bCs w:val="0"/>
          <w:szCs w:val="21"/>
        </w:rPr>
        <w:t xml:space="preserve">  The results of tRNA prediction</w:t>
      </w:r>
    </w:p>
    <w:tbl>
      <w:tblPr>
        <w:tblStyle w:val="6"/>
        <w:tblW w:w="8692" w:type="dxa"/>
        <w:jc w:val="center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1"/>
        <w:gridCol w:w="931"/>
        <w:gridCol w:w="791"/>
        <w:gridCol w:w="939"/>
        <w:gridCol w:w="783"/>
        <w:gridCol w:w="917"/>
        <w:gridCol w:w="805"/>
        <w:gridCol w:w="945"/>
        <w:gridCol w:w="777"/>
        <w:gridCol w:w="943"/>
      </w:tblGrid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61" w:type="dxa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 w:eastAsiaTheme="minorEastAsia"/>
                <w:color w:val="auto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tRNA</w:t>
            </w:r>
            <w:r>
              <w:rPr>
                <w:rFonts w:hint="eastAsia" w:ascii="Times New Roman" w:hAnsi="Times New Roman" w:cs="Times New Roman"/>
                <w:color w:val="auto"/>
                <w:szCs w:val="21"/>
                <w:lang w:val="en-US" w:eastAsia="zh-CN"/>
              </w:rPr>
              <w:t xml:space="preserve"> type</w:t>
            </w:r>
          </w:p>
        </w:tc>
        <w:tc>
          <w:tcPr>
            <w:tcW w:w="931" w:type="dxa"/>
            <w:tcBorders>
              <w:top w:val="single" w:color="auto" w:sz="8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 w:eastAsiaTheme="minorEastAsia"/>
                <w:color w:val="auto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lang w:val="en-US" w:eastAsia="zh-CN"/>
              </w:rPr>
              <w:t>Number</w:t>
            </w:r>
          </w:p>
        </w:tc>
        <w:tc>
          <w:tcPr>
            <w:tcW w:w="791" w:type="dxa"/>
            <w:tcBorders>
              <w:top w:val="single" w:color="auto" w:sz="8" w:space="0"/>
              <w:left w:val="double" w:color="auto" w:sz="4" w:space="0"/>
              <w:bottom w:val="single" w:color="auto" w:sz="6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tRNA</w:t>
            </w:r>
            <w:r>
              <w:rPr>
                <w:rFonts w:hint="eastAsia" w:ascii="Times New Roman" w:hAnsi="Times New Roman" w:cs="Times New Roman"/>
                <w:color w:val="auto"/>
                <w:szCs w:val="21"/>
                <w:lang w:val="en-US" w:eastAsia="zh-CN"/>
              </w:rPr>
              <w:t xml:space="preserve"> type</w:t>
            </w:r>
          </w:p>
        </w:tc>
        <w:tc>
          <w:tcPr>
            <w:tcW w:w="939" w:type="dxa"/>
            <w:tcBorders>
              <w:top w:val="single" w:color="auto" w:sz="8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lang w:val="en-US" w:eastAsia="zh-CN"/>
              </w:rPr>
              <w:t>Number</w:t>
            </w:r>
          </w:p>
        </w:tc>
        <w:tc>
          <w:tcPr>
            <w:tcW w:w="783" w:type="dxa"/>
            <w:tcBorders>
              <w:top w:val="single" w:color="auto" w:sz="8" w:space="0"/>
              <w:left w:val="double" w:color="auto" w:sz="4" w:space="0"/>
              <w:bottom w:val="single" w:color="auto" w:sz="6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tRNA</w:t>
            </w:r>
            <w:r>
              <w:rPr>
                <w:rFonts w:hint="eastAsia" w:ascii="Times New Roman" w:hAnsi="Times New Roman" w:cs="Times New Roman"/>
                <w:color w:val="auto"/>
                <w:szCs w:val="21"/>
                <w:lang w:val="en-US" w:eastAsia="zh-CN"/>
              </w:rPr>
              <w:t xml:space="preserve"> type</w:t>
            </w:r>
          </w:p>
        </w:tc>
        <w:tc>
          <w:tcPr>
            <w:tcW w:w="917" w:type="dxa"/>
            <w:tcBorders>
              <w:top w:val="single" w:color="auto" w:sz="8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lang w:val="en-US" w:eastAsia="zh-CN"/>
              </w:rPr>
              <w:t>Number</w:t>
            </w:r>
          </w:p>
        </w:tc>
        <w:tc>
          <w:tcPr>
            <w:tcW w:w="805" w:type="dxa"/>
            <w:tcBorders>
              <w:top w:val="single" w:color="auto" w:sz="8" w:space="0"/>
              <w:left w:val="double" w:color="auto" w:sz="4" w:space="0"/>
              <w:bottom w:val="single" w:color="auto" w:sz="6" w:space="0"/>
              <w:right w:val="nil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tRNA</w:t>
            </w:r>
            <w:r>
              <w:rPr>
                <w:rFonts w:hint="eastAsia" w:ascii="Times New Roman" w:hAnsi="Times New Roman" w:cs="Times New Roman"/>
                <w:color w:val="auto"/>
                <w:szCs w:val="21"/>
                <w:lang w:val="en-US" w:eastAsia="zh-CN"/>
              </w:rPr>
              <w:t xml:space="preserve"> type</w:t>
            </w:r>
          </w:p>
        </w:tc>
        <w:tc>
          <w:tcPr>
            <w:tcW w:w="945" w:type="dxa"/>
            <w:tcBorders>
              <w:top w:val="single" w:color="auto" w:sz="8" w:space="0"/>
              <w:left w:val="nil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lang w:val="en-US" w:eastAsia="zh-CN"/>
              </w:rPr>
              <w:t>Number</w:t>
            </w:r>
          </w:p>
        </w:tc>
        <w:tc>
          <w:tcPr>
            <w:tcW w:w="777" w:type="dxa"/>
            <w:tcBorders>
              <w:top w:val="single" w:color="auto" w:sz="8" w:space="0"/>
              <w:left w:val="double" w:color="auto" w:sz="4" w:space="0"/>
              <w:bottom w:val="single" w:color="auto" w:sz="6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b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tRNA</w:t>
            </w:r>
            <w:r>
              <w:rPr>
                <w:rFonts w:hint="eastAsia" w:ascii="Times New Roman" w:hAnsi="Times New Roman" w:cs="Times New Roman"/>
                <w:color w:val="auto"/>
                <w:szCs w:val="21"/>
                <w:lang w:val="en-US" w:eastAsia="zh-CN"/>
              </w:rPr>
              <w:t xml:space="preserve"> type</w:t>
            </w:r>
          </w:p>
        </w:tc>
        <w:tc>
          <w:tcPr>
            <w:tcW w:w="943" w:type="dxa"/>
            <w:tcBorders>
              <w:top w:val="single" w:color="auto" w:sz="8" w:space="0"/>
              <w:bottom w:val="single" w:color="auto" w:sz="6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lang w:val="en-US" w:eastAsia="zh-CN"/>
              </w:rPr>
              <w:t>Number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61" w:type="dxa"/>
            <w:tcBorders>
              <w:top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Ala</w:t>
            </w:r>
          </w:p>
        </w:tc>
        <w:tc>
          <w:tcPr>
            <w:tcW w:w="931" w:type="dxa"/>
            <w:tcBorders>
              <w:top w:val="single" w:color="auto" w:sz="6" w:space="0"/>
              <w:righ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5</w:t>
            </w:r>
          </w:p>
        </w:tc>
        <w:tc>
          <w:tcPr>
            <w:tcW w:w="791" w:type="dxa"/>
            <w:tcBorders>
              <w:top w:val="single" w:color="auto" w:sz="6" w:space="0"/>
              <w:lef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Cys</w:t>
            </w:r>
          </w:p>
        </w:tc>
        <w:tc>
          <w:tcPr>
            <w:tcW w:w="939" w:type="dxa"/>
            <w:tcBorders>
              <w:top w:val="single" w:color="auto" w:sz="6" w:space="0"/>
              <w:righ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</w:t>
            </w:r>
          </w:p>
        </w:tc>
        <w:tc>
          <w:tcPr>
            <w:tcW w:w="783" w:type="dxa"/>
            <w:tcBorders>
              <w:top w:val="single" w:color="auto" w:sz="6" w:space="0"/>
              <w:lef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His</w:t>
            </w:r>
          </w:p>
        </w:tc>
        <w:tc>
          <w:tcPr>
            <w:tcW w:w="917" w:type="dxa"/>
            <w:tcBorders>
              <w:top w:val="single" w:color="auto" w:sz="6" w:space="0"/>
              <w:righ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</w:t>
            </w:r>
          </w:p>
        </w:tc>
        <w:tc>
          <w:tcPr>
            <w:tcW w:w="805" w:type="dxa"/>
            <w:tcBorders>
              <w:top w:val="single" w:color="auto" w:sz="6" w:space="0"/>
              <w:lef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Met</w:t>
            </w:r>
          </w:p>
        </w:tc>
        <w:tc>
          <w:tcPr>
            <w:tcW w:w="945" w:type="dxa"/>
            <w:tcBorders>
              <w:top w:val="single" w:color="auto" w:sz="6" w:space="0"/>
              <w:righ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4</w:t>
            </w:r>
          </w:p>
        </w:tc>
        <w:tc>
          <w:tcPr>
            <w:tcW w:w="777" w:type="dxa"/>
            <w:tcBorders>
              <w:top w:val="single" w:color="auto" w:sz="6" w:space="0"/>
              <w:lef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Thr</w:t>
            </w:r>
          </w:p>
        </w:tc>
        <w:tc>
          <w:tcPr>
            <w:tcW w:w="943" w:type="dxa"/>
            <w:tcBorders>
              <w:top w:val="single" w:color="auto" w:sz="6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3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61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Arg</w:t>
            </w:r>
          </w:p>
        </w:tc>
        <w:tc>
          <w:tcPr>
            <w:tcW w:w="931" w:type="dxa"/>
            <w:tcBorders>
              <w:righ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4</w:t>
            </w:r>
          </w:p>
        </w:tc>
        <w:tc>
          <w:tcPr>
            <w:tcW w:w="791" w:type="dxa"/>
            <w:tcBorders>
              <w:lef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Gln</w:t>
            </w:r>
          </w:p>
        </w:tc>
        <w:tc>
          <w:tcPr>
            <w:tcW w:w="939" w:type="dxa"/>
            <w:tcBorders>
              <w:righ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2</w:t>
            </w:r>
          </w:p>
        </w:tc>
        <w:tc>
          <w:tcPr>
            <w:tcW w:w="783" w:type="dxa"/>
            <w:tcBorders>
              <w:lef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Ile</w:t>
            </w:r>
          </w:p>
        </w:tc>
        <w:tc>
          <w:tcPr>
            <w:tcW w:w="917" w:type="dxa"/>
            <w:tcBorders>
              <w:righ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2</w:t>
            </w:r>
          </w:p>
        </w:tc>
        <w:tc>
          <w:tcPr>
            <w:tcW w:w="805" w:type="dxa"/>
            <w:tcBorders>
              <w:lef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Phe</w:t>
            </w:r>
          </w:p>
        </w:tc>
        <w:tc>
          <w:tcPr>
            <w:tcW w:w="945" w:type="dxa"/>
            <w:tcBorders>
              <w:righ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</w:t>
            </w:r>
          </w:p>
        </w:tc>
        <w:tc>
          <w:tcPr>
            <w:tcW w:w="777" w:type="dxa"/>
            <w:tcBorders>
              <w:lef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Trp</w:t>
            </w:r>
          </w:p>
        </w:tc>
        <w:tc>
          <w:tcPr>
            <w:tcW w:w="943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61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Asn</w:t>
            </w:r>
          </w:p>
        </w:tc>
        <w:tc>
          <w:tcPr>
            <w:tcW w:w="931" w:type="dxa"/>
            <w:tcBorders>
              <w:righ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</w:t>
            </w:r>
          </w:p>
        </w:tc>
        <w:tc>
          <w:tcPr>
            <w:tcW w:w="791" w:type="dxa"/>
            <w:tcBorders>
              <w:lef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Glu</w:t>
            </w:r>
          </w:p>
        </w:tc>
        <w:tc>
          <w:tcPr>
            <w:tcW w:w="939" w:type="dxa"/>
            <w:tcBorders>
              <w:righ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2</w:t>
            </w:r>
          </w:p>
        </w:tc>
        <w:tc>
          <w:tcPr>
            <w:tcW w:w="783" w:type="dxa"/>
            <w:tcBorders>
              <w:lef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Leu</w:t>
            </w:r>
          </w:p>
        </w:tc>
        <w:tc>
          <w:tcPr>
            <w:tcW w:w="917" w:type="dxa"/>
            <w:tcBorders>
              <w:righ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5</w:t>
            </w:r>
          </w:p>
        </w:tc>
        <w:tc>
          <w:tcPr>
            <w:tcW w:w="805" w:type="dxa"/>
            <w:tcBorders>
              <w:lef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Pro</w:t>
            </w:r>
          </w:p>
        </w:tc>
        <w:tc>
          <w:tcPr>
            <w:tcW w:w="945" w:type="dxa"/>
            <w:tcBorders>
              <w:righ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4</w:t>
            </w:r>
          </w:p>
        </w:tc>
        <w:tc>
          <w:tcPr>
            <w:tcW w:w="777" w:type="dxa"/>
            <w:tcBorders>
              <w:lef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Tyr</w:t>
            </w:r>
          </w:p>
        </w:tc>
        <w:tc>
          <w:tcPr>
            <w:tcW w:w="943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61" w:type="dxa"/>
            <w:tcBorders>
              <w:bottom w:val="single" w:color="auto" w:sz="8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Asp</w:t>
            </w:r>
          </w:p>
        </w:tc>
        <w:tc>
          <w:tcPr>
            <w:tcW w:w="931" w:type="dxa"/>
            <w:tcBorders>
              <w:bottom w:val="single" w:color="auto" w:sz="8" w:space="0"/>
              <w:righ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</w:t>
            </w:r>
          </w:p>
        </w:tc>
        <w:tc>
          <w:tcPr>
            <w:tcW w:w="791" w:type="dxa"/>
            <w:tcBorders>
              <w:left w:val="double" w:color="auto" w:sz="4" w:space="0"/>
              <w:bottom w:val="single" w:color="auto" w:sz="8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Gly</w:t>
            </w:r>
          </w:p>
        </w:tc>
        <w:tc>
          <w:tcPr>
            <w:tcW w:w="939" w:type="dxa"/>
            <w:tcBorders>
              <w:bottom w:val="single" w:color="auto" w:sz="8" w:space="0"/>
              <w:righ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3</w:t>
            </w:r>
          </w:p>
        </w:tc>
        <w:tc>
          <w:tcPr>
            <w:tcW w:w="783" w:type="dxa"/>
            <w:tcBorders>
              <w:left w:val="double" w:color="auto" w:sz="4" w:space="0"/>
              <w:bottom w:val="single" w:color="auto" w:sz="8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Lys</w:t>
            </w:r>
          </w:p>
        </w:tc>
        <w:tc>
          <w:tcPr>
            <w:tcW w:w="917" w:type="dxa"/>
            <w:tcBorders>
              <w:bottom w:val="single" w:color="auto" w:sz="8" w:space="0"/>
              <w:righ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3</w:t>
            </w:r>
          </w:p>
        </w:tc>
        <w:tc>
          <w:tcPr>
            <w:tcW w:w="805" w:type="dxa"/>
            <w:tcBorders>
              <w:left w:val="double" w:color="auto" w:sz="4" w:space="0"/>
              <w:bottom w:val="single" w:color="auto" w:sz="8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Ser</w:t>
            </w:r>
          </w:p>
        </w:tc>
        <w:tc>
          <w:tcPr>
            <w:tcW w:w="945" w:type="dxa"/>
            <w:tcBorders>
              <w:bottom w:val="single" w:color="auto" w:sz="8" w:space="0"/>
              <w:right w:val="doub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4</w:t>
            </w:r>
          </w:p>
        </w:tc>
        <w:tc>
          <w:tcPr>
            <w:tcW w:w="777" w:type="dxa"/>
            <w:tcBorders>
              <w:left w:val="double" w:color="auto" w:sz="4" w:space="0"/>
              <w:bottom w:val="single" w:color="auto" w:sz="8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Val</w:t>
            </w:r>
          </w:p>
        </w:tc>
        <w:tc>
          <w:tcPr>
            <w:tcW w:w="943" w:type="dxa"/>
            <w:tcBorders>
              <w:bottom w:val="single" w:color="auto" w:sz="8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3</w:t>
            </w:r>
          </w:p>
        </w:tc>
      </w:tr>
    </w:tbl>
    <w:p/>
    <w:p/>
    <w:p/>
    <w:p>
      <w:pPr>
        <w:spacing w:line="360" w:lineRule="auto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66675</wp:posOffset>
                </wp:positionV>
                <wp:extent cx="324485" cy="292100"/>
                <wp:effectExtent l="0" t="0" r="5715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55" cy="291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4pt;margin-top:5.25pt;height:23pt;width:25.55pt;z-index:251659264;mso-width-relative:page;mso-height-relative:page;" fillcolor="#FFFFFF [3201]" filled="t" stroked="f" coordsize="21600,21600" o:gfxdata="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Pie7VbUAAAACQEAAA8AAAAA&#10;AAAAAQAgAAAAIgAAAGRycy9kb3ducmV2LnhtbFBLAQIUABQAAAAIAIdO4kCluz39UQIAAJAEAAAO&#10;AAAAAAAAAAEAIAAAACM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sz w:val="24"/>
          <w:szCs w:val="24"/>
        </w:rPr>
        <w:drawing>
          <wp:inline distT="0" distB="0" distL="0" distR="0">
            <wp:extent cx="4187190" cy="3239135"/>
            <wp:effectExtent l="0" t="0" r="381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l="25751" t="312" r="218" b="13779"/>
                    <a:stretch>
                      <a:fillRect/>
                    </a:stretch>
                  </pic:blipFill>
                  <pic:spPr>
                    <a:xfrm>
                      <a:off x="0" y="0"/>
                      <a:ext cx="4187830" cy="324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869315</wp:posOffset>
                </wp:positionH>
                <wp:positionV relativeFrom="paragraph">
                  <wp:posOffset>64135</wp:posOffset>
                </wp:positionV>
                <wp:extent cx="323850" cy="291465"/>
                <wp:effectExtent l="0" t="0" r="6350" b="63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.45pt;margin-top:5.05pt;height:22.95pt;width:25.5pt;z-index:251661312;mso-width-relative:page;mso-height-relative:page;" fillcolor="#FFFFFF [3201]" filled="t" stroked="f" coordsize="21600,21600" o:gfxdata="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04A1ANQAAAAJAQAADwAAAAAAAAAB&#10;ACAAAAAiAAAAZHJzL2Rvd25yZXYueG1sUEsBAhQAFAAAAAgAh07iQAAqk1dNAgAAkAQAAA4AAAAA&#10;AAAAAQAgAAAAIwEAAGRycy9lMm9Eb2MueG1sUEsFBgAAAAAGAAYAWQEAAOI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cs="Times New Roman"/>
          <w:b/>
          <w:bCs/>
          <w:sz w:val="24"/>
          <w:szCs w:val="24"/>
        </w:rPr>
        <w:drawing>
          <wp:inline distT="0" distB="0" distL="0" distR="0">
            <wp:extent cx="4197985" cy="3239770"/>
            <wp:effectExtent l="0" t="0" r="571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rcRect l="25262" t="235" r="187" b="13466"/>
                    <a:stretch>
                      <a:fillRect/>
                    </a:stretch>
                  </pic:blipFill>
                  <pic:spPr>
                    <a:xfrm>
                      <a:off x="0" y="0"/>
                      <a:ext cx="4198229" cy="324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cs="Times New Roman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49530</wp:posOffset>
                </wp:positionV>
                <wp:extent cx="323850" cy="291465"/>
                <wp:effectExtent l="0" t="0" r="6350" b="63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.5pt;margin-top:3.9pt;height:22.95pt;width:25.5pt;z-index:251664384;mso-width-relative:page;mso-height-relative:page;" fillcolor="#FFFFFF [3201]" filled="t" stroked="f" coordsize="21600,21600" o:gfxdata="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m3ir30wAAAAgBAAAPAAAAAAAAAAEA&#10;IAAAACIAAABkcnMvZG93bnJldi54bWxQSwECFAAUAAAACACHTuJAILfx8k0CAACQBAAADgAAAAAA&#10;AAABACAAAAAiAQAAZHJzL2Uyb0RvYy54bWxQSwUGAAAAAAYABgBZAQAA4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cs="Times New Roman"/>
          <w:b/>
          <w:bCs/>
          <w:sz w:val="24"/>
          <w:szCs w:val="24"/>
        </w:rPr>
        <w:drawing>
          <wp:inline distT="0" distB="0" distL="0" distR="0">
            <wp:extent cx="3707765" cy="2879725"/>
            <wp:effectExtent l="0" t="0" r="63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rcRect l="25102" t="276" r="162" b="12656"/>
                    <a:stretch>
                      <a:fillRect/>
                    </a:stretch>
                  </pic:blipFill>
                  <pic:spPr>
                    <a:xfrm>
                      <a:off x="0" y="0"/>
                      <a:ext cx="3707955" cy="288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1153160</wp:posOffset>
                </wp:positionH>
                <wp:positionV relativeFrom="paragraph">
                  <wp:posOffset>44450</wp:posOffset>
                </wp:positionV>
                <wp:extent cx="323850" cy="291465"/>
                <wp:effectExtent l="0" t="0" r="6350" b="63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.8pt;margin-top:3.5pt;height:22.95pt;width:25.5pt;z-index:251665408;mso-width-relative:page;mso-height-relative:page;" fillcolor="#FFFFFF [3201]" filled="t" stroked="f" coordsize="21600,21600" o:gfxdata="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EL9CD0wAAAAgBAAAPAAAAAAAAAAEA&#10;IAAAACIAAABkcnMvZG93bnJldi54bWxQSwECFAAUAAAACACHTuJA3k0YL00CAACQBAAADgAAAAAA&#10;AAABACAAAAAiAQAAZHJzL2Uyb0RvYy54bWxQSwUGAAAAAAYABgBZAQAA4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cs="Times New Roman"/>
          <w:b/>
          <w:bCs/>
          <w:sz w:val="24"/>
          <w:szCs w:val="24"/>
        </w:rPr>
        <w:drawing>
          <wp:inline distT="0" distB="0" distL="0" distR="0">
            <wp:extent cx="3716020" cy="2879725"/>
            <wp:effectExtent l="0" t="0" r="508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rcRect l="25315" t="276" r="220" b="13165"/>
                    <a:stretch>
                      <a:fillRect/>
                    </a:stretch>
                  </pic:blipFill>
                  <pic:spPr>
                    <a:xfrm>
                      <a:off x="0" y="0"/>
                      <a:ext cx="3716178" cy="288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46355</wp:posOffset>
                </wp:positionV>
                <wp:extent cx="323850" cy="291465"/>
                <wp:effectExtent l="0" t="0" r="6350" b="63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.65pt;margin-top:3.65pt;height:22.95pt;width:25.5pt;z-index:251660288;mso-width-relative:page;mso-height-relative:page;" fillcolor="#FFFFFF [3201]" filled="t" stroked="f" coordsize="21600,21600" o:gfxdata="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q9Ap9MAAAAIAQAADwAAAAAAAAAB&#10;ACAAAAAiAAAAZHJzL2Rvd25yZXYueG1sUEsBAhQAFAAAAAgAh07iQP/szhtOAgAAkAQAAA4AAAAA&#10;AAAAAQAgAAAAIgEAAGRycy9lMm9Eb2MueG1sUEsFBgAAAAAGAAYAWQEAAOI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cs="Times New Roman"/>
          <w:b/>
          <w:bCs/>
          <w:sz w:val="24"/>
          <w:szCs w:val="24"/>
        </w:rPr>
        <w:drawing>
          <wp:inline distT="0" distB="0" distL="0" distR="0">
            <wp:extent cx="3725545" cy="2879725"/>
            <wp:effectExtent l="0" t="0" r="8255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rcRect l="25270" t="348" r="160" b="13197"/>
                    <a:stretch>
                      <a:fillRect/>
                    </a:stretch>
                  </pic:blipFill>
                  <pic:spPr>
                    <a:xfrm>
                      <a:off x="0" y="0"/>
                      <a:ext cx="3725966" cy="288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66040</wp:posOffset>
                </wp:positionV>
                <wp:extent cx="323850" cy="291465"/>
                <wp:effectExtent l="0" t="0" r="6350" b="63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25pt;margin-top:5.2pt;height:22.95pt;width:25.5pt;z-index:251662336;mso-width-relative:page;mso-height-relative:page;" fillcolor="#FFFFFF [3201]" filled="t" stroked="f" coordsize="21600,21600" o:gfxdata="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/6ypvtQAAAAJAQAADwAAAAAAAAAB&#10;ACAAAAAiAAAAZHJzL2Rvd25yZXYueG1sUEsBAhQAFAAAAAgAh07iQEJoPj5NAgAAkAQAAA4AAAAA&#10;AAAAAQAgAAAAIwEAAGRycy9lMm9Eb2MueG1sUEsFBgAAAAAGAAYAWQEAAOI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cs="Times New Roman"/>
          <w:b/>
          <w:bCs/>
          <w:sz w:val="24"/>
          <w:szCs w:val="24"/>
        </w:rPr>
        <w:drawing>
          <wp:inline distT="0" distB="0" distL="0" distR="0">
            <wp:extent cx="4207510" cy="3239770"/>
            <wp:effectExtent l="0" t="0" r="889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rcRect l="25118" t="230" r="166" b="13486"/>
                    <a:stretch>
                      <a:fillRect/>
                    </a:stretch>
                  </pic:blipFill>
                  <pic:spPr>
                    <a:xfrm>
                      <a:off x="0" y="0"/>
                      <a:ext cx="4208097" cy="324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cs="Times New Roman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1000760</wp:posOffset>
                </wp:positionH>
                <wp:positionV relativeFrom="paragraph">
                  <wp:posOffset>66040</wp:posOffset>
                </wp:positionV>
                <wp:extent cx="323850" cy="291465"/>
                <wp:effectExtent l="0" t="0" r="6350" b="63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8pt;margin-top:5.2pt;height:22.95pt;width:25.5pt;z-index:251663360;mso-width-relative:page;mso-height-relative:page;" fillcolor="#FFFFFF [3201]" filled="t" stroked="f" coordsize="21600,21600" o:gfxdata="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bfp12dQAAAAJAQAADwAAAAAAAAAB&#10;ACAAAAAiAAAAZHJzL2Rvd25yZXYueG1sUEsBAhQAFAAAAAgAh07iQDkqOaFNAgAAkAQAAA4AAAAA&#10;AAAAAQAgAAAAIwEAAGRycy9lMm9Eb2MueG1sUEsFBgAAAAAGAAYAWQEAAOI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cs="Times New Roman"/>
          <w:b/>
          <w:bCs/>
          <w:sz w:val="24"/>
          <w:szCs w:val="24"/>
        </w:rPr>
        <w:drawing>
          <wp:inline distT="0" distB="0" distL="0" distR="0">
            <wp:extent cx="4157345" cy="3239770"/>
            <wp:effectExtent l="0" t="0" r="8255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rcRect l="25093" t="246" r="130" b="12353"/>
                    <a:stretch>
                      <a:fillRect/>
                    </a:stretch>
                  </pic:blipFill>
                  <pic:spPr>
                    <a:xfrm>
                      <a:off x="0" y="0"/>
                      <a:ext cx="4157818" cy="324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Times New Roman" w:hAnsi="Times New Roman" w:eastAsia="黑体" w:cs="Times New Roman"/>
          <w:b w:val="0"/>
          <w:bCs w:val="0"/>
          <w:szCs w:val="21"/>
        </w:rPr>
      </w:pPr>
      <w:r>
        <w:rPr>
          <w:rFonts w:ascii="Times New Roman" w:hAnsi="Times New Roman" w:eastAsia="黑体" w:cs="Times New Roman"/>
          <w:b w:val="0"/>
          <w:bCs w:val="0"/>
          <w:szCs w:val="21"/>
        </w:rPr>
        <w:t>Fig. S</w:t>
      </w:r>
      <w:r>
        <w:rPr>
          <w:rFonts w:hint="eastAsia" w:ascii="Times New Roman" w:hAnsi="Times New Roman" w:eastAsia="黑体" w:cs="Times New Roman"/>
          <w:b w:val="0"/>
          <w:bCs w:val="0"/>
          <w:szCs w:val="21"/>
          <w:lang w:val="en-US" w:eastAsia="zh-CN"/>
        </w:rPr>
        <w:t>9</w:t>
      </w:r>
      <w:r>
        <w:rPr>
          <w:rFonts w:ascii="Times New Roman" w:hAnsi="Times New Roman" w:eastAsia="黑体" w:cs="Times New Roman"/>
          <w:b w:val="0"/>
          <w:bCs w:val="0"/>
          <w:szCs w:val="21"/>
        </w:rPr>
        <w:t xml:space="preserve">  The CGView map of SC-1 genome including chromosome and six plasmids; a:</w:t>
      </w:r>
      <w:r>
        <w:rPr>
          <w:rFonts w:hint="eastAsia" w:ascii="Times New Roman" w:hAnsi="Times New Roman" w:eastAsia="黑体" w:cs="Times New Roman"/>
          <w:b w:val="0"/>
          <w:bCs w:val="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黑体" w:cs="Times New Roman"/>
          <w:b w:val="0"/>
          <w:bCs w:val="0"/>
          <w:szCs w:val="21"/>
        </w:rPr>
        <w:t>chromosome</w:t>
      </w:r>
      <w:r>
        <w:rPr>
          <w:rFonts w:ascii="Times New Roman" w:hAnsi="Times New Roman" w:eastAsia="黑体" w:cs="Times New Roman"/>
          <w:b w:val="0"/>
          <w:bCs w:val="0"/>
          <w:szCs w:val="21"/>
        </w:rPr>
        <w:t>, b: p SC-1-A, c: p SC-1-B, d: p SC-1-C, e: p SC-1-D, f: p SC-1-E, g: p SC-1-F</w:t>
      </w:r>
    </w:p>
    <w:p/>
    <w:p/>
    <w:p/>
    <w:p/>
    <w:p/>
    <w:p>
      <w:pPr>
        <w:spacing w:line="360" w:lineRule="auto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Genome function annotation</w:t>
      </w:r>
      <w:r>
        <w:rPr>
          <w:rFonts w:hint="eastAsia" w:ascii="Times New Roman" w:hAnsi="Times New Roman" w:cs="Times New Roman"/>
          <w:sz w:val="24"/>
          <w:lang w:val="en-US" w:eastAsia="zh-CN"/>
        </w:rPr>
        <w:t>:</w:t>
      </w:r>
    </w:p>
    <w:p>
      <w:pPr>
        <w:spacing w:line="360" w:lineRule="auto"/>
        <w:ind w:firstLine="360" w:firstLineChars="1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Genome function annotation</w:t>
      </w:r>
      <w:r>
        <w:rPr>
          <w:rFonts w:hint="default" w:ascii="Times New Roman" w:hAnsi="Times New Roman" w:cs="Times New Roman"/>
          <w:sz w:val="24"/>
        </w:rPr>
        <w:t xml:space="preserve"> was </w:t>
      </w:r>
      <w:r>
        <w:rPr>
          <w:rFonts w:ascii="Times New Roman" w:hAnsi="Times New Roman" w:cs="Times New Roman"/>
          <w:sz w:val="24"/>
        </w:rPr>
        <w:t>demonstrated</w:t>
      </w:r>
      <w:r>
        <w:rPr>
          <w:rFonts w:hint="default" w:ascii="Times New Roman" w:hAnsi="Times New Roman" w:cs="Times New Roman"/>
          <w:sz w:val="24"/>
        </w:rPr>
        <w:t xml:space="preserve"> mainly through </w:t>
      </w:r>
      <w:r>
        <w:rPr>
          <w:rFonts w:ascii="Times New Roman" w:hAnsi="Times New Roman" w:cs="Times New Roman"/>
          <w:sz w:val="24"/>
        </w:rPr>
        <w:t>comparison</w:t>
      </w:r>
      <w:r>
        <w:rPr>
          <w:rFonts w:hint="default" w:ascii="Times New Roman" w:hAnsi="Times New Roman" w:cs="Times New Roman"/>
          <w:sz w:val="24"/>
        </w:rPr>
        <w:t xml:space="preserve"> with s</w:t>
      </w:r>
      <w:r>
        <w:rPr>
          <w:rFonts w:ascii="Times New Roman" w:hAnsi="Times New Roman" w:cs="Times New Roman"/>
          <w:sz w:val="24"/>
        </w:rPr>
        <w:t>ix</w:t>
      </w:r>
      <w:r>
        <w:rPr>
          <w:rFonts w:hint="default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biological databases</w:t>
      </w:r>
      <w:r>
        <w:rPr>
          <w:rFonts w:hint="default" w:ascii="Times New Roman" w:hAnsi="Times New Roman" w:cs="Times New Roman"/>
          <w:sz w:val="24"/>
        </w:rPr>
        <w:t xml:space="preserve">, as shown in </w:t>
      </w:r>
      <w:r>
        <w:rPr>
          <w:rFonts w:ascii="Times New Roman" w:hAnsi="Times New Roman" w:cs="Times New Roman"/>
          <w:sz w:val="24"/>
        </w:rPr>
        <w:t xml:space="preserve">Supplementary Data </w:t>
      </w:r>
      <w:r>
        <w:rPr>
          <w:rFonts w:hint="default" w:ascii="Times New Roman" w:hAnsi="Times New Roman" w:cs="Times New Roman"/>
          <w:sz w:val="24"/>
        </w:rPr>
        <w:t>Table S8.</w:t>
      </w:r>
    </w:p>
    <w:p>
      <w:pPr>
        <w:spacing w:line="360" w:lineRule="auto"/>
        <w:ind w:firstLine="360" w:firstLineChars="1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nonredundant protein </w:t>
      </w:r>
      <w:r>
        <w:rPr>
          <w:rFonts w:hint="default"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>atabase</w:t>
      </w:r>
      <w:r>
        <w:rPr>
          <w:rFonts w:hint="default" w:ascii="Times New Roman" w:hAnsi="Times New Roman" w:cs="Times New Roman"/>
          <w:sz w:val="24"/>
        </w:rPr>
        <w:t xml:space="preserve"> (NR)</w:t>
      </w:r>
      <w:r>
        <w:rPr>
          <w:rFonts w:ascii="Times New Roman" w:hAnsi="Times New Roman" w:cs="Times New Roman"/>
          <w:sz w:val="24"/>
        </w:rPr>
        <w:t xml:space="preserve"> included</w:t>
      </w:r>
      <w:r>
        <w:rPr>
          <w:rFonts w:hint="default" w:ascii="Times New Roman" w:hAnsi="Times New Roman" w:cs="Times New Roman"/>
          <w:sz w:val="24"/>
        </w:rPr>
        <w:t xml:space="preserve"> 3713, 302, 163, 94, 67, 77 and 16 functional genes annotated </w:t>
      </w:r>
      <w:r>
        <w:rPr>
          <w:rFonts w:ascii="Times New Roman" w:hAnsi="Times New Roman" w:cs="Times New Roman"/>
          <w:sz w:val="24"/>
        </w:rPr>
        <w:t>on</w:t>
      </w:r>
      <w:r>
        <w:rPr>
          <w:rFonts w:hint="default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chromosomes</w:t>
      </w:r>
      <w:r>
        <w:rPr>
          <w:rFonts w:hint="default" w:ascii="Times New Roman" w:hAnsi="Times New Roman" w:cs="Times New Roman"/>
          <w:sz w:val="24"/>
        </w:rPr>
        <w:t xml:space="preserve"> and 6 plasmids (</w:t>
      </w:r>
      <w:r>
        <w:rPr>
          <w:rFonts w:ascii="Times New Roman" w:hAnsi="Times New Roman" w:cs="Times New Roman"/>
          <w:sz w:val="24"/>
        </w:rPr>
        <w:t>pSC-1-A, pSC-1-B, pSC-1-C, pSC-1-D, pSC-1-E, pSC-1-F</w:t>
      </w:r>
      <w:r>
        <w:rPr>
          <w:rFonts w:hint="default" w:ascii="Times New Roman" w:hAnsi="Times New Roman" w:cs="Times New Roman"/>
          <w:sz w:val="24"/>
        </w:rPr>
        <w:t>), respectively. The proportion of predicted functional genes was 100% (4432/4432).</w:t>
      </w:r>
    </w:p>
    <w:p>
      <w:pPr>
        <w:spacing w:line="360" w:lineRule="auto"/>
        <w:ind w:firstLine="360" w:firstLineChars="1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the </w:t>
      </w:r>
      <w:r>
        <w:rPr>
          <w:rFonts w:hint="default" w:ascii="Times New Roman" w:hAnsi="Times New Roman" w:cs="Times New Roman"/>
          <w:sz w:val="24"/>
        </w:rPr>
        <w:t>Swiss-Prot d</w:t>
      </w:r>
      <w:r>
        <w:rPr>
          <w:rFonts w:ascii="Times New Roman" w:hAnsi="Times New Roman" w:cs="Times New Roman"/>
          <w:sz w:val="24"/>
        </w:rPr>
        <w:t>atabase,</w:t>
      </w:r>
      <w:r>
        <w:rPr>
          <w:rFonts w:hint="default" w:ascii="Times New Roman" w:hAnsi="Times New Roman" w:cs="Times New Roman"/>
          <w:sz w:val="24"/>
        </w:rPr>
        <w:t xml:space="preserve"> 2436, 143, 106, 68, 29, 40 and 7 functional genes were annotated </w:t>
      </w:r>
      <w:r>
        <w:rPr>
          <w:rFonts w:ascii="Times New Roman" w:hAnsi="Times New Roman" w:cs="Times New Roman"/>
          <w:sz w:val="24"/>
        </w:rPr>
        <w:t>on</w:t>
      </w:r>
      <w:r>
        <w:rPr>
          <w:rFonts w:hint="default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chromosomes</w:t>
      </w:r>
      <w:r>
        <w:rPr>
          <w:rFonts w:hint="default"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sz w:val="24"/>
        </w:rPr>
        <w:t xml:space="preserve">on </w:t>
      </w:r>
      <w:r>
        <w:rPr>
          <w:rFonts w:hint="default" w:ascii="Times New Roman" w:hAnsi="Times New Roman" w:cs="Times New Roman"/>
          <w:sz w:val="24"/>
        </w:rPr>
        <w:t>6 plasmids, respectively. The proportion of predicted functional genes was 63.8% (2829/4432).</w:t>
      </w:r>
    </w:p>
    <w:p>
      <w:pPr>
        <w:spacing w:line="360" w:lineRule="auto"/>
        <w:ind w:firstLine="360" w:firstLineChars="1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 the Pfam</w:t>
      </w:r>
      <w:r>
        <w:rPr>
          <w:rFonts w:hint="default" w:ascii="Times New Roman" w:hAnsi="Times New Roman" w:cs="Times New Roman"/>
          <w:sz w:val="24"/>
        </w:rPr>
        <w:t xml:space="preserve"> database</w:t>
      </w:r>
      <w:r>
        <w:rPr>
          <w:rFonts w:ascii="Times New Roman" w:hAnsi="Times New Roman" w:cs="Times New Roman"/>
          <w:sz w:val="24"/>
        </w:rPr>
        <w:t>,</w:t>
      </w:r>
      <w:r>
        <w:rPr>
          <w:rFonts w:hint="default" w:ascii="Times New Roman" w:hAnsi="Times New Roman" w:cs="Times New Roman"/>
          <w:sz w:val="24"/>
        </w:rPr>
        <w:t xml:space="preserve"> 2926, 185, 123, 73, 44, 43 and 11 functional genes were annotated </w:t>
      </w:r>
      <w:r>
        <w:rPr>
          <w:rFonts w:ascii="Times New Roman" w:hAnsi="Times New Roman" w:cs="Times New Roman"/>
          <w:sz w:val="24"/>
        </w:rPr>
        <w:t>on</w:t>
      </w:r>
      <w:r>
        <w:rPr>
          <w:rFonts w:hint="default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chromosomes</w:t>
      </w:r>
      <w:r>
        <w:rPr>
          <w:rFonts w:hint="default"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sz w:val="24"/>
        </w:rPr>
        <w:t xml:space="preserve">on </w:t>
      </w:r>
      <w:r>
        <w:rPr>
          <w:rFonts w:hint="default" w:ascii="Times New Roman" w:hAnsi="Times New Roman" w:cs="Times New Roman"/>
          <w:sz w:val="24"/>
        </w:rPr>
        <w:t>6 plasmids, respectively. The proportion of predicted functional genes was 76.8% (3405/4432).</w:t>
      </w:r>
    </w:p>
    <w:p>
      <w:pPr>
        <w:spacing w:line="360" w:lineRule="auto"/>
        <w:ind w:firstLine="360" w:firstLineChars="1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According to the Gene Ontology</w:t>
      </w:r>
      <w:r>
        <w:rPr>
          <w:rFonts w:hint="default" w:ascii="Times New Roman" w:hAnsi="Times New Roman" w:cs="Times New Roman"/>
          <w:sz w:val="24"/>
        </w:rPr>
        <w:t xml:space="preserve"> (GO)</w:t>
      </w:r>
      <w:r>
        <w:rPr>
          <w:rFonts w:ascii="Times New Roman" w:hAnsi="Times New Roman" w:cs="Times New Roman"/>
          <w:sz w:val="24"/>
        </w:rPr>
        <w:t xml:space="preserve"> database,</w:t>
      </w:r>
      <w:r>
        <w:rPr>
          <w:rFonts w:hint="default" w:ascii="Times New Roman" w:hAnsi="Times New Roman" w:cs="Times New Roman"/>
          <w:sz w:val="24"/>
        </w:rPr>
        <w:t xml:space="preserve"> 2511, 141, 103, 59, 32, 37 and 11 functional genes were annotated </w:t>
      </w:r>
      <w:r>
        <w:rPr>
          <w:rFonts w:ascii="Times New Roman" w:hAnsi="Times New Roman" w:cs="Times New Roman"/>
          <w:sz w:val="24"/>
        </w:rPr>
        <w:t>on</w:t>
      </w:r>
      <w:r>
        <w:rPr>
          <w:rFonts w:hint="default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chromosomes</w:t>
      </w:r>
      <w:r>
        <w:rPr>
          <w:rFonts w:hint="default"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sz w:val="24"/>
        </w:rPr>
        <w:t xml:space="preserve">on </w:t>
      </w:r>
      <w:r>
        <w:rPr>
          <w:rFonts w:hint="default" w:ascii="Times New Roman" w:hAnsi="Times New Roman" w:cs="Times New Roman"/>
          <w:sz w:val="24"/>
        </w:rPr>
        <w:t xml:space="preserve">6 plasmids, respectively. The proportion of predicted functional genes was 65.3% (2894/4432). The statistics of </w:t>
      </w:r>
      <w:r>
        <w:rPr>
          <w:rFonts w:ascii="Times New Roman" w:hAnsi="Times New Roman" w:cs="Times New Roman"/>
          <w:sz w:val="24"/>
        </w:rPr>
        <w:t xml:space="preserve">the </w:t>
      </w:r>
      <w:r>
        <w:rPr>
          <w:rFonts w:hint="default" w:ascii="Times New Roman" w:hAnsi="Times New Roman" w:cs="Times New Roman"/>
          <w:sz w:val="24"/>
        </w:rPr>
        <w:t xml:space="preserve">GO functional </w:t>
      </w:r>
      <w:r>
        <w:rPr>
          <w:rFonts w:ascii="Times New Roman" w:hAnsi="Times New Roman" w:cs="Times New Roman"/>
          <w:sz w:val="24"/>
        </w:rPr>
        <w:t>annotations</w:t>
      </w:r>
      <w:r>
        <w:rPr>
          <w:rFonts w:hint="default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are</w:t>
      </w:r>
      <w:r>
        <w:rPr>
          <w:rFonts w:hint="default" w:ascii="Times New Roman" w:hAnsi="Times New Roman" w:cs="Times New Roman"/>
          <w:sz w:val="24"/>
        </w:rPr>
        <w:t xml:space="preserve"> shown in Fig. S10A.</w:t>
      </w:r>
    </w:p>
    <w:p>
      <w:pPr>
        <w:spacing w:line="360" w:lineRule="auto"/>
        <w:ind w:firstLine="360" w:firstLineChars="1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Clusters of Orthologous Groups of proteins</w:t>
      </w:r>
      <w:r>
        <w:rPr>
          <w:rFonts w:hint="default" w:ascii="Times New Roman" w:hAnsi="Times New Roman" w:cs="Times New Roman"/>
          <w:sz w:val="24"/>
        </w:rPr>
        <w:t xml:space="preserve"> (COG)</w:t>
      </w:r>
      <w:r>
        <w:rPr>
          <w:rFonts w:ascii="Times New Roman" w:hAnsi="Times New Roman" w:cs="Times New Roman"/>
          <w:sz w:val="24"/>
        </w:rPr>
        <w:t xml:space="preserve"> database</w:t>
      </w:r>
      <w:r>
        <w:rPr>
          <w:rFonts w:hint="default" w:ascii="Times New Roman" w:hAnsi="Times New Roman" w:cs="Times New Roman"/>
          <w:sz w:val="24"/>
        </w:rPr>
        <w:t xml:space="preserve">: 2888, 204, 129, 76, 50, 43 and 13 functional genes were annotated </w:t>
      </w:r>
      <w:r>
        <w:rPr>
          <w:rFonts w:ascii="Times New Roman" w:hAnsi="Times New Roman" w:cs="Times New Roman"/>
          <w:sz w:val="24"/>
        </w:rPr>
        <w:t>on</w:t>
      </w:r>
      <w:r>
        <w:rPr>
          <w:rFonts w:hint="default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chromosomes</w:t>
      </w:r>
      <w:r>
        <w:rPr>
          <w:rFonts w:hint="default"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sz w:val="24"/>
        </w:rPr>
        <w:t xml:space="preserve">on </w:t>
      </w:r>
      <w:r>
        <w:rPr>
          <w:rFonts w:hint="default" w:ascii="Times New Roman" w:hAnsi="Times New Roman" w:cs="Times New Roman"/>
          <w:sz w:val="24"/>
        </w:rPr>
        <w:t xml:space="preserve">6 plasmids, respectively. The proportion of predicted functional genes was 76.8% (3403/4432). The COG functional annotation </w:t>
      </w:r>
      <w:r>
        <w:rPr>
          <w:rFonts w:ascii="Times New Roman" w:hAnsi="Times New Roman" w:cs="Times New Roman"/>
          <w:sz w:val="24"/>
        </w:rPr>
        <w:t>statistics are</w:t>
      </w:r>
      <w:r>
        <w:rPr>
          <w:rFonts w:hint="default" w:ascii="Times New Roman" w:hAnsi="Times New Roman" w:cs="Times New Roman"/>
          <w:sz w:val="24"/>
        </w:rPr>
        <w:t xml:space="preserve"> shown in Fig. S10C.</w:t>
      </w:r>
    </w:p>
    <w:p>
      <w:pPr>
        <w:spacing w:line="360" w:lineRule="auto"/>
        <w:ind w:firstLine="360" w:firstLineChars="150"/>
        <w:rPr>
          <w:rFonts w:hint="default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the </w:t>
      </w:r>
      <w:r>
        <w:rPr>
          <w:rFonts w:hint="default" w:ascii="Times New Roman" w:hAnsi="Times New Roman" w:cs="Times New Roman"/>
          <w:sz w:val="24"/>
        </w:rPr>
        <w:t>Kyoto Encyclopedia of Genes and Genomes (KEGG)</w:t>
      </w:r>
      <w:r>
        <w:rPr>
          <w:rFonts w:ascii="Times New Roman" w:hAnsi="Times New Roman" w:cs="Times New Roman"/>
          <w:sz w:val="24"/>
        </w:rPr>
        <w:t xml:space="preserve"> database,</w:t>
      </w:r>
      <w:r>
        <w:rPr>
          <w:rFonts w:hint="default" w:ascii="Times New Roman" w:hAnsi="Times New Roman" w:cs="Times New Roman"/>
          <w:sz w:val="24"/>
        </w:rPr>
        <w:t xml:space="preserve"> 1649, 70, 53, 32, 13, 21 and 3 functional genes were annotated </w:t>
      </w:r>
      <w:r>
        <w:rPr>
          <w:rFonts w:ascii="Times New Roman" w:hAnsi="Times New Roman" w:cs="Times New Roman"/>
          <w:sz w:val="24"/>
        </w:rPr>
        <w:t>on</w:t>
      </w:r>
      <w:r>
        <w:rPr>
          <w:rFonts w:hint="default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chromosomes</w:t>
      </w:r>
      <w:r>
        <w:rPr>
          <w:rFonts w:hint="default"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sz w:val="24"/>
        </w:rPr>
        <w:t xml:space="preserve">on </w:t>
      </w:r>
      <w:r>
        <w:rPr>
          <w:rFonts w:hint="default" w:ascii="Times New Roman" w:hAnsi="Times New Roman" w:cs="Times New Roman"/>
          <w:sz w:val="24"/>
        </w:rPr>
        <w:t xml:space="preserve">6 plasmids, respectively. The proportion of predicted functional genes was 41.5% (1841/4432). </w:t>
      </w:r>
      <w:r>
        <w:rPr>
          <w:rFonts w:ascii="Times New Roman" w:hAnsi="Times New Roman" w:cs="Times New Roman"/>
          <w:sz w:val="24"/>
        </w:rPr>
        <w:t>A</w:t>
      </w:r>
      <w:r>
        <w:rPr>
          <w:rFonts w:hint="default" w:ascii="Times New Roman" w:hAnsi="Times New Roman" w:cs="Times New Roman"/>
          <w:sz w:val="24"/>
        </w:rPr>
        <w:t xml:space="preserve"> histogram of </w:t>
      </w:r>
      <w:r>
        <w:rPr>
          <w:rFonts w:ascii="Times New Roman" w:hAnsi="Times New Roman" w:cs="Times New Roman"/>
          <w:sz w:val="24"/>
        </w:rPr>
        <w:t xml:space="preserve">the </w:t>
      </w:r>
      <w:r>
        <w:rPr>
          <w:rFonts w:hint="default" w:ascii="Times New Roman" w:hAnsi="Times New Roman" w:cs="Times New Roman"/>
          <w:sz w:val="24"/>
        </w:rPr>
        <w:t xml:space="preserve">KEGG categories </w:t>
      </w:r>
      <w:r>
        <w:rPr>
          <w:rFonts w:ascii="Times New Roman" w:hAnsi="Times New Roman" w:cs="Times New Roman"/>
          <w:sz w:val="24"/>
        </w:rPr>
        <w:t>is</w:t>
      </w:r>
      <w:r>
        <w:rPr>
          <w:rFonts w:hint="default" w:ascii="Times New Roman" w:hAnsi="Times New Roman" w:cs="Times New Roman"/>
          <w:sz w:val="24"/>
        </w:rPr>
        <w:t xml:space="preserve"> shown in Fig. S10B.</w:t>
      </w:r>
    </w:p>
    <w:p>
      <w:pPr>
        <w:spacing w:line="360" w:lineRule="auto"/>
        <w:ind w:firstLine="360" w:firstLineChars="15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drawing>
          <wp:inline distT="0" distB="0" distL="114300" distR="114300">
            <wp:extent cx="5481320" cy="4090670"/>
            <wp:effectExtent l="0" t="0" r="5080" b="11430"/>
            <wp:docPr id="26" name="图片 26" descr="Fig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ig.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Fig. </w:t>
      </w:r>
      <w:bookmarkStart w:id="5" w:name="OLE_LINK6"/>
      <w:r>
        <w:rPr>
          <w:rFonts w:ascii="Times New Roman" w:hAnsi="Times New Roman" w:eastAsia="黑体" w:cs="Times New Roman"/>
          <w:b w:val="0"/>
          <w:bCs w:val="0"/>
          <w:szCs w:val="21"/>
        </w:rPr>
        <w:t>S</w:t>
      </w:r>
      <w:r>
        <w:rPr>
          <w:rFonts w:hint="eastAsia" w:ascii="Times New Roman" w:hAnsi="Times New Roman" w:eastAsia="黑体" w:cs="Times New Roman"/>
          <w:b w:val="0"/>
          <w:bCs w:val="0"/>
          <w:szCs w:val="21"/>
          <w:lang w:val="en-US" w:eastAsia="zh-CN"/>
        </w:rPr>
        <w:t>10</w:t>
      </w:r>
      <w:bookmarkEnd w:id="5"/>
      <w:r>
        <w:rPr>
          <w:rFonts w:ascii="Times New Roman" w:hAnsi="Times New Roman" w:cs="Times New Roman"/>
          <w:sz w:val="21"/>
          <w:szCs w:val="21"/>
        </w:rPr>
        <w:t>. The statistics of GO (A), KEGG (B) and COG (C) functional annotation</w:t>
      </w:r>
    </w:p>
    <w:p>
      <w:pPr>
        <w:autoSpaceDE w:val="0"/>
        <w:autoSpaceDN w:val="0"/>
        <w:adjustRightInd w:val="0"/>
        <w:jc w:val="center"/>
        <w:rPr>
          <w:rFonts w:ascii="Times New Roman" w:hAnsi="Times New Roman" w:eastAsia="黑体" w:cs="Times New Roman"/>
          <w:b w:val="0"/>
          <w:bCs w:val="0"/>
          <w:szCs w:val="21"/>
          <w:highlight w:val="none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黑体" w:cs="Times New Roman"/>
          <w:b w:val="0"/>
          <w:bCs w:val="0"/>
          <w:szCs w:val="21"/>
          <w:highlight w:val="none"/>
        </w:rPr>
      </w:pPr>
      <w:r>
        <w:rPr>
          <w:rFonts w:ascii="Times New Roman" w:hAnsi="Times New Roman" w:eastAsia="黑体" w:cs="Times New Roman"/>
          <w:b w:val="0"/>
          <w:bCs w:val="0"/>
          <w:szCs w:val="21"/>
          <w:highlight w:val="none"/>
        </w:rPr>
        <w:t xml:space="preserve">Table </w:t>
      </w:r>
      <w:r>
        <w:rPr>
          <w:rFonts w:hint="eastAsia" w:ascii="Times New Roman" w:hAnsi="Times New Roman" w:eastAsia="黑体" w:cs="Times New Roman"/>
          <w:b w:val="0"/>
          <w:bCs w:val="0"/>
          <w:szCs w:val="21"/>
          <w:highlight w:val="none"/>
          <w:lang w:val="en-US" w:eastAsia="zh-CN"/>
        </w:rPr>
        <w:t>S8</w:t>
      </w:r>
      <w:r>
        <w:rPr>
          <w:rFonts w:ascii="Times New Roman" w:hAnsi="Times New Roman" w:eastAsia="黑体" w:cs="Times New Roman"/>
          <w:b w:val="0"/>
          <w:bCs w:val="0"/>
          <w:szCs w:val="21"/>
          <w:highlight w:val="none"/>
        </w:rPr>
        <w:t xml:space="preserve">  The statistics of gene functional annotation</w:t>
      </w:r>
    </w:p>
    <w:tbl>
      <w:tblPr>
        <w:tblStyle w:val="6"/>
        <w:tblW w:w="4714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1"/>
        <w:gridCol w:w="952"/>
        <w:gridCol w:w="1389"/>
        <w:gridCol w:w="1065"/>
        <w:gridCol w:w="1134"/>
        <w:gridCol w:w="885"/>
        <w:gridCol w:w="1383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23" w:type="pct"/>
            <w:tcBorders>
              <w:top w:val="single" w:color="auto" w:sz="8" w:space="0"/>
              <w:bottom w:val="single" w:color="auto" w:sz="6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Genome</w:t>
            </w:r>
          </w:p>
        </w:tc>
        <w:tc>
          <w:tcPr>
            <w:tcW w:w="570" w:type="pct"/>
            <w:tcBorders>
              <w:top w:val="single" w:color="auto" w:sz="8" w:space="0"/>
              <w:bottom w:val="single" w:color="auto" w:sz="6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N</w:t>
            </w:r>
            <w:r>
              <w:rPr>
                <w:rFonts w:ascii="Times New Roman" w:hAnsi="Times New Roman" w:cs="Times New Roman"/>
                <w:color w:val="auto"/>
                <w:szCs w:val="21"/>
                <w:highlight w:val="none"/>
              </w:rPr>
              <w:t>R</w:t>
            </w:r>
          </w:p>
        </w:tc>
        <w:tc>
          <w:tcPr>
            <w:tcW w:w="832" w:type="pct"/>
            <w:tcBorders>
              <w:top w:val="single" w:color="auto" w:sz="8" w:space="0"/>
              <w:bottom w:val="single" w:color="auto" w:sz="6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  <w:highlight w:val="none"/>
              </w:rPr>
              <w:t>Swiss-Prot</w:t>
            </w:r>
          </w:p>
        </w:tc>
        <w:tc>
          <w:tcPr>
            <w:tcW w:w="638" w:type="pct"/>
            <w:tcBorders>
              <w:top w:val="single" w:color="auto" w:sz="8" w:space="0"/>
              <w:bottom w:val="single" w:color="auto" w:sz="6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  <w:highlight w:val="none"/>
              </w:rPr>
              <w:t>Pfam</w:t>
            </w:r>
          </w:p>
        </w:tc>
        <w:tc>
          <w:tcPr>
            <w:tcW w:w="679" w:type="pct"/>
            <w:tcBorders>
              <w:top w:val="single" w:color="auto" w:sz="8" w:space="0"/>
              <w:bottom w:val="single" w:color="auto" w:sz="6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C</w:t>
            </w:r>
            <w:r>
              <w:rPr>
                <w:rFonts w:ascii="Times New Roman" w:hAnsi="Times New Roman" w:cs="Times New Roman"/>
                <w:color w:val="auto"/>
                <w:szCs w:val="21"/>
                <w:highlight w:val="none"/>
              </w:rPr>
              <w:t>OG</w:t>
            </w:r>
          </w:p>
        </w:tc>
        <w:tc>
          <w:tcPr>
            <w:tcW w:w="530" w:type="pct"/>
            <w:tcBorders>
              <w:top w:val="single" w:color="auto" w:sz="8" w:space="0"/>
              <w:bottom w:val="single" w:color="auto" w:sz="6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G</w:t>
            </w:r>
            <w:r>
              <w:rPr>
                <w:rFonts w:ascii="Times New Roman" w:hAnsi="Times New Roman" w:cs="Times New Roman"/>
                <w:color w:val="auto"/>
                <w:szCs w:val="21"/>
                <w:highlight w:val="none"/>
              </w:rPr>
              <w:t>O</w:t>
            </w:r>
          </w:p>
        </w:tc>
        <w:tc>
          <w:tcPr>
            <w:tcW w:w="828" w:type="pct"/>
            <w:tcBorders>
              <w:top w:val="single" w:color="auto" w:sz="8" w:space="0"/>
              <w:bottom w:val="single" w:color="auto" w:sz="6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K</w:t>
            </w:r>
            <w:r>
              <w:rPr>
                <w:rFonts w:ascii="Times New Roman" w:hAnsi="Times New Roman" w:cs="Times New Roman"/>
                <w:color w:val="auto"/>
                <w:szCs w:val="21"/>
                <w:highlight w:val="none"/>
              </w:rPr>
              <w:t>EGG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923" w:type="pct"/>
            <w:tcBorders>
              <w:top w:val="single" w:color="auto" w:sz="6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  <w:highlight w:val="none"/>
              </w:rPr>
              <w:t>Chromosome</w:t>
            </w:r>
          </w:p>
        </w:tc>
        <w:tc>
          <w:tcPr>
            <w:tcW w:w="570" w:type="pct"/>
            <w:tcBorders>
              <w:top w:val="single" w:color="auto" w:sz="6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  <w:highlight w:val="none"/>
                <w:shd w:val="clear" w:color="auto" w:fill="FFFFFF"/>
              </w:rPr>
              <w:t>3713</w:t>
            </w:r>
          </w:p>
        </w:tc>
        <w:tc>
          <w:tcPr>
            <w:tcW w:w="832" w:type="pct"/>
            <w:tcBorders>
              <w:top w:val="single" w:color="auto" w:sz="6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2436</w:t>
            </w:r>
          </w:p>
        </w:tc>
        <w:tc>
          <w:tcPr>
            <w:tcW w:w="638" w:type="pct"/>
            <w:tcBorders>
              <w:top w:val="single" w:color="auto" w:sz="6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2926</w:t>
            </w:r>
          </w:p>
        </w:tc>
        <w:tc>
          <w:tcPr>
            <w:tcW w:w="679" w:type="pct"/>
            <w:tcBorders>
              <w:top w:val="single" w:color="auto" w:sz="6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2888</w:t>
            </w:r>
          </w:p>
        </w:tc>
        <w:tc>
          <w:tcPr>
            <w:tcW w:w="530" w:type="pct"/>
            <w:tcBorders>
              <w:top w:val="single" w:color="auto" w:sz="6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2511</w:t>
            </w:r>
          </w:p>
        </w:tc>
        <w:tc>
          <w:tcPr>
            <w:tcW w:w="828" w:type="pct"/>
            <w:tcBorders>
              <w:top w:val="single" w:color="auto" w:sz="6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1649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923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pSC-1-</w:t>
            </w:r>
            <w:r>
              <w:rPr>
                <w:rFonts w:ascii="Times New Roman" w:hAnsi="Times New Roman" w:cs="Times New Roman"/>
                <w:color w:val="auto"/>
                <w:szCs w:val="21"/>
                <w:highlight w:val="none"/>
              </w:rPr>
              <w:t>A</w:t>
            </w:r>
          </w:p>
        </w:tc>
        <w:tc>
          <w:tcPr>
            <w:tcW w:w="570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302</w:t>
            </w:r>
          </w:p>
        </w:tc>
        <w:tc>
          <w:tcPr>
            <w:tcW w:w="832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143</w:t>
            </w:r>
          </w:p>
        </w:tc>
        <w:tc>
          <w:tcPr>
            <w:tcW w:w="638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185</w:t>
            </w:r>
          </w:p>
        </w:tc>
        <w:tc>
          <w:tcPr>
            <w:tcW w:w="679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204</w:t>
            </w:r>
          </w:p>
        </w:tc>
        <w:tc>
          <w:tcPr>
            <w:tcW w:w="530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141</w:t>
            </w:r>
          </w:p>
        </w:tc>
        <w:tc>
          <w:tcPr>
            <w:tcW w:w="828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70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923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  <w:highlight w:val="none"/>
              </w:rPr>
              <w:t>p</w:t>
            </w: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SC-1</w:t>
            </w:r>
            <w:r>
              <w:rPr>
                <w:rFonts w:ascii="Times New Roman" w:hAnsi="Times New Roman" w:cs="Times New Roman"/>
                <w:color w:val="auto"/>
                <w:szCs w:val="21"/>
                <w:highlight w:val="none"/>
              </w:rPr>
              <w:t>-B</w:t>
            </w:r>
          </w:p>
        </w:tc>
        <w:tc>
          <w:tcPr>
            <w:tcW w:w="570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163</w:t>
            </w:r>
          </w:p>
        </w:tc>
        <w:tc>
          <w:tcPr>
            <w:tcW w:w="832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106</w:t>
            </w:r>
          </w:p>
        </w:tc>
        <w:tc>
          <w:tcPr>
            <w:tcW w:w="638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123</w:t>
            </w:r>
          </w:p>
        </w:tc>
        <w:tc>
          <w:tcPr>
            <w:tcW w:w="679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129</w:t>
            </w:r>
          </w:p>
        </w:tc>
        <w:tc>
          <w:tcPr>
            <w:tcW w:w="530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103</w:t>
            </w:r>
          </w:p>
        </w:tc>
        <w:tc>
          <w:tcPr>
            <w:tcW w:w="828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53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923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  <w:highlight w:val="none"/>
              </w:rPr>
              <w:t>p</w:t>
            </w: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SC-1</w:t>
            </w:r>
            <w:r>
              <w:rPr>
                <w:rFonts w:ascii="Times New Roman" w:hAnsi="Times New Roman" w:cs="Times New Roman"/>
                <w:color w:val="auto"/>
                <w:szCs w:val="21"/>
                <w:highlight w:val="none"/>
              </w:rPr>
              <w:t>-C</w:t>
            </w:r>
          </w:p>
        </w:tc>
        <w:tc>
          <w:tcPr>
            <w:tcW w:w="570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94</w:t>
            </w:r>
          </w:p>
        </w:tc>
        <w:tc>
          <w:tcPr>
            <w:tcW w:w="832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68</w:t>
            </w:r>
          </w:p>
        </w:tc>
        <w:tc>
          <w:tcPr>
            <w:tcW w:w="638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73</w:t>
            </w:r>
          </w:p>
        </w:tc>
        <w:tc>
          <w:tcPr>
            <w:tcW w:w="679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76</w:t>
            </w:r>
          </w:p>
        </w:tc>
        <w:tc>
          <w:tcPr>
            <w:tcW w:w="530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59</w:t>
            </w:r>
          </w:p>
        </w:tc>
        <w:tc>
          <w:tcPr>
            <w:tcW w:w="828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32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923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pSC-1</w:t>
            </w:r>
            <w:r>
              <w:rPr>
                <w:rFonts w:ascii="Times New Roman" w:hAnsi="Times New Roman" w:cs="Times New Roman"/>
                <w:color w:val="auto"/>
                <w:szCs w:val="21"/>
                <w:highlight w:val="none"/>
              </w:rPr>
              <w:t>-D</w:t>
            </w:r>
          </w:p>
        </w:tc>
        <w:tc>
          <w:tcPr>
            <w:tcW w:w="570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67</w:t>
            </w:r>
          </w:p>
        </w:tc>
        <w:tc>
          <w:tcPr>
            <w:tcW w:w="832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29</w:t>
            </w:r>
          </w:p>
        </w:tc>
        <w:tc>
          <w:tcPr>
            <w:tcW w:w="638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44</w:t>
            </w:r>
          </w:p>
        </w:tc>
        <w:tc>
          <w:tcPr>
            <w:tcW w:w="679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50</w:t>
            </w:r>
          </w:p>
        </w:tc>
        <w:tc>
          <w:tcPr>
            <w:tcW w:w="530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32</w:t>
            </w:r>
          </w:p>
        </w:tc>
        <w:tc>
          <w:tcPr>
            <w:tcW w:w="828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13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923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pSC-1</w:t>
            </w:r>
            <w:r>
              <w:rPr>
                <w:rFonts w:ascii="Times New Roman" w:hAnsi="Times New Roman" w:cs="Times New Roman"/>
                <w:color w:val="auto"/>
                <w:szCs w:val="21"/>
                <w:highlight w:val="none"/>
              </w:rPr>
              <w:t>-E</w:t>
            </w:r>
          </w:p>
        </w:tc>
        <w:tc>
          <w:tcPr>
            <w:tcW w:w="570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77</w:t>
            </w:r>
          </w:p>
        </w:tc>
        <w:tc>
          <w:tcPr>
            <w:tcW w:w="832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40</w:t>
            </w:r>
          </w:p>
        </w:tc>
        <w:tc>
          <w:tcPr>
            <w:tcW w:w="638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43</w:t>
            </w:r>
          </w:p>
        </w:tc>
        <w:tc>
          <w:tcPr>
            <w:tcW w:w="679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43</w:t>
            </w:r>
          </w:p>
        </w:tc>
        <w:tc>
          <w:tcPr>
            <w:tcW w:w="530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37</w:t>
            </w:r>
          </w:p>
        </w:tc>
        <w:tc>
          <w:tcPr>
            <w:tcW w:w="828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21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923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  <w:highlight w:val="none"/>
              </w:rPr>
              <w:t>p</w:t>
            </w: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SC-1</w:t>
            </w:r>
            <w:r>
              <w:rPr>
                <w:rFonts w:ascii="Times New Roman" w:hAnsi="Times New Roman" w:cs="Times New Roman"/>
                <w:color w:val="auto"/>
                <w:szCs w:val="21"/>
                <w:highlight w:val="none"/>
              </w:rPr>
              <w:t>-F</w:t>
            </w:r>
          </w:p>
        </w:tc>
        <w:tc>
          <w:tcPr>
            <w:tcW w:w="570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16</w:t>
            </w:r>
          </w:p>
        </w:tc>
        <w:tc>
          <w:tcPr>
            <w:tcW w:w="832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7</w:t>
            </w:r>
          </w:p>
        </w:tc>
        <w:tc>
          <w:tcPr>
            <w:tcW w:w="638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11</w:t>
            </w:r>
          </w:p>
        </w:tc>
        <w:tc>
          <w:tcPr>
            <w:tcW w:w="679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13</w:t>
            </w:r>
          </w:p>
        </w:tc>
        <w:tc>
          <w:tcPr>
            <w:tcW w:w="530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11</w:t>
            </w:r>
          </w:p>
        </w:tc>
        <w:tc>
          <w:tcPr>
            <w:tcW w:w="828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923" w:type="pct"/>
            <w:tcBorders>
              <w:bottom w:val="single" w:color="auto" w:sz="8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Comment proportion/</w:t>
            </w:r>
            <w:r>
              <w:rPr>
                <w:rFonts w:ascii="Times New Roman" w:hAnsi="Times New Roman" w:cs="Times New Roman"/>
                <w:color w:val="auto"/>
                <w:szCs w:val="21"/>
                <w:highlight w:val="none"/>
              </w:rPr>
              <w:t>%</w:t>
            </w:r>
          </w:p>
        </w:tc>
        <w:tc>
          <w:tcPr>
            <w:tcW w:w="570" w:type="pct"/>
            <w:tcBorders>
              <w:bottom w:val="single" w:color="auto" w:sz="8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100</w:t>
            </w:r>
          </w:p>
        </w:tc>
        <w:tc>
          <w:tcPr>
            <w:tcW w:w="832" w:type="pct"/>
            <w:tcBorders>
              <w:bottom w:val="single" w:color="auto" w:sz="8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63.8</w:t>
            </w:r>
          </w:p>
        </w:tc>
        <w:tc>
          <w:tcPr>
            <w:tcW w:w="638" w:type="pct"/>
            <w:tcBorders>
              <w:bottom w:val="single" w:color="auto" w:sz="8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76.8</w:t>
            </w:r>
          </w:p>
        </w:tc>
        <w:tc>
          <w:tcPr>
            <w:tcW w:w="679" w:type="pct"/>
            <w:tcBorders>
              <w:bottom w:val="single" w:color="auto" w:sz="8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76.8</w:t>
            </w:r>
          </w:p>
        </w:tc>
        <w:tc>
          <w:tcPr>
            <w:tcW w:w="530" w:type="pct"/>
            <w:tcBorders>
              <w:bottom w:val="single" w:color="auto" w:sz="8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65.3</w:t>
            </w:r>
          </w:p>
        </w:tc>
        <w:tc>
          <w:tcPr>
            <w:tcW w:w="828" w:type="pct"/>
            <w:tcBorders>
              <w:bottom w:val="single" w:color="auto" w:sz="8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2E3033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highlight w:val="none"/>
              </w:rPr>
              <w:t>41.5</w:t>
            </w:r>
          </w:p>
        </w:tc>
      </w:tr>
    </w:tbl>
    <w:p/>
    <w:p>
      <w:pPr>
        <w:autoSpaceDE w:val="0"/>
        <w:autoSpaceDN w:val="0"/>
        <w:adjustRightInd w:val="0"/>
        <w:jc w:val="center"/>
        <w:rPr>
          <w:rFonts w:ascii="Times New Roman" w:hAnsi="Times New Roman" w:eastAsia="黑体" w:cs="Times New Roman"/>
          <w:b/>
          <w:bCs/>
          <w:szCs w:val="21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黑体" w:cs="Times New Roman"/>
          <w:b w:val="0"/>
          <w:bCs w:val="0"/>
          <w:szCs w:val="21"/>
        </w:rPr>
      </w:pPr>
      <w:r>
        <w:rPr>
          <w:rFonts w:ascii="Times New Roman" w:hAnsi="Times New Roman" w:eastAsia="黑体" w:cs="Times New Roman"/>
          <w:b w:val="0"/>
          <w:bCs w:val="0"/>
          <w:szCs w:val="21"/>
        </w:rPr>
        <w:t>Table S</w:t>
      </w:r>
      <w:r>
        <w:rPr>
          <w:rFonts w:hint="eastAsia" w:ascii="Times New Roman" w:hAnsi="Times New Roman" w:eastAsia="黑体" w:cs="Times New Roman"/>
          <w:b w:val="0"/>
          <w:bCs w:val="0"/>
          <w:szCs w:val="21"/>
          <w:lang w:val="en-US" w:eastAsia="zh-CN"/>
        </w:rPr>
        <w:t>9</w:t>
      </w:r>
      <w:r>
        <w:rPr>
          <w:rFonts w:ascii="Times New Roman" w:hAnsi="Times New Roman" w:eastAsia="黑体" w:cs="Times New Roman"/>
          <w:b w:val="0"/>
          <w:bCs w:val="0"/>
          <w:szCs w:val="21"/>
        </w:rPr>
        <w:t xml:space="preserve">  The dioxygenase gene in the genome of </w:t>
      </w:r>
      <w:r>
        <w:rPr>
          <w:rFonts w:ascii="Times New Roman" w:hAnsi="Times New Roman" w:eastAsia="黑体" w:cs="Times New Roman"/>
          <w:b w:val="0"/>
          <w:bCs w:val="0"/>
          <w:i/>
          <w:iCs/>
          <w:szCs w:val="21"/>
        </w:rPr>
        <w:t>Sphingomonas</w:t>
      </w:r>
      <w:r>
        <w:rPr>
          <w:rFonts w:ascii="Times New Roman" w:hAnsi="Times New Roman" w:eastAsia="黑体" w:cs="Times New Roman"/>
          <w:b w:val="0"/>
          <w:bCs w:val="0"/>
          <w:szCs w:val="21"/>
        </w:rPr>
        <w:t xml:space="preserve"> sp.SC-1</w:t>
      </w:r>
    </w:p>
    <w:tbl>
      <w:tblPr>
        <w:tblStyle w:val="6"/>
        <w:tblW w:w="5000" w:type="pct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0"/>
        <w:gridCol w:w="1938"/>
        <w:gridCol w:w="1552"/>
        <w:gridCol w:w="4396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548" w:type="pct"/>
            <w:tcBorders>
              <w:top w:val="single" w:color="auto" w:sz="8" w:space="0"/>
              <w:bottom w:val="single" w:color="auto" w:sz="6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Serial number</w:t>
            </w:r>
          </w:p>
        </w:tc>
        <w:tc>
          <w:tcPr>
            <w:tcW w:w="1094" w:type="pct"/>
            <w:tcBorders>
              <w:top w:val="single" w:color="auto" w:sz="8" w:space="0"/>
              <w:bottom w:val="single" w:color="auto" w:sz="6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Gene ID</w:t>
            </w:r>
          </w:p>
        </w:tc>
        <w:tc>
          <w:tcPr>
            <w:tcW w:w="876" w:type="pct"/>
            <w:tcBorders>
              <w:top w:val="single" w:color="auto" w:sz="8" w:space="0"/>
              <w:bottom w:val="single" w:color="auto" w:sz="6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Sequence length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（bp）</w:t>
            </w:r>
          </w:p>
        </w:tc>
        <w:tc>
          <w:tcPr>
            <w:tcW w:w="2482" w:type="pct"/>
            <w:tcBorders>
              <w:top w:val="single" w:color="auto" w:sz="8" w:space="0"/>
              <w:bottom w:val="single" w:color="auto" w:sz="6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NR functional annotation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548" w:type="pct"/>
            <w:tcBorders>
              <w:top w:val="single" w:color="auto" w:sz="6" w:space="0"/>
              <w:bottom w:val="nil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01</w:t>
            </w:r>
          </w:p>
        </w:tc>
        <w:tc>
          <w:tcPr>
            <w:tcW w:w="1094" w:type="pct"/>
            <w:tcBorders>
              <w:top w:val="single" w:color="auto" w:sz="6" w:space="0"/>
              <w:bottom w:val="nil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  <w:szCs w:val="21"/>
              </w:rPr>
              <w:t>gene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0122</w:t>
            </w:r>
          </w:p>
        </w:tc>
        <w:tc>
          <w:tcPr>
            <w:tcW w:w="876" w:type="pct"/>
            <w:tcBorders>
              <w:top w:val="single" w:color="auto" w:sz="6" w:space="0"/>
              <w:bottom w:val="nil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1014</w:t>
            </w:r>
          </w:p>
        </w:tc>
        <w:tc>
          <w:tcPr>
            <w:tcW w:w="2482" w:type="pct"/>
            <w:vMerge w:val="restart"/>
            <w:tcBorders>
              <w:top w:val="single" w:color="auto" w:sz="6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2-nitropropane dioxygenase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548" w:type="pct"/>
            <w:tcBorders>
              <w:top w:val="nil"/>
              <w:bottom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02</w:t>
            </w:r>
          </w:p>
        </w:tc>
        <w:tc>
          <w:tcPr>
            <w:tcW w:w="1094" w:type="pct"/>
            <w:tcBorders>
              <w:top w:val="nil"/>
              <w:bottom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  <w:szCs w:val="21"/>
              </w:rPr>
              <w:t>gene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0867</w:t>
            </w:r>
          </w:p>
        </w:tc>
        <w:tc>
          <w:tcPr>
            <w:tcW w:w="876" w:type="pct"/>
            <w:tcBorders>
              <w:top w:val="nil"/>
              <w:bottom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1410</w:t>
            </w:r>
          </w:p>
        </w:tc>
        <w:tc>
          <w:tcPr>
            <w:tcW w:w="2482" w:type="pct"/>
            <w:vMerge w:val="continue"/>
            <w:tcBorders>
              <w:bottom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548" w:type="pct"/>
            <w:tcBorders>
              <w:top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03</w:t>
            </w:r>
          </w:p>
        </w:tc>
        <w:tc>
          <w:tcPr>
            <w:tcW w:w="1094" w:type="pct"/>
            <w:tcBorders>
              <w:top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  <w:szCs w:val="21"/>
              </w:rPr>
              <w:t>gene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0670</w:t>
            </w:r>
          </w:p>
        </w:tc>
        <w:tc>
          <w:tcPr>
            <w:tcW w:w="876" w:type="pct"/>
            <w:tcBorders>
              <w:top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876</w:t>
            </w:r>
          </w:p>
        </w:tc>
        <w:tc>
          <w:tcPr>
            <w:tcW w:w="2482" w:type="pct"/>
            <w:vMerge w:val="restart"/>
            <w:tcBorders>
              <w:top w:val="dashSmallGap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Phytane - coA dioxygenase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548" w:type="pct"/>
            <w:tcBorders>
              <w:bottom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04</w:t>
            </w:r>
          </w:p>
        </w:tc>
        <w:tc>
          <w:tcPr>
            <w:tcW w:w="1094" w:type="pct"/>
            <w:tcBorders>
              <w:bottom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pB_</w:t>
            </w:r>
            <w:r>
              <w:rPr>
                <w:rFonts w:ascii="Times New Roman" w:hAnsi="Times New Roman" w:cs="Times New Roman"/>
                <w:i/>
                <w:iCs/>
                <w:color w:val="auto"/>
                <w:szCs w:val="21"/>
              </w:rPr>
              <w:t>gene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0062</w:t>
            </w:r>
          </w:p>
        </w:tc>
        <w:tc>
          <w:tcPr>
            <w:tcW w:w="876" w:type="pct"/>
            <w:tcBorders>
              <w:bottom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915</w:t>
            </w:r>
          </w:p>
        </w:tc>
        <w:tc>
          <w:tcPr>
            <w:tcW w:w="2482" w:type="pct"/>
            <w:vMerge w:val="continue"/>
            <w:tcBorders>
              <w:bottom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548" w:type="pct"/>
            <w:tcBorders>
              <w:top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05</w:t>
            </w:r>
          </w:p>
        </w:tc>
        <w:tc>
          <w:tcPr>
            <w:tcW w:w="1094" w:type="pct"/>
            <w:tcBorders>
              <w:top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  <w:szCs w:val="21"/>
              </w:rPr>
              <w:t>gene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2920</w:t>
            </w:r>
          </w:p>
        </w:tc>
        <w:tc>
          <w:tcPr>
            <w:tcW w:w="876" w:type="pct"/>
            <w:tcBorders>
              <w:top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1329</w:t>
            </w:r>
          </w:p>
        </w:tc>
        <w:tc>
          <w:tcPr>
            <w:tcW w:w="2482" w:type="pct"/>
            <w:tcBorders>
              <w:top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Dioxygenase phthalate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548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06</w:t>
            </w:r>
          </w:p>
        </w:tc>
        <w:tc>
          <w:tcPr>
            <w:tcW w:w="1094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  <w:szCs w:val="21"/>
              </w:rPr>
              <w:t>gene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2928</w:t>
            </w:r>
          </w:p>
        </w:tc>
        <w:tc>
          <w:tcPr>
            <w:tcW w:w="876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1362</w:t>
            </w:r>
          </w:p>
        </w:tc>
        <w:tc>
          <w:tcPr>
            <w:tcW w:w="2482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 xml:space="preserve">Polycyclic aromatic hydrocarbons cyclohydroxylated dioxygenase 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α</w:t>
            </w: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 xml:space="preserve"> subunit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548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07</w:t>
            </w:r>
          </w:p>
        </w:tc>
        <w:tc>
          <w:tcPr>
            <w:tcW w:w="1094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  <w:szCs w:val="21"/>
              </w:rPr>
              <w:t>gene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2929</w:t>
            </w:r>
          </w:p>
        </w:tc>
        <w:tc>
          <w:tcPr>
            <w:tcW w:w="876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486</w:t>
            </w:r>
          </w:p>
        </w:tc>
        <w:tc>
          <w:tcPr>
            <w:tcW w:w="2482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Small subunit of angular dioxygenase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548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08</w:t>
            </w:r>
          </w:p>
        </w:tc>
        <w:tc>
          <w:tcPr>
            <w:tcW w:w="1094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  <w:szCs w:val="21"/>
              </w:rPr>
              <w:t>gene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2970</w:t>
            </w:r>
          </w:p>
        </w:tc>
        <w:tc>
          <w:tcPr>
            <w:tcW w:w="876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480</w:t>
            </w:r>
          </w:p>
        </w:tc>
        <w:tc>
          <w:tcPr>
            <w:tcW w:w="2482" w:type="pct"/>
            <w:vMerge w:val="restart"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Protocatechuic acid 4, 5-dioxygenase</w:t>
            </w:r>
            <w:r>
              <w:rPr>
                <w:rFonts w:hint="eastAsia" w:ascii="Times New Roman" w:hAnsi="Times New Roman" w:cs="Times New Roman"/>
                <w:color w:val="auto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Cs w:val="21"/>
                <w:lang w:eastAsia="zh-CN"/>
              </w:rPr>
              <w:t>β</w:t>
            </w:r>
            <w:r>
              <w:rPr>
                <w:rFonts w:hint="eastAsia" w:ascii="Times New Roman" w:hAnsi="Times New Roman" w:cs="Times New Roman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subunit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548" w:type="pct"/>
            <w:tcBorders>
              <w:bottom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09</w:t>
            </w:r>
          </w:p>
        </w:tc>
        <w:tc>
          <w:tcPr>
            <w:tcW w:w="1094" w:type="pct"/>
            <w:tcBorders>
              <w:bottom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  <w:szCs w:val="21"/>
              </w:rPr>
              <w:t>gene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2971</w:t>
            </w:r>
          </w:p>
        </w:tc>
        <w:tc>
          <w:tcPr>
            <w:tcW w:w="876" w:type="pct"/>
            <w:tcBorders>
              <w:bottom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357</w:t>
            </w:r>
          </w:p>
        </w:tc>
        <w:tc>
          <w:tcPr>
            <w:tcW w:w="2482" w:type="pct"/>
            <w:vMerge w:val="continue"/>
            <w:tcBorders>
              <w:bottom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548" w:type="pct"/>
            <w:tcBorders>
              <w:top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10</w:t>
            </w:r>
          </w:p>
        </w:tc>
        <w:tc>
          <w:tcPr>
            <w:tcW w:w="1094" w:type="pct"/>
            <w:tcBorders>
              <w:top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  <w:szCs w:val="21"/>
              </w:rPr>
              <w:t>gene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2972</w:t>
            </w:r>
          </w:p>
        </w:tc>
        <w:tc>
          <w:tcPr>
            <w:tcW w:w="876" w:type="pct"/>
            <w:tcBorders>
              <w:top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351</w:t>
            </w:r>
          </w:p>
        </w:tc>
        <w:tc>
          <w:tcPr>
            <w:tcW w:w="2482" w:type="pct"/>
            <w:vMerge w:val="restart"/>
            <w:tcBorders>
              <w:top w:val="dashSmallGap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Protocatechuic acid 4, 5-dioxygenase</w:t>
            </w:r>
            <w:r>
              <w:rPr>
                <w:rFonts w:hint="eastAsia" w:ascii="Times New Roman" w:hAnsi="Times New Roman" w:cs="Times New Roman"/>
                <w:color w:val="auto"/>
                <w:szCs w:val="21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α</w:t>
            </w:r>
            <w:r>
              <w:rPr>
                <w:rFonts w:hint="eastAsia" w:ascii="Times New Roman" w:hAnsi="Times New Roman" w:cs="Times New Roman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subunit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548" w:type="pct"/>
            <w:tcBorders>
              <w:bottom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11</w:t>
            </w:r>
          </w:p>
        </w:tc>
        <w:tc>
          <w:tcPr>
            <w:tcW w:w="1094" w:type="pct"/>
            <w:tcBorders>
              <w:bottom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  <w:szCs w:val="21"/>
              </w:rPr>
              <w:t>gene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2975</w:t>
            </w:r>
          </w:p>
        </w:tc>
        <w:tc>
          <w:tcPr>
            <w:tcW w:w="876" w:type="pct"/>
            <w:tcBorders>
              <w:bottom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399</w:t>
            </w:r>
          </w:p>
        </w:tc>
        <w:tc>
          <w:tcPr>
            <w:tcW w:w="2482" w:type="pct"/>
            <w:vMerge w:val="continue"/>
            <w:tcBorders>
              <w:bottom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548" w:type="pct"/>
            <w:tcBorders>
              <w:top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12</w:t>
            </w:r>
          </w:p>
        </w:tc>
        <w:tc>
          <w:tcPr>
            <w:tcW w:w="1094" w:type="pct"/>
            <w:tcBorders>
              <w:top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  <w:szCs w:val="21"/>
              </w:rPr>
              <w:t>gene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2976</w:t>
            </w:r>
          </w:p>
        </w:tc>
        <w:tc>
          <w:tcPr>
            <w:tcW w:w="876" w:type="pct"/>
            <w:tcBorders>
              <w:top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843</w:t>
            </w:r>
          </w:p>
        </w:tc>
        <w:tc>
          <w:tcPr>
            <w:tcW w:w="2482" w:type="pct"/>
            <w:tcBorders>
              <w:top w:val="dashSmallGap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Protocatechuic 3, 4-dioxygenase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548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13</w:t>
            </w:r>
          </w:p>
        </w:tc>
        <w:tc>
          <w:tcPr>
            <w:tcW w:w="1094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  <w:szCs w:val="21"/>
              </w:rPr>
              <w:t>gene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2984</w:t>
            </w:r>
          </w:p>
        </w:tc>
        <w:tc>
          <w:tcPr>
            <w:tcW w:w="876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1263</w:t>
            </w:r>
          </w:p>
        </w:tc>
        <w:tc>
          <w:tcPr>
            <w:tcW w:w="2482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The ferridoxin reductase component of carbazole 1, 9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α</w:t>
            </w: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-dioxygenase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548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14</w:t>
            </w:r>
          </w:p>
        </w:tc>
        <w:tc>
          <w:tcPr>
            <w:tcW w:w="1094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  <w:szCs w:val="21"/>
              </w:rPr>
              <w:t>gene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3052</w:t>
            </w:r>
          </w:p>
        </w:tc>
        <w:tc>
          <w:tcPr>
            <w:tcW w:w="876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1044</w:t>
            </w:r>
          </w:p>
        </w:tc>
        <w:tc>
          <w:tcPr>
            <w:tcW w:w="2482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4-hydroxyphenylpyruvate dioxygenase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548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15</w:t>
            </w:r>
          </w:p>
        </w:tc>
        <w:tc>
          <w:tcPr>
            <w:tcW w:w="1094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color w:val="auto"/>
                <w:szCs w:val="21"/>
              </w:rPr>
              <w:t>gene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1287</w:t>
            </w:r>
          </w:p>
        </w:tc>
        <w:tc>
          <w:tcPr>
            <w:tcW w:w="876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1212</w:t>
            </w:r>
          </w:p>
        </w:tc>
        <w:tc>
          <w:tcPr>
            <w:tcW w:w="2482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Nitric oxide dioxygenase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548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16</w:t>
            </w:r>
          </w:p>
        </w:tc>
        <w:tc>
          <w:tcPr>
            <w:tcW w:w="1094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pC_</w:t>
            </w:r>
            <w:r>
              <w:rPr>
                <w:rFonts w:ascii="Times New Roman" w:hAnsi="Times New Roman" w:cs="Times New Roman"/>
                <w:i/>
                <w:iCs/>
                <w:color w:val="auto"/>
                <w:szCs w:val="21"/>
              </w:rPr>
              <w:t>gene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0033</w:t>
            </w:r>
          </w:p>
        </w:tc>
        <w:tc>
          <w:tcPr>
            <w:tcW w:w="876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1230</w:t>
            </w:r>
          </w:p>
        </w:tc>
        <w:tc>
          <w:tcPr>
            <w:tcW w:w="2482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bookmarkStart w:id="6" w:name="_Hlk98167454"/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Phenoxybenzoate dioxygenase</w:t>
            </w:r>
            <w:r>
              <w:rPr>
                <w:rFonts w:hint="eastAsia" w:ascii="Times New Roman" w:hAnsi="Times New Roman" w:cs="Times New Roman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α</w:t>
            </w:r>
            <w:r>
              <w:rPr>
                <w:rFonts w:hint="eastAsia" w:ascii="Times New Roman" w:hAnsi="Times New Roman" w:cs="Times New Roman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subunit</w:t>
            </w:r>
            <w:bookmarkEnd w:id="6"/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548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17</w:t>
            </w:r>
          </w:p>
        </w:tc>
        <w:tc>
          <w:tcPr>
            <w:tcW w:w="1094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pC_</w:t>
            </w:r>
            <w:r>
              <w:rPr>
                <w:rFonts w:ascii="Times New Roman" w:hAnsi="Times New Roman" w:cs="Times New Roman"/>
                <w:i/>
                <w:iCs/>
                <w:color w:val="auto"/>
                <w:szCs w:val="21"/>
              </w:rPr>
              <w:t>gene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0035</w:t>
            </w:r>
          </w:p>
        </w:tc>
        <w:tc>
          <w:tcPr>
            <w:tcW w:w="876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960</w:t>
            </w:r>
          </w:p>
        </w:tc>
        <w:tc>
          <w:tcPr>
            <w:tcW w:w="2482" w:type="pct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Phenoxybenzoate dioxygenase</w:t>
            </w:r>
            <w:r>
              <w:rPr>
                <w:rFonts w:hint="eastAsia" w:ascii="Times New Roman" w:hAnsi="Times New Roman" w:cs="Times New Roman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Cs w:val="21"/>
                <w:lang w:eastAsia="zh-CN"/>
              </w:rPr>
              <w:t>β</w:t>
            </w:r>
            <w:r>
              <w:rPr>
                <w:rFonts w:hint="eastAsia" w:ascii="Times New Roman" w:hAnsi="Times New Roman" w:cs="Times New Roman"/>
                <w:color w:val="auto"/>
                <w:szCs w:val="21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subunit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548" w:type="pct"/>
            <w:tcBorders>
              <w:bottom w:val="single" w:color="auto" w:sz="8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18</w:t>
            </w:r>
          </w:p>
        </w:tc>
        <w:tc>
          <w:tcPr>
            <w:tcW w:w="1094" w:type="pct"/>
            <w:tcBorders>
              <w:bottom w:val="single" w:color="auto" w:sz="8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pC_</w:t>
            </w:r>
            <w:r>
              <w:rPr>
                <w:rFonts w:ascii="Times New Roman" w:hAnsi="Times New Roman" w:cs="Times New Roman"/>
                <w:i/>
                <w:iCs/>
                <w:color w:val="auto"/>
                <w:szCs w:val="21"/>
              </w:rPr>
              <w:t>gene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0073</w:t>
            </w:r>
          </w:p>
        </w:tc>
        <w:tc>
          <w:tcPr>
            <w:tcW w:w="876" w:type="pct"/>
            <w:tcBorders>
              <w:bottom w:val="single" w:color="auto" w:sz="8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891</w:t>
            </w:r>
          </w:p>
        </w:tc>
        <w:tc>
          <w:tcPr>
            <w:tcW w:w="2482" w:type="pct"/>
            <w:tcBorders>
              <w:bottom w:val="single" w:color="auto" w:sz="8" w:space="0"/>
            </w:tcBorders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Catechol 1, 2-dioxygenase</w:t>
            </w:r>
          </w:p>
        </w:tc>
      </w:tr>
    </w:tbl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30600" cy="2114550"/>
            <wp:effectExtent l="0" t="0" r="0" b="6350"/>
            <wp:docPr id="27" name="图片 27" descr="Fig.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ig.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Fig. </w:t>
      </w:r>
      <w:r>
        <w:rPr>
          <w:rFonts w:ascii="Times New Roman" w:hAnsi="Times New Roman" w:eastAsia="黑体" w:cs="Times New Roman"/>
          <w:b w:val="0"/>
          <w:bCs w:val="0"/>
          <w:szCs w:val="21"/>
        </w:rPr>
        <w:t>S</w:t>
      </w:r>
      <w:r>
        <w:rPr>
          <w:rFonts w:hint="eastAsia" w:ascii="Times New Roman" w:hAnsi="Times New Roman" w:eastAsia="黑体" w:cs="Times New Roman"/>
          <w:b w:val="0"/>
          <w:bCs w:val="0"/>
          <w:szCs w:val="21"/>
          <w:lang w:val="en-US" w:eastAsia="zh-CN"/>
        </w:rPr>
        <w:t>11</w:t>
      </w:r>
      <w:r>
        <w:rPr>
          <w:rFonts w:ascii="Times New Roman" w:hAnsi="Times New Roman" w:cs="Times New Roman"/>
          <w:sz w:val="21"/>
          <w:szCs w:val="21"/>
        </w:rPr>
        <w:t>. Phylogenetic tree of Sca</w:t>
      </w:r>
      <w:r>
        <w:rPr>
          <w:rFonts w:ascii="Times New Roman" w:hAnsi="Times New Roman" w:cs="Times New Roman"/>
          <w:i/>
          <w:iCs/>
          <w:sz w:val="21"/>
          <w:szCs w:val="21"/>
        </w:rPr>
        <w:t xml:space="preserve">, </w:t>
      </w:r>
      <w:r>
        <w:rPr>
          <w:rFonts w:ascii="Times New Roman" w:hAnsi="Times New Roman" w:cs="Times New Roman"/>
          <w:sz w:val="21"/>
          <w:szCs w:val="21"/>
        </w:rPr>
        <w:t>Scb and other dioxygenases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4335" cy="4908550"/>
            <wp:effectExtent l="0" t="0" r="12065" b="6350"/>
            <wp:docPr id="29" name="图片 29" descr="Fig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ig.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Fig. </w:t>
      </w:r>
      <w:r>
        <w:rPr>
          <w:rFonts w:ascii="Times New Roman" w:hAnsi="Times New Roman" w:eastAsia="黑体" w:cs="Times New Roman"/>
          <w:b w:val="0"/>
          <w:bCs w:val="0"/>
          <w:szCs w:val="21"/>
        </w:rPr>
        <w:t>S</w:t>
      </w:r>
      <w:r>
        <w:rPr>
          <w:rFonts w:hint="eastAsia" w:ascii="Times New Roman" w:hAnsi="Times New Roman" w:eastAsia="黑体" w:cs="Times New Roman"/>
          <w:b w:val="0"/>
          <w:bCs w:val="0"/>
          <w:szCs w:val="21"/>
          <w:lang w:val="en-US" w:eastAsia="zh-CN"/>
        </w:rPr>
        <w:t>12</w:t>
      </w:r>
      <w:r>
        <w:rPr>
          <w:rFonts w:ascii="Times New Roman" w:hAnsi="Times New Roman" w:cs="Times New Roman"/>
          <w:sz w:val="21"/>
          <w:szCs w:val="21"/>
        </w:rPr>
        <w:t xml:space="preserve">. Cloning and validation of </w:t>
      </w:r>
      <w:r>
        <w:rPr>
          <w:rFonts w:ascii="Times New Roman" w:hAnsi="Times New Roman" w:cs="Times New Roman"/>
          <w:i/>
          <w:iCs/>
          <w:sz w:val="21"/>
          <w:szCs w:val="21"/>
        </w:rPr>
        <w:t>sca and scb</w:t>
      </w:r>
    </w:p>
    <w:p>
      <w:pPr>
        <w:spacing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黑体" w:cs="Times New Roman"/>
          <w:sz w:val="21"/>
          <w:szCs w:val="21"/>
        </w:rPr>
        <w:t xml:space="preserve">A: Nucleic acid electrophoresis of </w:t>
      </w:r>
      <w:r>
        <w:rPr>
          <w:rFonts w:ascii="Times New Roman" w:hAnsi="Times New Roman" w:cs="Times New Roman"/>
          <w:i/>
          <w:iCs/>
          <w:sz w:val="21"/>
          <w:szCs w:val="21"/>
        </w:rPr>
        <w:t>sca</w:t>
      </w:r>
      <w:r>
        <w:rPr>
          <w:rFonts w:ascii="Times New Roman" w:hAnsi="Times New Roman" w:eastAsia="黑体" w:cs="Times New Roman"/>
          <w:i/>
          <w:iCs/>
          <w:sz w:val="21"/>
          <w:szCs w:val="21"/>
        </w:rPr>
        <w:t xml:space="preserve"> and </w:t>
      </w:r>
      <w:r>
        <w:rPr>
          <w:rFonts w:ascii="Times New Roman" w:hAnsi="Times New Roman" w:cs="Times New Roman"/>
          <w:i/>
          <w:iCs/>
          <w:sz w:val="21"/>
          <w:szCs w:val="21"/>
        </w:rPr>
        <w:t>scb</w:t>
      </w:r>
      <w:r>
        <w:rPr>
          <w:rFonts w:ascii="Times New Roman" w:hAnsi="Times New Roman" w:cs="Times New Roman"/>
          <w:sz w:val="21"/>
          <w:szCs w:val="21"/>
        </w:rPr>
        <w:t>. B and C: Identification of the pET-28a(+)-</w:t>
      </w:r>
      <w:r>
        <w:rPr>
          <w:rFonts w:ascii="Times New Roman" w:hAnsi="Times New Roman" w:cs="Times New Roman"/>
          <w:i/>
          <w:iCs/>
          <w:sz w:val="21"/>
          <w:szCs w:val="21"/>
        </w:rPr>
        <w:t>sca</w:t>
      </w:r>
      <w:r>
        <w:rPr>
          <w:rFonts w:ascii="Times New Roman" w:hAnsi="Times New Roman" w:cs="Times New Roman"/>
          <w:sz w:val="21"/>
          <w:szCs w:val="21"/>
        </w:rPr>
        <w:t xml:space="preserve"> (B) and pET-28a(+)-</w:t>
      </w:r>
      <w:r>
        <w:rPr>
          <w:rFonts w:ascii="Times New Roman" w:hAnsi="Times New Roman" w:cs="Times New Roman"/>
          <w:i/>
          <w:iCs/>
          <w:sz w:val="21"/>
          <w:szCs w:val="21"/>
        </w:rPr>
        <w:t xml:space="preserve">scb </w:t>
      </w:r>
      <w:r>
        <w:rPr>
          <w:rFonts w:ascii="Times New Roman" w:hAnsi="Times New Roman" w:cs="Times New Roman"/>
          <w:sz w:val="21"/>
          <w:szCs w:val="21"/>
        </w:rPr>
        <w:t>(C)</w:t>
      </w:r>
      <w:r>
        <w:rPr>
          <w:rFonts w:ascii="Times New Roman" w:hAnsi="Times New Roman" w:cs="Times New Roman"/>
          <w:i/>
          <w:iCs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recombinant plasmids. D:</w:t>
      </w:r>
      <w:r>
        <w:rPr>
          <w:rFonts w:hint="default" w:ascii="Times New Roman" w:hAnsi="Times New Roman" w:cs="Times New Roman"/>
          <w:sz w:val="21"/>
          <w:szCs w:val="21"/>
        </w:rPr>
        <w:t xml:space="preserve"> Percent degradation</w:t>
      </w:r>
      <w:r>
        <w:rPr>
          <w:rFonts w:ascii="Times New Roman" w:hAnsi="Times New Roman" w:cs="Times New Roman"/>
          <w:sz w:val="21"/>
          <w:szCs w:val="21"/>
        </w:rPr>
        <w:t xml:space="preserve"> of engineered bacteria on 3-PBA.</w:t>
      </w:r>
    </w:p>
    <w:p>
      <w:pPr>
        <w:rPr>
          <w:rFonts w:hint="eastAsia" w:eastAsiaTheme="minorEastAsia"/>
          <w:lang w:eastAsia="zh-CN"/>
        </w:rPr>
      </w:pPr>
    </w:p>
    <w:p/>
    <w:p>
      <w:pPr>
        <w:jc w:val="center"/>
      </w:pPr>
      <w:r>
        <w:drawing>
          <wp:inline distT="0" distB="0" distL="114300" distR="114300">
            <wp:extent cx="4517390" cy="5904865"/>
            <wp:effectExtent l="0" t="0" r="3810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17390" cy="590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00655" cy="1664335"/>
            <wp:effectExtent l="0" t="0" r="4445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Fig. </w:t>
      </w:r>
      <w:r>
        <w:rPr>
          <w:rFonts w:hint="default" w:ascii="Times New Roman" w:hAnsi="Times New Roman" w:cs="Times New Roman"/>
          <w:lang w:val="en-US" w:eastAsia="zh-CN"/>
        </w:rPr>
        <w:t>S</w:t>
      </w:r>
      <w:r>
        <w:rPr>
          <w:rFonts w:hint="eastAsia" w:ascii="Times New Roman" w:hAnsi="Times New Roman" w:cs="Times New Roman"/>
          <w:lang w:val="en-US" w:eastAsia="zh-CN"/>
        </w:rPr>
        <w:t>13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The predicted secondary structure of</w:t>
      </w:r>
      <w:r>
        <w:rPr>
          <w:rFonts w:hint="eastAsia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</w:rPr>
        <w:t>Sca</w:t>
      </w:r>
    </w:p>
    <w:p/>
    <w:p>
      <w:pPr>
        <w:autoSpaceDE w:val="0"/>
        <w:autoSpaceDN w:val="0"/>
        <w:adjustRightInd w:val="0"/>
        <w:jc w:val="center"/>
        <w:rPr>
          <w:rFonts w:hint="eastAsia" w:ascii="Times New Roman" w:hAnsi="Times New Roman" w:eastAsia="黑体" w:cs="Times New Roman"/>
          <w:szCs w:val="21"/>
          <w:lang w:bidi="ar"/>
        </w:rPr>
      </w:pPr>
    </w:p>
    <w:p>
      <w:pPr>
        <w:autoSpaceDE w:val="0"/>
        <w:autoSpaceDN w:val="0"/>
        <w:adjustRightInd w:val="0"/>
        <w:jc w:val="center"/>
      </w:pPr>
      <w:r>
        <w:drawing>
          <wp:inline distT="0" distB="0" distL="114300" distR="114300">
            <wp:extent cx="4870450" cy="1304290"/>
            <wp:effectExtent l="0" t="0" r="6350" b="381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Times New Roman" w:hAnsi="Times New Roman" w:cs="Times New Roman"/>
        </w:rPr>
      </w:pPr>
      <w:bookmarkStart w:id="7" w:name="OLE_LINK1"/>
      <w:r>
        <w:rPr>
          <w:rFonts w:hint="default" w:ascii="Times New Roman" w:hAnsi="Times New Roman" w:cs="Times New Roman"/>
        </w:rPr>
        <w:t xml:space="preserve">Fig. </w:t>
      </w:r>
      <w:r>
        <w:rPr>
          <w:rFonts w:hint="default" w:ascii="Times New Roman" w:hAnsi="Times New Roman" w:cs="Times New Roman"/>
          <w:lang w:val="en-US" w:eastAsia="zh-CN"/>
        </w:rPr>
        <w:t>S</w:t>
      </w:r>
      <w:bookmarkEnd w:id="7"/>
      <w:r>
        <w:rPr>
          <w:rFonts w:hint="eastAsia" w:ascii="Times New Roman" w:hAnsi="Times New Roman" w:cs="Times New Roman"/>
          <w:lang w:val="en-US" w:eastAsia="zh-CN"/>
        </w:rPr>
        <w:t xml:space="preserve">14 </w:t>
      </w:r>
      <w:r>
        <w:rPr>
          <w:rFonts w:hint="default" w:ascii="Times New Roman" w:hAnsi="Times New Roman" w:cs="Times New Roman"/>
        </w:rPr>
        <w:t>The conserved domain analysis of</w:t>
      </w:r>
      <w:r>
        <w:rPr>
          <w:rFonts w:hint="eastAsia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</w:rPr>
        <w:t>Sca</w:t>
      </w:r>
    </w:p>
    <w:p>
      <w:pPr>
        <w:autoSpaceDE w:val="0"/>
        <w:autoSpaceDN w:val="0"/>
        <w:adjustRightInd w:val="0"/>
        <w:jc w:val="center"/>
        <w:rPr>
          <w:rFonts w:hint="eastAsia" w:ascii="Times New Roman" w:hAnsi="Times New Roman" w:eastAsia="黑体" w:cs="Times New Roman"/>
          <w:szCs w:val="21"/>
          <w:lang w:bidi="ar"/>
        </w:rPr>
      </w:pPr>
    </w:p>
    <w:p>
      <w:pPr>
        <w:autoSpaceDE w:val="0"/>
        <w:autoSpaceDN w:val="0"/>
        <w:adjustRightInd w:val="0"/>
        <w:jc w:val="center"/>
        <w:rPr>
          <w:rFonts w:hint="eastAsia" w:ascii="Times New Roman" w:hAnsi="Times New Roman" w:eastAsia="黑体" w:cs="Times New Roman"/>
          <w:szCs w:val="21"/>
          <w:lang w:bidi="ar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宋体"/>
          <w:b/>
          <w:sz w:val="24"/>
          <w:szCs w:val="24"/>
        </w:rPr>
      </w:pPr>
    </w:p>
    <w:p>
      <w:pPr>
        <w:autoSpaceDE w:val="0"/>
        <w:autoSpaceDN w:val="0"/>
        <w:adjustRightInd w:val="0"/>
        <w:jc w:val="center"/>
        <w:rPr>
          <w:rFonts w:hint="eastAsia" w:ascii="Times New Roman" w:hAnsi="Times New Roman" w:eastAsia="黑体" w:cs="Times New Roman"/>
          <w:szCs w:val="21"/>
          <w:lang w:eastAsia="zh-CN" w:bidi="ar"/>
        </w:rPr>
      </w:pPr>
      <w:r>
        <w:rPr>
          <w:rFonts w:hint="eastAsia" w:ascii="Times New Roman" w:hAnsi="Times New Roman" w:eastAsia="黑体" w:cs="Times New Roman"/>
          <w:szCs w:val="21"/>
          <w:lang w:eastAsia="zh-CN" w:bidi="ar"/>
        </w:rPr>
        <w:drawing>
          <wp:inline distT="0" distB="0" distL="114300" distR="114300">
            <wp:extent cx="4032250" cy="1931035"/>
            <wp:effectExtent l="0" t="0" r="6350" b="12065"/>
            <wp:docPr id="30" name="图片 30" descr="苯酚加标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苯酚加标图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Times New Roman" w:hAnsi="Times New Roman" w:eastAsia="宋体"/>
          <w:b w:val="0"/>
          <w:bCs w:val="0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  <w:t xml:space="preserve">Fig. 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S</w:t>
      </w: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15 </w:t>
      </w: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</w:rPr>
        <w:t>HPLC analysis of the 3-PBA sample solution containing phenol added for the degradation of resting cells.</w:t>
      </w:r>
    </w:p>
    <w:p>
      <w:pPr>
        <w:autoSpaceDE w:val="0"/>
        <w:autoSpaceDN w:val="0"/>
        <w:adjustRightInd w:val="0"/>
        <w:jc w:val="center"/>
        <w:rPr>
          <w:rFonts w:hint="eastAsia" w:ascii="Times New Roman" w:hAnsi="Times New Roman" w:eastAsia="黑体" w:cs="Times New Roman"/>
          <w:szCs w:val="21"/>
          <w:lang w:bidi="ar"/>
        </w:rPr>
      </w:pPr>
    </w:p>
    <w:p>
      <w:pPr>
        <w:autoSpaceDE w:val="0"/>
        <w:autoSpaceDN w:val="0"/>
        <w:adjustRightInd w:val="0"/>
        <w:jc w:val="center"/>
        <w:rPr>
          <w:rFonts w:hint="eastAsia" w:ascii="Times New Roman" w:hAnsi="Times New Roman" w:eastAsia="黑体" w:cs="Times New Roman"/>
          <w:szCs w:val="21"/>
          <w:lang w:bidi="ar"/>
        </w:rPr>
      </w:pPr>
    </w:p>
    <w:p>
      <w:pPr>
        <w:autoSpaceDE w:val="0"/>
        <w:autoSpaceDN w:val="0"/>
        <w:adjustRightInd w:val="0"/>
        <w:jc w:val="center"/>
        <w:rPr>
          <w:rFonts w:hint="eastAsia" w:ascii="Times New Roman" w:hAnsi="Times New Roman" w:eastAsia="黑体" w:cs="Times New Roman"/>
          <w:szCs w:val="21"/>
          <w:lang w:bidi="ar"/>
        </w:rPr>
      </w:pPr>
    </w:p>
    <w:p>
      <w:pPr>
        <w:pStyle w:val="2"/>
        <w:keepNext/>
        <w:jc w:val="center"/>
        <w:rPr>
          <w:rFonts w:ascii="Times New Roman" w:hAnsi="Times New Roman" w:eastAsia="宋体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黑体" w:cs="Times New Roman"/>
          <w:b w:val="0"/>
          <w:bCs w:val="0"/>
          <w:color w:val="auto"/>
          <w:sz w:val="21"/>
          <w:szCs w:val="21"/>
        </w:rPr>
        <w:t>Table S</w:t>
      </w:r>
      <w:r>
        <w:rPr>
          <w:rFonts w:hint="eastAsia" w:ascii="Times New Roman" w:hAnsi="Times New Roman" w:eastAsia="黑体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10 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</w:rPr>
        <w:t>Analysis of degradation rates for different substrates</w:t>
      </w:r>
    </w:p>
    <w:tbl>
      <w:tblPr>
        <w:tblStyle w:val="3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34"/>
        <w:gridCol w:w="2934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2934" w:type="dxa"/>
            <w:tcBorders>
              <w:top w:val="single" w:color="auto" w:sz="12" w:space="0"/>
              <w:bottom w:val="single" w:color="auto" w:sz="6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  <w:lang w:eastAsia="zh-CN"/>
              </w:rPr>
              <w:t>S</w:t>
            </w:r>
            <w:r>
              <w:rPr>
                <w:rFonts w:hint="eastAsia" w:ascii="Times New Roman" w:hAnsi="Times New Roman" w:eastAsia="宋体"/>
                <w:szCs w:val="21"/>
              </w:rPr>
              <w:t>ubstrate</w:t>
            </w:r>
          </w:p>
        </w:tc>
        <w:tc>
          <w:tcPr>
            <w:tcW w:w="2934" w:type="dxa"/>
            <w:tcBorders>
              <w:top w:val="single" w:color="auto" w:sz="12" w:space="0"/>
              <w:bottom w:val="single" w:color="auto" w:sz="6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Degradation rate/%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2934" w:type="dxa"/>
            <w:tcBorders>
              <w:top w:val="single" w:color="auto" w:sz="6" w:space="0"/>
            </w:tcBorders>
            <w:shd w:val="clear" w:color="auto" w:fill="auto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4</w:t>
            </w:r>
            <w:r>
              <w:rPr>
                <w:rFonts w:ascii="Times New Roman" w:hAnsi="Times New Roman" w:eastAsia="宋体"/>
                <w:kern w:val="0"/>
                <w:szCs w:val="21"/>
              </w:rPr>
              <w:t>′</w:t>
            </w:r>
            <w:r>
              <w:rPr>
                <w:rFonts w:ascii="Times New Roman" w:hAnsi="Times New Roman" w:eastAsia="宋体"/>
                <w:szCs w:val="21"/>
              </w:rPr>
              <w:t>-HO-3-PBA</w:t>
            </w:r>
          </w:p>
        </w:tc>
        <w:tc>
          <w:tcPr>
            <w:tcW w:w="2934" w:type="dxa"/>
            <w:tcBorders>
              <w:top w:val="single" w:color="auto" w:sz="6" w:space="0"/>
            </w:tcBorders>
            <w:shd w:val="clear" w:color="auto" w:fill="auto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100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293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3</w:t>
            </w:r>
            <w:r>
              <w:rPr>
                <w:rFonts w:ascii="Times New Roman" w:hAnsi="Times New Roman" w:eastAsia="宋体"/>
                <w:kern w:val="0"/>
                <w:szCs w:val="21"/>
              </w:rPr>
              <w:t>′</w:t>
            </w:r>
            <w:r>
              <w:rPr>
                <w:rFonts w:ascii="Times New Roman" w:hAnsi="Times New Roman" w:eastAsia="宋体"/>
                <w:szCs w:val="21"/>
              </w:rPr>
              <w:t>-HO-4-PBA</w:t>
            </w:r>
          </w:p>
        </w:tc>
        <w:tc>
          <w:tcPr>
            <w:tcW w:w="293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100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293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Phenol</w:t>
            </w:r>
          </w:p>
        </w:tc>
        <w:tc>
          <w:tcPr>
            <w:tcW w:w="293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＜1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293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Hydroquinone</w:t>
            </w:r>
          </w:p>
        </w:tc>
        <w:tc>
          <w:tcPr>
            <w:tcW w:w="293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＜1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293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Gallic acid</w:t>
            </w:r>
          </w:p>
        </w:tc>
        <w:tc>
          <w:tcPr>
            <w:tcW w:w="293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＜1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293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Protocatechuic acid</w:t>
            </w:r>
          </w:p>
        </w:tc>
        <w:tc>
          <w:tcPr>
            <w:tcW w:w="2934" w:type="dxa"/>
            <w:shd w:val="clear" w:color="auto" w:fill="auto"/>
            <w:noWrap w:val="0"/>
            <w:vAlign w:val="top"/>
          </w:tcPr>
          <w:p>
            <w:pPr>
              <w:keepNext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＜1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293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  <w:lang w:eastAsia="zh-CN"/>
              </w:rPr>
              <w:t>F</w:t>
            </w:r>
            <w:r>
              <w:rPr>
                <w:rFonts w:hint="eastAsia" w:ascii="Times New Roman" w:hAnsi="Times New Roman" w:eastAsia="宋体"/>
                <w:szCs w:val="21"/>
              </w:rPr>
              <w:t>lusulfaxide</w:t>
            </w:r>
          </w:p>
        </w:tc>
        <w:tc>
          <w:tcPr>
            <w:tcW w:w="2934" w:type="dxa"/>
            <w:shd w:val="clear" w:color="auto" w:fill="auto"/>
            <w:noWrap w:val="0"/>
            <w:vAlign w:val="top"/>
          </w:tcPr>
          <w:p>
            <w:pPr>
              <w:keepNext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＜1</w:t>
            </w:r>
          </w:p>
        </w:tc>
      </w:tr>
    </w:tbl>
    <w:p/>
    <w:p/>
    <w:p/>
    <w:sectPr>
      <w:pgSz w:w="12240" w:h="15840"/>
      <w:pgMar w:top="1440" w:right="1800" w:bottom="1440" w:left="180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yMjQyNzA0ODgxNTMyOTI0OGQ4NTBmYzU4ZTE2NmIifQ=="/>
  </w:docVars>
  <w:rsids>
    <w:rsidRoot w:val="00891BEB"/>
    <w:rsid w:val="00490D26"/>
    <w:rsid w:val="00505F60"/>
    <w:rsid w:val="00891BEB"/>
    <w:rsid w:val="00E31BDF"/>
    <w:rsid w:val="03126397"/>
    <w:rsid w:val="076444C8"/>
    <w:rsid w:val="09E525AB"/>
    <w:rsid w:val="0E642D29"/>
    <w:rsid w:val="1100737C"/>
    <w:rsid w:val="167B4E5D"/>
    <w:rsid w:val="223A37D1"/>
    <w:rsid w:val="2A5E151F"/>
    <w:rsid w:val="2D0F5CB2"/>
    <w:rsid w:val="3038636F"/>
    <w:rsid w:val="35794D6E"/>
    <w:rsid w:val="359A3FDA"/>
    <w:rsid w:val="39256AF4"/>
    <w:rsid w:val="3BA27165"/>
    <w:rsid w:val="3CD857FF"/>
    <w:rsid w:val="3EB47508"/>
    <w:rsid w:val="3F5605BF"/>
    <w:rsid w:val="43937C3F"/>
    <w:rsid w:val="45704FEE"/>
    <w:rsid w:val="473434C1"/>
    <w:rsid w:val="47B2035D"/>
    <w:rsid w:val="4C781FD4"/>
    <w:rsid w:val="4E1855B8"/>
    <w:rsid w:val="51F83758"/>
    <w:rsid w:val="54B25F8C"/>
    <w:rsid w:val="575F3204"/>
    <w:rsid w:val="58CF5213"/>
    <w:rsid w:val="5F1C6CD8"/>
    <w:rsid w:val="5FC229AD"/>
    <w:rsid w:val="60BA712A"/>
    <w:rsid w:val="61DE2022"/>
    <w:rsid w:val="62E63927"/>
    <w:rsid w:val="637C7354"/>
    <w:rsid w:val="6BBA72D1"/>
    <w:rsid w:val="6C556CF3"/>
    <w:rsid w:val="6CD2113C"/>
    <w:rsid w:val="6F4C1D90"/>
    <w:rsid w:val="713D02F5"/>
    <w:rsid w:val="744825B2"/>
    <w:rsid w:val="75471ECB"/>
    <w:rsid w:val="77EA06E0"/>
    <w:rsid w:val="781945CB"/>
    <w:rsid w:val="799D0096"/>
    <w:rsid w:val="7CEF47B2"/>
    <w:rsid w:val="7DA9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99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autoRedefine/>
    <w:unhideWhenUsed/>
    <w:qFormat/>
    <w:uiPriority w:val="35"/>
    <w:pPr>
      <w:spacing w:after="200" w:line="240" w:lineRule="auto"/>
    </w:pPr>
    <w:rPr>
      <w:b/>
      <w:bCs/>
      <w:color w:val="5B9BD5" w:themeColor="accent1"/>
      <w:sz w:val="18"/>
      <w:szCs w:val="18"/>
      <w14:textFill>
        <w14:solidFill>
          <w14:schemeClr w14:val="accent1"/>
        </w14:solidFill>
      </w14:textFill>
    </w:rPr>
  </w:style>
  <w:style w:type="character" w:styleId="5">
    <w:name w:val="annotation reference"/>
    <w:autoRedefine/>
    <w:semiHidden/>
    <w:unhideWhenUsed/>
    <w:qFormat/>
    <w:uiPriority w:val="99"/>
    <w:rPr>
      <w:sz w:val="21"/>
      <w:szCs w:val="21"/>
    </w:rPr>
  </w:style>
  <w:style w:type="table" w:customStyle="1" w:styleId="6">
    <w:name w:val="网格型11"/>
    <w:basedOn w:val="3"/>
    <w:autoRedefine/>
    <w:qFormat/>
    <w:uiPriority w:val="0"/>
    <w:rPr>
      <w:rFonts w:ascii="Times New Roman" w:hAnsi="Times New Roman" w:cs="Arial"/>
      <w:color w:val="2E3033"/>
      <w:szCs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paragraph" w:customStyle="1" w:styleId="7">
    <w:name w:val="Revision"/>
    <w:autoRedefine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8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4.emf"/><Relationship Id="rId7" Type="http://schemas.openxmlformats.org/officeDocument/2006/relationships/oleObject" Target="embeddings/oleObject1.bin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3.jpe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1189</Words>
  <Characters>5944</Characters>
  <Lines>21</Lines>
  <Paragraphs>6</Paragraphs>
  <TotalTime>2</TotalTime>
  <ScaleCrop>false</ScaleCrop>
  <LinksUpToDate>false</LinksUpToDate>
  <CharactersWithSpaces>6628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2022-11-15T05:35:00Z</dcterms:created>
  <dc:creator>86178</dc:creator>
  <cp:lastModifiedBy>李琴</cp:lastModifiedBy>
  <dcterms:modified xsi:type="dcterms:W3CDTF">2024-03-17T13:41:12Z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0D5F4967DBFE4DE1915FD3E2BAB0078B_13</vt:lpwstr>
  </property>
</Properties>
</file>