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DAAC3" w14:textId="77777777" w:rsidR="00362D65" w:rsidRPr="0034489A" w:rsidRDefault="0034489A" w:rsidP="0034489A">
      <w:pPr>
        <w:jc w:val="both"/>
        <w:rPr>
          <w:rFonts w:cs="Times New Roman"/>
          <w:szCs w:val="24"/>
          <w:lang w:eastAsia="zh-CN"/>
        </w:rPr>
      </w:pPr>
      <w:r w:rsidRPr="000578B7">
        <w:rPr>
          <w:rFonts w:cs="Times New Roman"/>
          <w:b/>
          <w:szCs w:val="24"/>
          <w:lang w:eastAsia="zh-CN"/>
        </w:rPr>
        <w:t>Table1</w:t>
      </w:r>
      <w:r w:rsidRPr="000578B7">
        <w:rPr>
          <w:rFonts w:cs="Times New Roman" w:hint="eastAsia"/>
          <w:b/>
          <w:szCs w:val="24"/>
          <w:lang w:eastAsia="zh-CN"/>
        </w:rPr>
        <w:t>.</w:t>
      </w:r>
      <w:r w:rsidRPr="003C6E13">
        <w:rPr>
          <w:rFonts w:cs="Times New Roman"/>
          <w:szCs w:val="24"/>
          <w:lang w:eastAsia="zh-CN"/>
        </w:rPr>
        <w:t xml:space="preserve"> The application of CRISPR/Cas9 in generating animal models of diseases.</w:t>
      </w:r>
    </w:p>
    <w:tbl>
      <w:tblPr>
        <w:tblStyle w:val="1-31"/>
        <w:tblW w:w="13913" w:type="dxa"/>
        <w:jc w:val="center"/>
        <w:tblLayout w:type="fixed"/>
        <w:tblLook w:val="04A0" w:firstRow="1" w:lastRow="0" w:firstColumn="1" w:lastColumn="0" w:noHBand="0" w:noVBand="1"/>
      </w:tblPr>
      <w:tblGrid>
        <w:gridCol w:w="884"/>
        <w:gridCol w:w="1134"/>
        <w:gridCol w:w="992"/>
        <w:gridCol w:w="993"/>
        <w:gridCol w:w="1134"/>
        <w:gridCol w:w="2835"/>
        <w:gridCol w:w="4961"/>
        <w:gridCol w:w="980"/>
      </w:tblGrid>
      <w:tr w:rsidR="00E00984" w:rsidRPr="007F4053" w14:paraId="7F9C786E" w14:textId="77777777" w:rsidTr="00E00984">
        <w:trPr>
          <w:cnfStyle w:val="100000000000" w:firstRow="1" w:lastRow="0" w:firstColumn="0" w:lastColumn="0" w:oddVBand="0" w:evenVBand="0" w:oddHBand="0"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12" w:space="0" w:color="auto"/>
              <w:bottom w:val="single" w:sz="12" w:space="0" w:color="auto"/>
            </w:tcBorders>
            <w:shd w:val="clear" w:color="auto" w:fill="auto"/>
          </w:tcPr>
          <w:p w14:paraId="789C9EF4" w14:textId="77777777" w:rsidR="00362D65" w:rsidRPr="007F4053" w:rsidRDefault="00362D65" w:rsidP="00E00984">
            <w:pPr>
              <w:spacing w:line="240" w:lineRule="exact"/>
              <w:jc w:val="center"/>
              <w:rPr>
                <w:rFonts w:ascii="Calibri" w:hAnsi="Calibri"/>
                <w:sz w:val="15"/>
                <w:szCs w:val="15"/>
              </w:rPr>
            </w:pPr>
            <w:r w:rsidRPr="007F4053">
              <w:rPr>
                <w:rFonts w:ascii="Calibri" w:hAnsi="Calibri" w:hint="eastAsia"/>
                <w:sz w:val="15"/>
                <w:szCs w:val="15"/>
              </w:rPr>
              <w:t>Disease</w:t>
            </w:r>
          </w:p>
        </w:tc>
        <w:tc>
          <w:tcPr>
            <w:tcW w:w="1134" w:type="dxa"/>
            <w:tcBorders>
              <w:top w:val="single" w:sz="12" w:space="0" w:color="auto"/>
              <w:bottom w:val="single" w:sz="12" w:space="0" w:color="auto"/>
            </w:tcBorders>
            <w:shd w:val="clear" w:color="auto" w:fill="auto"/>
          </w:tcPr>
          <w:p w14:paraId="2B8AE59D" w14:textId="77777777" w:rsidR="00362D65" w:rsidRPr="007F4053" w:rsidRDefault="00362D65" w:rsidP="00E00984">
            <w:pPr>
              <w:spacing w:line="240" w:lineRule="exact"/>
              <w:jc w:val="center"/>
              <w:cnfStyle w:val="100000000000" w:firstRow="1"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sz w:val="15"/>
                <w:szCs w:val="15"/>
              </w:rPr>
              <w:t>Type</w:t>
            </w:r>
          </w:p>
        </w:tc>
        <w:tc>
          <w:tcPr>
            <w:tcW w:w="992" w:type="dxa"/>
            <w:tcBorders>
              <w:top w:val="single" w:sz="12" w:space="0" w:color="auto"/>
              <w:bottom w:val="single" w:sz="12" w:space="0" w:color="auto"/>
            </w:tcBorders>
            <w:shd w:val="clear" w:color="auto" w:fill="auto"/>
          </w:tcPr>
          <w:p w14:paraId="0A9782E4" w14:textId="77777777" w:rsidR="00362D65" w:rsidRPr="007F4053" w:rsidRDefault="00362D65" w:rsidP="00E00984">
            <w:pPr>
              <w:spacing w:line="240" w:lineRule="exact"/>
              <w:jc w:val="center"/>
              <w:cnfStyle w:val="100000000000" w:firstRow="1"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hint="eastAsia"/>
                <w:sz w:val="15"/>
                <w:szCs w:val="15"/>
              </w:rPr>
              <w:t>Genetic anomaly</w:t>
            </w:r>
          </w:p>
        </w:tc>
        <w:tc>
          <w:tcPr>
            <w:tcW w:w="993" w:type="dxa"/>
            <w:tcBorders>
              <w:top w:val="single" w:sz="12" w:space="0" w:color="auto"/>
              <w:bottom w:val="single" w:sz="12" w:space="0" w:color="auto"/>
            </w:tcBorders>
            <w:shd w:val="clear" w:color="auto" w:fill="auto"/>
          </w:tcPr>
          <w:p w14:paraId="718529E9" w14:textId="77777777" w:rsidR="00362D65" w:rsidRPr="007F4053" w:rsidRDefault="00362D65" w:rsidP="00E00984">
            <w:pPr>
              <w:spacing w:line="240" w:lineRule="exact"/>
              <w:jc w:val="center"/>
              <w:cnfStyle w:val="100000000000" w:firstRow="1"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hint="eastAsia"/>
                <w:sz w:val="15"/>
                <w:szCs w:val="15"/>
              </w:rPr>
              <w:t>Species</w:t>
            </w:r>
          </w:p>
        </w:tc>
        <w:tc>
          <w:tcPr>
            <w:tcW w:w="1134" w:type="dxa"/>
            <w:tcBorders>
              <w:top w:val="single" w:sz="12" w:space="0" w:color="auto"/>
              <w:bottom w:val="single" w:sz="12" w:space="0" w:color="auto"/>
            </w:tcBorders>
            <w:shd w:val="clear" w:color="auto" w:fill="auto"/>
          </w:tcPr>
          <w:p w14:paraId="1CA5BB9E" w14:textId="77777777" w:rsidR="00362D65" w:rsidRPr="007F4053" w:rsidRDefault="00362D65" w:rsidP="00E00984">
            <w:pPr>
              <w:spacing w:line="240" w:lineRule="exact"/>
              <w:jc w:val="center"/>
              <w:cnfStyle w:val="100000000000" w:firstRow="1"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hint="eastAsia"/>
                <w:sz w:val="15"/>
                <w:szCs w:val="15"/>
              </w:rPr>
              <w:t>Modification approach</w:t>
            </w:r>
          </w:p>
        </w:tc>
        <w:tc>
          <w:tcPr>
            <w:tcW w:w="2835" w:type="dxa"/>
            <w:tcBorders>
              <w:top w:val="single" w:sz="12" w:space="0" w:color="auto"/>
              <w:bottom w:val="single" w:sz="12" w:space="0" w:color="auto"/>
            </w:tcBorders>
            <w:shd w:val="clear" w:color="auto" w:fill="auto"/>
          </w:tcPr>
          <w:p w14:paraId="1D1B6C80" w14:textId="77777777" w:rsidR="00362D65" w:rsidRPr="007F4053" w:rsidRDefault="00362D65" w:rsidP="00E00984">
            <w:pPr>
              <w:spacing w:line="240" w:lineRule="exact"/>
              <w:jc w:val="center"/>
              <w:cnfStyle w:val="100000000000" w:firstRow="1"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hint="eastAsia"/>
                <w:sz w:val="15"/>
                <w:szCs w:val="15"/>
              </w:rPr>
              <w:t>Pathology and Phenotype</w:t>
            </w:r>
          </w:p>
        </w:tc>
        <w:tc>
          <w:tcPr>
            <w:tcW w:w="4961" w:type="dxa"/>
            <w:tcBorders>
              <w:top w:val="single" w:sz="12" w:space="0" w:color="auto"/>
              <w:bottom w:val="single" w:sz="12" w:space="0" w:color="auto"/>
            </w:tcBorders>
            <w:shd w:val="clear" w:color="auto" w:fill="auto"/>
          </w:tcPr>
          <w:p w14:paraId="401E24A5" w14:textId="77777777" w:rsidR="00362D65" w:rsidRPr="007F4053" w:rsidRDefault="00362D65" w:rsidP="00E00984">
            <w:pPr>
              <w:spacing w:line="240" w:lineRule="exact"/>
              <w:jc w:val="center"/>
              <w:cnfStyle w:val="100000000000" w:firstRow="1"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sz w:val="15"/>
                <w:szCs w:val="15"/>
              </w:rPr>
              <w:t>Pros and Cons</w:t>
            </w:r>
          </w:p>
        </w:tc>
        <w:tc>
          <w:tcPr>
            <w:tcW w:w="980" w:type="dxa"/>
            <w:tcBorders>
              <w:top w:val="single" w:sz="12" w:space="0" w:color="auto"/>
              <w:bottom w:val="single" w:sz="12" w:space="0" w:color="auto"/>
            </w:tcBorders>
            <w:shd w:val="clear" w:color="auto" w:fill="auto"/>
          </w:tcPr>
          <w:p w14:paraId="5F70A5FB" w14:textId="77777777" w:rsidR="00362D65" w:rsidRPr="007F4053" w:rsidRDefault="00362D65" w:rsidP="00E00984">
            <w:pPr>
              <w:spacing w:line="240" w:lineRule="exact"/>
              <w:jc w:val="center"/>
              <w:cnfStyle w:val="100000000000" w:firstRow="1"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hint="eastAsia"/>
                <w:sz w:val="15"/>
                <w:szCs w:val="15"/>
              </w:rPr>
              <w:t>Reference</w:t>
            </w:r>
          </w:p>
        </w:tc>
      </w:tr>
      <w:tr w:rsidR="00E00984" w:rsidRPr="007F4053" w14:paraId="261A48A5" w14:textId="77777777" w:rsidTr="00E00984">
        <w:trPr>
          <w:trHeight w:val="619"/>
          <w:jc w:val="center"/>
        </w:trPr>
        <w:tc>
          <w:tcPr>
            <w:cnfStyle w:val="001000000000" w:firstRow="0" w:lastRow="0" w:firstColumn="1" w:lastColumn="0" w:oddVBand="0" w:evenVBand="0" w:oddHBand="0" w:evenHBand="0" w:firstRowFirstColumn="0" w:firstRowLastColumn="0" w:lastRowFirstColumn="0" w:lastRowLastColumn="0"/>
            <w:tcW w:w="884" w:type="dxa"/>
            <w:vMerge w:val="restart"/>
            <w:tcBorders>
              <w:top w:val="single" w:sz="12" w:space="0" w:color="auto"/>
            </w:tcBorders>
            <w:shd w:val="clear" w:color="auto" w:fill="auto"/>
            <w:vAlign w:val="center"/>
          </w:tcPr>
          <w:p w14:paraId="30C50388" w14:textId="77777777" w:rsidR="00362D65" w:rsidRPr="007F4053" w:rsidRDefault="00362D65" w:rsidP="00E00984">
            <w:pPr>
              <w:spacing w:line="240" w:lineRule="exact"/>
              <w:jc w:val="center"/>
              <w:rPr>
                <w:rFonts w:ascii="Calibri" w:hAnsi="Calibri"/>
                <w:sz w:val="15"/>
                <w:szCs w:val="15"/>
              </w:rPr>
            </w:pPr>
            <w:bookmarkStart w:id="0" w:name="_Hlk157505079"/>
            <w:r w:rsidRPr="007F4053">
              <w:rPr>
                <w:rFonts w:ascii="Calibri" w:hAnsi="Calibri"/>
                <w:sz w:val="15"/>
                <w:szCs w:val="15"/>
              </w:rPr>
              <w:t>Neurodegenerative diseases</w:t>
            </w:r>
          </w:p>
        </w:tc>
        <w:tc>
          <w:tcPr>
            <w:tcW w:w="1134" w:type="dxa"/>
            <w:vMerge w:val="restart"/>
            <w:tcBorders>
              <w:top w:val="single" w:sz="12" w:space="0" w:color="auto"/>
            </w:tcBorders>
            <w:shd w:val="clear" w:color="auto" w:fill="auto"/>
          </w:tcPr>
          <w:p w14:paraId="11253DB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sz w:val="15"/>
                <w:szCs w:val="15"/>
              </w:rPr>
              <w:t>Alzheimer’s Disease (AD)</w:t>
            </w:r>
          </w:p>
        </w:tc>
        <w:tc>
          <w:tcPr>
            <w:tcW w:w="992" w:type="dxa"/>
            <w:tcBorders>
              <w:top w:val="single" w:sz="12" w:space="0" w:color="auto"/>
            </w:tcBorders>
            <w:shd w:val="clear" w:color="auto" w:fill="auto"/>
          </w:tcPr>
          <w:p w14:paraId="5CBD6FF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APP</w:t>
            </w:r>
          </w:p>
        </w:tc>
        <w:tc>
          <w:tcPr>
            <w:tcW w:w="993" w:type="dxa"/>
            <w:tcBorders>
              <w:top w:val="single" w:sz="12" w:space="0" w:color="auto"/>
            </w:tcBorders>
            <w:shd w:val="clear" w:color="auto" w:fill="auto"/>
          </w:tcPr>
          <w:p w14:paraId="6A7E4D4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Pig</w:t>
            </w:r>
          </w:p>
        </w:tc>
        <w:tc>
          <w:tcPr>
            <w:tcW w:w="1134" w:type="dxa"/>
            <w:tcBorders>
              <w:top w:val="single" w:sz="12" w:space="0" w:color="auto"/>
            </w:tcBorders>
            <w:shd w:val="clear" w:color="auto" w:fill="auto"/>
          </w:tcPr>
          <w:p w14:paraId="0A68374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Transgenic</w:t>
            </w:r>
          </w:p>
        </w:tc>
        <w:tc>
          <w:tcPr>
            <w:tcW w:w="2835" w:type="dxa"/>
            <w:tcBorders>
              <w:top w:val="single" w:sz="12" w:space="0" w:color="auto"/>
            </w:tcBorders>
            <w:shd w:val="clear" w:color="auto" w:fill="auto"/>
          </w:tcPr>
          <w:p w14:paraId="5B1D4A0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No pathological changes over</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5 years</w:t>
            </w:r>
          </w:p>
        </w:tc>
        <w:tc>
          <w:tcPr>
            <w:tcW w:w="4961" w:type="dxa"/>
            <w:tcBorders>
              <w:top w:val="single" w:sz="12" w:space="0" w:color="auto"/>
            </w:tcBorders>
            <w:shd w:val="clear" w:color="auto" w:fill="auto"/>
          </w:tcPr>
          <w:p w14:paraId="0DADC0F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This is the first study investigating memory in</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transgenic minipigs with the APPsw mutation for</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AD. No evidence for memory impairment in these</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transgenic pigs at relatively young ages.</w:t>
            </w:r>
          </w:p>
        </w:tc>
        <w:tc>
          <w:tcPr>
            <w:tcW w:w="980" w:type="dxa"/>
            <w:tcBorders>
              <w:top w:val="single" w:sz="12" w:space="0" w:color="auto"/>
            </w:tcBorders>
            <w:shd w:val="clear" w:color="auto" w:fill="auto"/>
          </w:tcPr>
          <w:p w14:paraId="5DD09613" w14:textId="64D8F2EF" w:rsidR="00362D65" w:rsidRPr="007F4053" w:rsidRDefault="0043581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435815">
              <w:rPr>
                <w:rFonts w:ascii="MyriadPro-Light" w:hAnsi="MyriadPro-Light"/>
                <w:color w:val="000000"/>
                <w:sz w:val="15"/>
                <w:szCs w:val="15"/>
              </w:rPr>
              <w:t xml:space="preserve">Sondergaard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2012</w:t>
            </w:r>
            <w:r w:rsidR="00362D65">
              <w:rPr>
                <w:rFonts w:ascii="MyriadPro-Light" w:hAnsi="MyriadPro-Light"/>
                <w:color w:val="000000"/>
                <w:sz w:val="15"/>
                <w:szCs w:val="15"/>
              </w:rPr>
              <w:t>)</w:t>
            </w:r>
          </w:p>
        </w:tc>
      </w:tr>
      <w:tr w:rsidR="00E00984" w:rsidRPr="007F4053" w14:paraId="7966BD1A"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5961B170"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13E10B2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3B768FFF"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PSEN1</w:t>
            </w:r>
          </w:p>
        </w:tc>
        <w:tc>
          <w:tcPr>
            <w:tcW w:w="993" w:type="dxa"/>
            <w:shd w:val="clear" w:color="auto" w:fill="auto"/>
          </w:tcPr>
          <w:p w14:paraId="4E7EEA8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Pig</w:t>
            </w:r>
          </w:p>
        </w:tc>
        <w:tc>
          <w:tcPr>
            <w:tcW w:w="1134" w:type="dxa"/>
            <w:shd w:val="clear" w:color="auto" w:fill="auto"/>
          </w:tcPr>
          <w:p w14:paraId="75F7FC0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Transgenic</w:t>
            </w:r>
          </w:p>
        </w:tc>
        <w:tc>
          <w:tcPr>
            <w:tcW w:w="2835" w:type="dxa"/>
            <w:shd w:val="clear" w:color="auto" w:fill="auto"/>
          </w:tcPr>
          <w:p w14:paraId="458D9C1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No</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AD</w:t>
            </w:r>
            <w:r w:rsidRPr="007F4053">
              <w:rPr>
                <w:rFonts w:ascii="MyriadPro-Light" w:hAnsi="MyriadPro-Light"/>
                <w:color w:val="000000"/>
                <w:sz w:val="15"/>
                <w:szCs w:val="15"/>
              </w:rPr>
              <w:noBreakHyphen/>
              <w:t>like pathological changes</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over 3 years</w:t>
            </w:r>
          </w:p>
        </w:tc>
        <w:tc>
          <w:tcPr>
            <w:tcW w:w="4961" w:type="dxa"/>
            <w:shd w:val="clear" w:color="auto" w:fill="auto"/>
          </w:tcPr>
          <w:p w14:paraId="64A9497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presented RMCE piglets with one copy of the Alzheimer’s disease-causing mutation, PSEN1M146I. This is the first time to generat</w:t>
            </w:r>
            <w:r w:rsidRPr="007F4053">
              <w:rPr>
                <w:rFonts w:ascii="MyriadPro-Light" w:hAnsi="MyriadPro-Light" w:hint="eastAsia"/>
                <w:color w:val="000000"/>
                <w:sz w:val="15"/>
                <w:szCs w:val="15"/>
              </w:rPr>
              <w:t>e</w:t>
            </w:r>
            <w:r w:rsidRPr="007F4053">
              <w:rPr>
                <w:rFonts w:ascii="MyriadPro-Light" w:hAnsi="MyriadPro-Light"/>
                <w:color w:val="000000"/>
                <w:sz w:val="15"/>
                <w:szCs w:val="15"/>
              </w:rPr>
              <w:t xml:space="preserve"> transgenic mammal   using minicircles and SCNT.</w:t>
            </w:r>
          </w:p>
        </w:tc>
        <w:tc>
          <w:tcPr>
            <w:tcW w:w="980" w:type="dxa"/>
            <w:shd w:val="clear" w:color="auto" w:fill="auto"/>
          </w:tcPr>
          <w:p w14:paraId="4D74156C" w14:textId="4B1DFCCA" w:rsidR="00362D65" w:rsidRPr="007F4053" w:rsidRDefault="0043581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435815">
              <w:rPr>
                <w:rFonts w:ascii="MyriadPro-Light" w:hAnsi="MyriadPro-Light"/>
                <w:color w:val="000000"/>
                <w:sz w:val="15"/>
                <w:szCs w:val="15"/>
              </w:rPr>
              <w:t xml:space="preserve">Jakobsen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2013</w:t>
            </w:r>
            <w:r w:rsidR="00362D65">
              <w:rPr>
                <w:rFonts w:ascii="MyriadPro-Light" w:hAnsi="MyriadPro-Light"/>
                <w:color w:val="000000"/>
                <w:sz w:val="15"/>
                <w:szCs w:val="15"/>
              </w:rPr>
              <w:t>)</w:t>
            </w:r>
          </w:p>
        </w:tc>
      </w:tr>
      <w:tr w:rsidR="00E00984" w:rsidRPr="007F4053" w14:paraId="117548DD"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75718BB9"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200A2D0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416DF98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APP</w:t>
            </w:r>
          </w:p>
        </w:tc>
        <w:tc>
          <w:tcPr>
            <w:tcW w:w="993" w:type="dxa"/>
            <w:shd w:val="clear" w:color="auto" w:fill="auto"/>
          </w:tcPr>
          <w:p w14:paraId="330B5CC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Cynomolgus monkeys</w:t>
            </w:r>
          </w:p>
        </w:tc>
        <w:tc>
          <w:tcPr>
            <w:tcW w:w="1134" w:type="dxa"/>
            <w:shd w:val="clear" w:color="auto" w:fill="auto"/>
          </w:tcPr>
          <w:p w14:paraId="55F428B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Transgenic</w:t>
            </w:r>
          </w:p>
        </w:tc>
        <w:tc>
          <w:tcPr>
            <w:tcW w:w="2835" w:type="dxa"/>
            <w:shd w:val="clear" w:color="auto" w:fill="auto"/>
          </w:tcPr>
          <w:p w14:paraId="12CB0B8A"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Model established and ongoing</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observation</w:t>
            </w:r>
          </w:p>
        </w:tc>
        <w:tc>
          <w:tcPr>
            <w:tcW w:w="4961" w:type="dxa"/>
            <w:shd w:val="clear" w:color="auto" w:fill="auto"/>
          </w:tcPr>
          <w:p w14:paraId="128667C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 generation of two transgenic cynomolgus monkeys overexpressing the human gene for APP with Swedish, Artic, and Iberian mutations. However, they used transgenic models but not knock-in models. Thus, the inserted transgene destroys endogenous gene(s) and may affect the phenotype(s).</w:t>
            </w:r>
          </w:p>
        </w:tc>
        <w:tc>
          <w:tcPr>
            <w:tcW w:w="980" w:type="dxa"/>
            <w:shd w:val="clear" w:color="auto" w:fill="auto"/>
          </w:tcPr>
          <w:p w14:paraId="494905EE" w14:textId="134280DA" w:rsidR="00362D65" w:rsidRPr="007F4053" w:rsidRDefault="0043581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435815">
              <w:rPr>
                <w:rFonts w:ascii="MyriadPro-Light" w:hAnsi="MyriadPro-Light"/>
                <w:color w:val="000000"/>
                <w:sz w:val="15"/>
                <w:szCs w:val="15"/>
              </w:rPr>
              <w:t xml:space="preserve">Seita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2020</w:t>
            </w:r>
            <w:r w:rsidR="00362D65">
              <w:rPr>
                <w:rFonts w:ascii="MyriadPro-Light" w:hAnsi="MyriadPro-Light"/>
                <w:color w:val="000000"/>
                <w:sz w:val="15"/>
                <w:szCs w:val="15"/>
              </w:rPr>
              <w:t>)</w:t>
            </w:r>
          </w:p>
        </w:tc>
      </w:tr>
      <w:tr w:rsidR="00E00984" w:rsidRPr="007F4053" w14:paraId="67971C5A"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5B79121C"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4EB8B57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1F170C7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APP</w:t>
            </w:r>
          </w:p>
        </w:tc>
        <w:tc>
          <w:tcPr>
            <w:tcW w:w="993" w:type="dxa"/>
            <w:shd w:val="clear" w:color="auto" w:fill="auto"/>
          </w:tcPr>
          <w:p w14:paraId="5245464F"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Pr>
                <w:rFonts w:ascii="MyriadPro-Light" w:hAnsi="MyriadPro-Light"/>
                <w:color w:val="000000"/>
                <w:sz w:val="15"/>
                <w:szCs w:val="15"/>
              </w:rPr>
              <w:t>R</w:t>
            </w:r>
            <w:r w:rsidRPr="007F4053">
              <w:rPr>
                <w:rFonts w:ascii="MyriadPro-Light" w:hAnsi="MyriadPro-Light"/>
                <w:color w:val="000000"/>
                <w:sz w:val="15"/>
                <w:szCs w:val="15"/>
              </w:rPr>
              <w:t>at and mouse</w:t>
            </w:r>
          </w:p>
        </w:tc>
        <w:tc>
          <w:tcPr>
            <w:tcW w:w="1134" w:type="dxa"/>
            <w:shd w:val="clear" w:color="auto" w:fill="auto"/>
          </w:tcPr>
          <w:p w14:paraId="46A716D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Transgenic</w:t>
            </w:r>
          </w:p>
        </w:tc>
        <w:tc>
          <w:tcPr>
            <w:tcW w:w="2835" w:type="dxa"/>
            <w:shd w:val="clear" w:color="auto" w:fill="auto"/>
          </w:tcPr>
          <w:p w14:paraId="13235321"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No</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AD</w:t>
            </w:r>
            <w:r w:rsidRPr="007F4053">
              <w:rPr>
                <w:rFonts w:ascii="MyriadPro-Light" w:hAnsi="MyriadPro-Light"/>
                <w:color w:val="000000"/>
                <w:sz w:val="15"/>
                <w:szCs w:val="15"/>
              </w:rPr>
              <w:noBreakHyphen/>
              <w:t>like pathological changes</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at 2 years of age</w:t>
            </w:r>
          </w:p>
        </w:tc>
        <w:tc>
          <w:tcPr>
            <w:tcW w:w="4961" w:type="dxa"/>
            <w:shd w:val="clear" w:color="auto" w:fill="auto"/>
          </w:tcPr>
          <w:p w14:paraId="4D38CE7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created mice and rats harboring a humanized Aβ sequence in the endogenous App gene. The models produce about three times more (human) Aβ compared to the WT rodent original strains, but this is still two times less than compared to humans. An advantage of these new models is that the human Aβ ELISAs routinely used in AD research can be used to study the different Aβ species.</w:t>
            </w:r>
          </w:p>
        </w:tc>
        <w:tc>
          <w:tcPr>
            <w:tcW w:w="980" w:type="dxa"/>
            <w:shd w:val="clear" w:color="auto" w:fill="auto"/>
          </w:tcPr>
          <w:p w14:paraId="17565F6A" w14:textId="0924D0E0" w:rsidR="00362D65" w:rsidRPr="007F4053" w:rsidRDefault="0043581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435815">
              <w:rPr>
                <w:rFonts w:ascii="MyriadPro-Light" w:hAnsi="MyriadPro-Light"/>
                <w:color w:val="000000"/>
                <w:sz w:val="15"/>
                <w:szCs w:val="15"/>
              </w:rPr>
              <w:t xml:space="preserve">Serneels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2020</w:t>
            </w:r>
            <w:r w:rsidR="00362D65">
              <w:rPr>
                <w:rFonts w:ascii="MyriadPro-Light" w:hAnsi="MyriadPro-Light"/>
                <w:color w:val="000000"/>
                <w:sz w:val="15"/>
                <w:szCs w:val="15"/>
              </w:rPr>
              <w:t>)</w:t>
            </w:r>
          </w:p>
        </w:tc>
      </w:tr>
      <w:tr w:rsidR="00E00984" w:rsidRPr="007F4053" w14:paraId="0FC1CCC5"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2B27A767"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2B4DD3D1"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63C3B1A5"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Mapt</w:t>
            </w:r>
          </w:p>
        </w:tc>
        <w:tc>
          <w:tcPr>
            <w:tcW w:w="993" w:type="dxa"/>
            <w:shd w:val="clear" w:color="auto" w:fill="auto"/>
          </w:tcPr>
          <w:p w14:paraId="6582F40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6BD8E91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AdvTT153188ed" w:hAnsi="AdvTT153188ed"/>
                <w:color w:val="000000"/>
                <w:sz w:val="15"/>
                <w:szCs w:val="15"/>
              </w:rPr>
              <w:t>knockout</w:t>
            </w:r>
          </w:p>
        </w:tc>
        <w:tc>
          <w:tcPr>
            <w:tcW w:w="2835" w:type="dxa"/>
            <w:shd w:val="clear" w:color="auto" w:fill="auto"/>
          </w:tcPr>
          <w:p w14:paraId="7B72FFC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Mice had no overt phenotype</w:t>
            </w:r>
          </w:p>
        </w:tc>
        <w:tc>
          <w:tcPr>
            <w:tcW w:w="4961" w:type="dxa"/>
            <w:shd w:val="clear" w:color="auto" w:fill="auto"/>
          </w:tcPr>
          <w:p w14:paraId="05CC63C5"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Mice had no overt phenotype, but, in line with previous models, they showed a significantly reduced susceptibility to excitotoxic seizures, with normal memory formation in young mice.</w:t>
            </w:r>
          </w:p>
        </w:tc>
        <w:tc>
          <w:tcPr>
            <w:tcW w:w="980" w:type="dxa"/>
            <w:shd w:val="clear" w:color="auto" w:fill="auto"/>
          </w:tcPr>
          <w:p w14:paraId="0D1C3FA1" w14:textId="197AB242" w:rsidR="00362D65" w:rsidRPr="007F4053" w:rsidRDefault="0043581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435815">
              <w:rPr>
                <w:rFonts w:ascii="MyriadPro-Light" w:hAnsi="MyriadPro-Light"/>
                <w:color w:val="000000"/>
                <w:sz w:val="15"/>
                <w:szCs w:val="15"/>
              </w:rPr>
              <w:t xml:space="preserve">Tan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2018</w:t>
            </w:r>
            <w:r w:rsidR="00362D65">
              <w:rPr>
                <w:rFonts w:ascii="MyriadPro-Light" w:hAnsi="MyriadPro-Light"/>
                <w:color w:val="000000"/>
                <w:sz w:val="15"/>
                <w:szCs w:val="15"/>
              </w:rPr>
              <w:t>)</w:t>
            </w:r>
          </w:p>
        </w:tc>
      </w:tr>
      <w:tr w:rsidR="00E00984" w:rsidRPr="007F4053" w14:paraId="3F5A11D4"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18D96DC5" w14:textId="77777777" w:rsidR="00362D65" w:rsidRPr="007F4053" w:rsidRDefault="00362D65" w:rsidP="00E00984">
            <w:pPr>
              <w:spacing w:line="240" w:lineRule="exact"/>
              <w:jc w:val="center"/>
              <w:rPr>
                <w:rFonts w:ascii="Calibri" w:hAnsi="Calibri"/>
                <w:sz w:val="15"/>
                <w:szCs w:val="15"/>
              </w:rPr>
            </w:pPr>
          </w:p>
        </w:tc>
        <w:tc>
          <w:tcPr>
            <w:tcW w:w="1134" w:type="dxa"/>
            <w:vMerge w:val="restart"/>
            <w:shd w:val="clear" w:color="auto" w:fill="auto"/>
          </w:tcPr>
          <w:p w14:paraId="6854EDF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sz w:val="15"/>
                <w:szCs w:val="15"/>
              </w:rPr>
              <w:t>Parkinson’s disease (PD)</w:t>
            </w:r>
          </w:p>
        </w:tc>
        <w:tc>
          <w:tcPr>
            <w:tcW w:w="992" w:type="dxa"/>
            <w:shd w:val="clear" w:color="auto" w:fill="auto"/>
          </w:tcPr>
          <w:p w14:paraId="1D3AF16F" w14:textId="77777777" w:rsidR="00362D65" w:rsidRPr="00E974F8"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sz w:val="15"/>
                <w:szCs w:val="15"/>
              </w:rPr>
            </w:pPr>
            <w:r w:rsidRPr="00E974F8">
              <w:rPr>
                <w:rFonts w:ascii="MyriadPro-Light" w:hAnsi="MyriadPro-Light"/>
                <w:sz w:val="15"/>
                <w:szCs w:val="15"/>
              </w:rPr>
              <w:t>PINK1/</w:t>
            </w:r>
            <w:r w:rsidRPr="00E974F8">
              <w:rPr>
                <w:sz w:val="15"/>
                <w:szCs w:val="15"/>
              </w:rPr>
              <w:t xml:space="preserve"> </w:t>
            </w:r>
            <w:r w:rsidRPr="00E974F8">
              <w:rPr>
                <w:rFonts w:ascii="MyriadPro-Light" w:hAnsi="MyriadPro-Light"/>
                <w:sz w:val="15"/>
                <w:szCs w:val="15"/>
              </w:rPr>
              <w:t>PARK2</w:t>
            </w:r>
          </w:p>
        </w:tc>
        <w:tc>
          <w:tcPr>
            <w:tcW w:w="993" w:type="dxa"/>
            <w:shd w:val="clear" w:color="auto" w:fill="auto"/>
          </w:tcPr>
          <w:p w14:paraId="794CDFBA"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Pig</w:t>
            </w:r>
          </w:p>
        </w:tc>
        <w:tc>
          <w:tcPr>
            <w:tcW w:w="1134" w:type="dxa"/>
            <w:shd w:val="clear" w:color="auto" w:fill="auto"/>
          </w:tcPr>
          <w:p w14:paraId="152FC97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knockout</w:t>
            </w:r>
          </w:p>
        </w:tc>
        <w:tc>
          <w:tcPr>
            <w:tcW w:w="2835" w:type="dxa"/>
            <w:shd w:val="clear" w:color="auto" w:fill="auto"/>
          </w:tcPr>
          <w:p w14:paraId="6550036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No obvious neuronal loss,</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normal behavior</w:t>
            </w:r>
          </w:p>
        </w:tc>
        <w:tc>
          <w:tcPr>
            <w:tcW w:w="4961" w:type="dxa"/>
            <w:shd w:val="clear" w:color="auto" w:fill="auto"/>
          </w:tcPr>
          <w:p w14:paraId="499ED92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Typical symptoms of Parkinson’s disease, such as shaking, rigidity, slowness of movement, and difficulty in walking, have not been observed in 7-month-old live mutant pigs in this study. Gene-targeted pigs can be effectively achieved by using the CRISPR/Cas9 system combined with SCNT without detectable off-target effects.</w:t>
            </w:r>
          </w:p>
        </w:tc>
        <w:tc>
          <w:tcPr>
            <w:tcW w:w="980" w:type="dxa"/>
            <w:shd w:val="clear" w:color="auto" w:fill="auto"/>
          </w:tcPr>
          <w:p w14:paraId="6DFDDED2" w14:textId="2E9F8C3F" w:rsidR="00362D65" w:rsidRPr="007F4053" w:rsidRDefault="0043581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435815">
              <w:rPr>
                <w:rFonts w:ascii="MyriadPro-Light" w:hAnsi="MyriadPro-Light"/>
                <w:color w:val="000000"/>
                <w:sz w:val="15"/>
                <w:szCs w:val="15"/>
              </w:rPr>
              <w:t xml:space="preserve">Zhou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2015</w:t>
            </w:r>
            <w:r w:rsidR="00362D65">
              <w:rPr>
                <w:rFonts w:ascii="MyriadPro-Light" w:hAnsi="MyriadPro-Light"/>
                <w:color w:val="000000"/>
                <w:sz w:val="15"/>
                <w:szCs w:val="15"/>
              </w:rPr>
              <w:t>)</w:t>
            </w:r>
          </w:p>
        </w:tc>
      </w:tr>
      <w:tr w:rsidR="00E00984" w:rsidRPr="007F4053" w14:paraId="55ED57C2"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7D6ACF73"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05A55C0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33C825BA" w14:textId="77777777" w:rsidR="00362D65" w:rsidRPr="00E974F8"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sz w:val="15"/>
                <w:szCs w:val="15"/>
              </w:rPr>
            </w:pPr>
            <w:r w:rsidRPr="00E974F8">
              <w:rPr>
                <w:rFonts w:ascii="MyriadPro-Light" w:hAnsi="MyriadPro-Light"/>
                <w:sz w:val="15"/>
                <w:szCs w:val="15"/>
              </w:rPr>
              <w:t>PINK1/</w:t>
            </w:r>
            <w:r w:rsidRPr="00E974F8">
              <w:rPr>
                <w:sz w:val="15"/>
                <w:szCs w:val="15"/>
              </w:rPr>
              <w:t xml:space="preserve"> </w:t>
            </w:r>
            <w:r w:rsidRPr="00E974F8">
              <w:rPr>
                <w:rFonts w:ascii="MyriadPro-Light" w:hAnsi="MyriadPro-Light"/>
                <w:sz w:val="15"/>
                <w:szCs w:val="15"/>
              </w:rPr>
              <w:t>Parkin /DJ-1</w:t>
            </w:r>
          </w:p>
        </w:tc>
        <w:tc>
          <w:tcPr>
            <w:tcW w:w="993" w:type="dxa"/>
            <w:shd w:val="clear" w:color="auto" w:fill="auto"/>
          </w:tcPr>
          <w:p w14:paraId="205C185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Pig</w:t>
            </w:r>
          </w:p>
        </w:tc>
        <w:tc>
          <w:tcPr>
            <w:tcW w:w="1134" w:type="dxa"/>
            <w:shd w:val="clear" w:color="auto" w:fill="auto"/>
          </w:tcPr>
          <w:p w14:paraId="081F0EF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knockout</w:t>
            </w:r>
          </w:p>
        </w:tc>
        <w:tc>
          <w:tcPr>
            <w:tcW w:w="2835" w:type="dxa"/>
            <w:shd w:val="clear" w:color="auto" w:fill="auto"/>
          </w:tcPr>
          <w:p w14:paraId="2A8EAEA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No obvious neuronal loss,</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normal behavior</w:t>
            </w:r>
          </w:p>
        </w:tc>
        <w:tc>
          <w:tcPr>
            <w:tcW w:w="4961" w:type="dxa"/>
            <w:shd w:val="clear" w:color="auto" w:fill="auto"/>
          </w:tcPr>
          <w:p w14:paraId="3ECF96C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demonstrated that the simplicity, efficiency, and power of the CRISPR/Cas9 system to allow for the modification of multiple genes in pigs and yield results of high medical value. The gene modified piglets remain healthy and display normal behavior at the age of 10 months.</w:t>
            </w:r>
          </w:p>
        </w:tc>
        <w:tc>
          <w:tcPr>
            <w:tcW w:w="980" w:type="dxa"/>
            <w:shd w:val="clear" w:color="auto" w:fill="auto"/>
          </w:tcPr>
          <w:p w14:paraId="3CD86D7E" w14:textId="09E99880" w:rsidR="00362D65" w:rsidRPr="007F4053" w:rsidRDefault="0043581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435815">
              <w:rPr>
                <w:rFonts w:ascii="MyriadPro-Light" w:hAnsi="MyriadPro-Light"/>
                <w:color w:val="000000"/>
                <w:sz w:val="15"/>
                <w:szCs w:val="15"/>
              </w:rPr>
              <w:t xml:space="preserve">Wang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2016</w:t>
            </w:r>
            <w:r w:rsidR="00362D65">
              <w:rPr>
                <w:rFonts w:ascii="MyriadPro-Light" w:hAnsi="MyriadPro-Light"/>
                <w:color w:val="000000"/>
                <w:sz w:val="15"/>
                <w:szCs w:val="15"/>
              </w:rPr>
              <w:t>)</w:t>
            </w:r>
          </w:p>
        </w:tc>
      </w:tr>
      <w:tr w:rsidR="00E00984" w:rsidRPr="007F4053" w14:paraId="6B12D331"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0D4C9747"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4E54448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11D6B330"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E46K/H50Q/G51D</w:t>
            </w:r>
          </w:p>
        </w:tc>
        <w:tc>
          <w:tcPr>
            <w:tcW w:w="993" w:type="dxa"/>
            <w:shd w:val="clear" w:color="auto" w:fill="auto"/>
          </w:tcPr>
          <w:p w14:paraId="74A4E35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Pig</w:t>
            </w:r>
          </w:p>
        </w:tc>
        <w:tc>
          <w:tcPr>
            <w:tcW w:w="1134" w:type="dxa"/>
            <w:shd w:val="clear" w:color="auto" w:fill="auto"/>
          </w:tcPr>
          <w:p w14:paraId="74B3906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knockout</w:t>
            </w:r>
          </w:p>
        </w:tc>
        <w:tc>
          <w:tcPr>
            <w:tcW w:w="2835" w:type="dxa"/>
            <w:shd w:val="clear" w:color="auto" w:fill="auto"/>
          </w:tcPr>
          <w:p w14:paraId="27B86211"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No PD-specific pathological changes at 3 months of age</w:t>
            </w:r>
          </w:p>
        </w:tc>
        <w:tc>
          <w:tcPr>
            <w:tcW w:w="4961" w:type="dxa"/>
            <w:shd w:val="clear" w:color="auto" w:fill="auto"/>
          </w:tcPr>
          <w:p w14:paraId="6796F021"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did not observe α-synuclein-immunopositive dopaminergic neurons in the gene-edited minipigs at 3 months of the age pathology or loss of SN.</w:t>
            </w:r>
          </w:p>
        </w:tc>
        <w:tc>
          <w:tcPr>
            <w:tcW w:w="980" w:type="dxa"/>
            <w:shd w:val="clear" w:color="auto" w:fill="auto"/>
          </w:tcPr>
          <w:p w14:paraId="2487068B" w14:textId="7028586C" w:rsidR="00362D65" w:rsidRPr="007F4053" w:rsidRDefault="0043581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435815">
              <w:rPr>
                <w:rFonts w:ascii="MyriadPro-Light" w:hAnsi="MyriadPro-Light"/>
                <w:color w:val="000000"/>
                <w:sz w:val="15"/>
                <w:szCs w:val="15"/>
              </w:rPr>
              <w:t xml:space="preserve">Zhu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2018</w:t>
            </w:r>
            <w:r w:rsidR="00362D65">
              <w:rPr>
                <w:rFonts w:ascii="MyriadPro-Light" w:hAnsi="MyriadPro-Light"/>
                <w:color w:val="000000"/>
                <w:sz w:val="15"/>
                <w:szCs w:val="15"/>
              </w:rPr>
              <w:t>)</w:t>
            </w:r>
          </w:p>
        </w:tc>
      </w:tr>
      <w:tr w:rsidR="00E00984" w:rsidRPr="007F4053" w14:paraId="5EDFF28F"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4C3CF0B1"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58EA93B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3A32808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PINK1</w:t>
            </w:r>
          </w:p>
        </w:tc>
        <w:tc>
          <w:tcPr>
            <w:tcW w:w="993" w:type="dxa"/>
            <w:shd w:val="clear" w:color="auto" w:fill="auto"/>
          </w:tcPr>
          <w:p w14:paraId="3E7A27E4"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R</w:t>
            </w:r>
            <w:r w:rsidRPr="007F4053">
              <w:rPr>
                <w:rFonts w:ascii="MyriadPro-Light" w:hAnsi="MyriadPro-Light"/>
                <w:color w:val="000000"/>
                <w:sz w:val="15"/>
                <w:szCs w:val="15"/>
              </w:rPr>
              <w:t>hesus monkeys</w:t>
            </w:r>
          </w:p>
        </w:tc>
        <w:tc>
          <w:tcPr>
            <w:tcW w:w="1134" w:type="dxa"/>
            <w:shd w:val="clear" w:color="auto" w:fill="auto"/>
          </w:tcPr>
          <w:p w14:paraId="6F59360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knockout</w:t>
            </w:r>
          </w:p>
        </w:tc>
        <w:tc>
          <w:tcPr>
            <w:tcW w:w="2835" w:type="dxa"/>
            <w:shd w:val="clear" w:color="auto" w:fill="auto"/>
          </w:tcPr>
          <w:p w14:paraId="4C7AD9C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Severe neuronal loss,</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Motor function deficits</w:t>
            </w:r>
          </w:p>
        </w:tc>
        <w:tc>
          <w:tcPr>
            <w:tcW w:w="4961" w:type="dxa"/>
            <w:shd w:val="clear" w:color="auto" w:fill="auto"/>
          </w:tcPr>
          <w:p w14:paraId="200261E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 CRISPR/Cas9-mediated large deletion with other mutations can completely eliminate PINK1 expression and function, resulting in more severe phenotypes and neuropathology, as seen in some dead newborn monkey.</w:t>
            </w:r>
          </w:p>
        </w:tc>
        <w:tc>
          <w:tcPr>
            <w:tcW w:w="980" w:type="dxa"/>
            <w:shd w:val="clear" w:color="auto" w:fill="auto"/>
          </w:tcPr>
          <w:p w14:paraId="1673430C" w14:textId="777D7DFF" w:rsidR="00362D65" w:rsidRPr="007F4053" w:rsidRDefault="0043581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435815">
              <w:rPr>
                <w:rFonts w:ascii="MyriadPro-Light" w:hAnsi="MyriadPro-Light"/>
                <w:color w:val="000000"/>
                <w:sz w:val="15"/>
                <w:szCs w:val="15"/>
              </w:rPr>
              <w:t xml:space="preserve">Yang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2019</w:t>
            </w:r>
            <w:r w:rsidR="00362D65">
              <w:rPr>
                <w:rFonts w:ascii="MyriadPro-Light" w:hAnsi="MyriadPro-Light"/>
                <w:color w:val="000000"/>
                <w:sz w:val="15"/>
                <w:szCs w:val="15"/>
              </w:rPr>
              <w:t>)</w:t>
            </w:r>
          </w:p>
        </w:tc>
      </w:tr>
      <w:tr w:rsidR="00E00984" w:rsidRPr="007F4053" w14:paraId="55C63040"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50693190"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6E9F4471"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6F1188C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PINK1/DJ-1</w:t>
            </w:r>
          </w:p>
        </w:tc>
        <w:tc>
          <w:tcPr>
            <w:tcW w:w="993" w:type="dxa"/>
            <w:shd w:val="clear" w:color="auto" w:fill="auto"/>
          </w:tcPr>
          <w:p w14:paraId="0EBA141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onkey</w:t>
            </w:r>
          </w:p>
        </w:tc>
        <w:tc>
          <w:tcPr>
            <w:tcW w:w="1134" w:type="dxa"/>
            <w:shd w:val="clear" w:color="auto" w:fill="auto"/>
          </w:tcPr>
          <w:p w14:paraId="13A1745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knockout</w:t>
            </w:r>
          </w:p>
        </w:tc>
        <w:tc>
          <w:tcPr>
            <w:tcW w:w="2835" w:type="dxa"/>
            <w:shd w:val="clear" w:color="auto" w:fill="auto"/>
          </w:tcPr>
          <w:p w14:paraId="33F84FF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Classic PD symptoms,</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severe nigral dopaminergic neuron loss</w:t>
            </w:r>
          </w:p>
        </w:tc>
        <w:tc>
          <w:tcPr>
            <w:tcW w:w="4961" w:type="dxa"/>
            <w:shd w:val="clear" w:color="auto" w:fill="auto"/>
          </w:tcPr>
          <w:p w14:paraId="581FCEC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observed age-dependent severity in Parkinsonian symptoms, loss of nigral dopaminergic neurons, and a-synuclein pathology, which demonstrated that both genetic and aging factors play important roles in the development of PD.</w:t>
            </w:r>
          </w:p>
        </w:tc>
        <w:tc>
          <w:tcPr>
            <w:tcW w:w="980" w:type="dxa"/>
            <w:shd w:val="clear" w:color="auto" w:fill="auto"/>
          </w:tcPr>
          <w:p w14:paraId="574D9126" w14:textId="7214C7DF" w:rsidR="00362D65" w:rsidRPr="007F4053" w:rsidRDefault="0043581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435815">
              <w:rPr>
                <w:rFonts w:ascii="MyriadPro-Light" w:hAnsi="MyriadPro-Light"/>
                <w:color w:val="000000"/>
                <w:sz w:val="15"/>
                <w:szCs w:val="15"/>
              </w:rPr>
              <w:t xml:space="preserve">Li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2021</w:t>
            </w:r>
            <w:r w:rsidR="00362D65">
              <w:rPr>
                <w:rFonts w:ascii="MyriadPro-Light" w:hAnsi="MyriadPro-Light"/>
                <w:color w:val="000000"/>
                <w:sz w:val="15"/>
                <w:szCs w:val="15"/>
              </w:rPr>
              <w:t>)</w:t>
            </w:r>
          </w:p>
        </w:tc>
      </w:tr>
      <w:tr w:rsidR="00E00984" w:rsidRPr="007F4053" w14:paraId="39378012"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2F35F219"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439583A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59E9281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PINK1</w:t>
            </w:r>
          </w:p>
        </w:tc>
        <w:tc>
          <w:tcPr>
            <w:tcW w:w="993" w:type="dxa"/>
            <w:shd w:val="clear" w:color="auto" w:fill="auto"/>
          </w:tcPr>
          <w:p w14:paraId="60B4B71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Monkey</w:t>
            </w:r>
          </w:p>
        </w:tc>
        <w:tc>
          <w:tcPr>
            <w:tcW w:w="1134" w:type="dxa"/>
            <w:shd w:val="clear" w:color="auto" w:fill="auto"/>
          </w:tcPr>
          <w:p w14:paraId="0FE04C3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knockout</w:t>
            </w:r>
          </w:p>
        </w:tc>
        <w:tc>
          <w:tcPr>
            <w:tcW w:w="2835" w:type="dxa"/>
            <w:shd w:val="clear" w:color="auto" w:fill="auto"/>
          </w:tcPr>
          <w:p w14:paraId="2AD98F10"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Severe neuronal loss</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Motor function deficits</w:t>
            </w:r>
          </w:p>
        </w:tc>
        <w:tc>
          <w:tcPr>
            <w:tcW w:w="4961" w:type="dxa"/>
            <w:shd w:val="clear" w:color="auto" w:fill="auto"/>
          </w:tcPr>
          <w:p w14:paraId="7752168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demonstrated for the first time that PINK1 kinase activity rather than its mitochondrial function is selectively essential for neuronal survival in the primate brain and suggest that PINK1 kinase dysfunction may be involved in PD and other pathological conditions in humans.</w:t>
            </w:r>
          </w:p>
        </w:tc>
        <w:tc>
          <w:tcPr>
            <w:tcW w:w="980" w:type="dxa"/>
            <w:shd w:val="clear" w:color="auto" w:fill="auto"/>
          </w:tcPr>
          <w:p w14:paraId="233812D7" w14:textId="0F6DF1E6" w:rsidR="00362D65" w:rsidRPr="007F4053" w:rsidRDefault="0043581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435815">
              <w:rPr>
                <w:rFonts w:ascii="MyriadPro-Light" w:hAnsi="MyriadPro-Light"/>
                <w:color w:val="000000"/>
                <w:sz w:val="15"/>
                <w:szCs w:val="15"/>
              </w:rPr>
              <w:t xml:space="preserve">Yang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2022</w:t>
            </w:r>
            <w:r w:rsidR="00362D65">
              <w:rPr>
                <w:rFonts w:ascii="MyriadPro-Light" w:hAnsi="MyriadPro-Light"/>
                <w:color w:val="000000"/>
                <w:sz w:val="15"/>
                <w:szCs w:val="15"/>
              </w:rPr>
              <w:t>)</w:t>
            </w:r>
          </w:p>
        </w:tc>
      </w:tr>
      <w:tr w:rsidR="00E00984" w:rsidRPr="007F4053" w14:paraId="1901C03B"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213914B3"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25DBC88F"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7BA9CBE5"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Parkin, DJ-1,</w:t>
            </w:r>
            <w:r>
              <w:rPr>
                <w:rFonts w:ascii="MyriadPro-Light" w:hAnsi="MyriadPro-Light"/>
                <w:color w:val="000000"/>
                <w:sz w:val="15"/>
                <w:szCs w:val="15"/>
              </w:rPr>
              <w:t xml:space="preserve"> </w:t>
            </w:r>
            <w:r w:rsidRPr="007F4053">
              <w:rPr>
                <w:rFonts w:ascii="MyriadPro-Light" w:hAnsi="MyriadPro-Light"/>
                <w:color w:val="000000"/>
                <w:sz w:val="15"/>
                <w:szCs w:val="15"/>
              </w:rPr>
              <w:t>PINK1</w:t>
            </w:r>
          </w:p>
        </w:tc>
        <w:tc>
          <w:tcPr>
            <w:tcW w:w="993" w:type="dxa"/>
            <w:shd w:val="clear" w:color="auto" w:fill="auto"/>
          </w:tcPr>
          <w:p w14:paraId="3C000801"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683FD2E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knockout</w:t>
            </w:r>
          </w:p>
        </w:tc>
        <w:tc>
          <w:tcPr>
            <w:tcW w:w="2835" w:type="dxa"/>
            <w:shd w:val="clear" w:color="auto" w:fill="auto"/>
          </w:tcPr>
          <w:p w14:paraId="738B894A"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Normal morphology and numbers of dopaminergic and noradrenergic neurons in the substantia nigra and locus coeruleus</w:t>
            </w:r>
          </w:p>
        </w:tc>
        <w:tc>
          <w:tcPr>
            <w:tcW w:w="4961" w:type="dxa"/>
            <w:shd w:val="clear" w:color="auto" w:fill="auto"/>
          </w:tcPr>
          <w:p w14:paraId="4B1EC8C1"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Inactivation of all three recessive PD genes is insufficient to cause significant nigral degeneration within the lifespan of mice, suggesting that these genes may be protective rather than essential for the survival of dopaminergic neurons during the aging process.</w:t>
            </w:r>
          </w:p>
        </w:tc>
        <w:tc>
          <w:tcPr>
            <w:tcW w:w="980" w:type="dxa"/>
            <w:shd w:val="clear" w:color="auto" w:fill="auto"/>
          </w:tcPr>
          <w:p w14:paraId="77086B1A" w14:textId="33A74D6B" w:rsidR="00362D65" w:rsidRPr="007F4053" w:rsidRDefault="0043581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435815">
              <w:rPr>
                <w:rFonts w:ascii="MyriadPro-Light" w:hAnsi="MyriadPro-Light"/>
                <w:sz w:val="15"/>
                <w:szCs w:val="15"/>
              </w:rPr>
              <w:t xml:space="preserve">Kitada </w:t>
            </w:r>
            <w:r>
              <w:rPr>
                <w:rFonts w:ascii="MyriadPro-Light" w:hAnsi="MyriadPro-Light" w:hint="eastAsia"/>
                <w:sz w:val="15"/>
                <w:szCs w:val="15"/>
              </w:rPr>
              <w:t xml:space="preserve">et al. </w:t>
            </w:r>
            <w:r w:rsidR="00362D65" w:rsidRPr="0098152F">
              <w:rPr>
                <w:rFonts w:ascii="MyriadPro-Light" w:hAnsi="MyriadPro-Light"/>
                <w:sz w:val="15"/>
                <w:szCs w:val="15"/>
              </w:rPr>
              <w:t>(</w:t>
            </w:r>
            <w:r>
              <w:rPr>
                <w:rFonts w:ascii="MyriadPro-Light" w:hAnsi="MyriadPro-Light" w:hint="eastAsia"/>
                <w:sz w:val="15"/>
                <w:szCs w:val="15"/>
              </w:rPr>
              <w:t>2009</w:t>
            </w:r>
            <w:r w:rsidR="00362D65" w:rsidRPr="0098152F">
              <w:rPr>
                <w:rFonts w:ascii="MyriadPro-Light" w:hAnsi="MyriadPro-Light"/>
                <w:sz w:val="15"/>
                <w:szCs w:val="15"/>
              </w:rPr>
              <w:t>)</w:t>
            </w:r>
          </w:p>
        </w:tc>
      </w:tr>
      <w:bookmarkEnd w:id="0"/>
      <w:tr w:rsidR="00E00984" w:rsidRPr="007F4053" w14:paraId="08E149FE"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73384D9B" w14:textId="77777777" w:rsidR="00362D65" w:rsidRPr="007F4053" w:rsidRDefault="00362D65" w:rsidP="00E00984">
            <w:pPr>
              <w:spacing w:line="240" w:lineRule="exact"/>
              <w:jc w:val="center"/>
              <w:rPr>
                <w:rFonts w:ascii="Calibri" w:hAnsi="Calibri"/>
                <w:sz w:val="15"/>
                <w:szCs w:val="15"/>
              </w:rPr>
            </w:pPr>
          </w:p>
        </w:tc>
        <w:tc>
          <w:tcPr>
            <w:tcW w:w="1134" w:type="dxa"/>
            <w:vMerge w:val="restart"/>
            <w:shd w:val="clear" w:color="auto" w:fill="auto"/>
          </w:tcPr>
          <w:p w14:paraId="520619A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sz w:val="15"/>
                <w:szCs w:val="15"/>
              </w:rPr>
              <w:t>Huntington’s disease (HD)</w:t>
            </w:r>
          </w:p>
        </w:tc>
        <w:tc>
          <w:tcPr>
            <w:tcW w:w="992" w:type="dxa"/>
            <w:shd w:val="clear" w:color="auto" w:fill="auto"/>
          </w:tcPr>
          <w:p w14:paraId="4F13470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HTT</w:t>
            </w:r>
          </w:p>
        </w:tc>
        <w:tc>
          <w:tcPr>
            <w:tcW w:w="993" w:type="dxa"/>
            <w:shd w:val="clear" w:color="auto" w:fill="auto"/>
          </w:tcPr>
          <w:p w14:paraId="3198C131"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O</w:t>
            </w:r>
            <w:r w:rsidRPr="007F4053">
              <w:rPr>
                <w:rFonts w:ascii="MyriadPro-Light" w:hAnsi="MyriadPro-Light"/>
                <w:color w:val="000000"/>
                <w:sz w:val="15"/>
                <w:szCs w:val="15"/>
              </w:rPr>
              <w:t>vine</w:t>
            </w:r>
          </w:p>
        </w:tc>
        <w:tc>
          <w:tcPr>
            <w:tcW w:w="1134" w:type="dxa"/>
            <w:shd w:val="clear" w:color="auto" w:fill="auto"/>
          </w:tcPr>
          <w:p w14:paraId="4C3852F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Embryonic expression</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of transgenic HTT</w:t>
            </w:r>
          </w:p>
        </w:tc>
        <w:tc>
          <w:tcPr>
            <w:tcW w:w="2835" w:type="dxa"/>
            <w:shd w:val="clear" w:color="auto" w:fill="auto"/>
          </w:tcPr>
          <w:p w14:paraId="27D473C0"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No obvious neurodegeneration,</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mild behavioral phenotypes</w:t>
            </w:r>
          </w:p>
        </w:tc>
        <w:tc>
          <w:tcPr>
            <w:tcW w:w="4961" w:type="dxa"/>
            <w:shd w:val="clear" w:color="auto" w:fill="auto"/>
          </w:tcPr>
          <w:p w14:paraId="1C695D4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At 7 months of age, the offspring of transgenic showed a loss in DARPP32 immunoreactivity from the GP and putamen.</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The reduction suggests an early impairment in the regulation of the physiological state of striatal neurons via dopamine, a hallmark feature of the disease.</w:t>
            </w:r>
          </w:p>
        </w:tc>
        <w:tc>
          <w:tcPr>
            <w:tcW w:w="980" w:type="dxa"/>
            <w:shd w:val="clear" w:color="auto" w:fill="auto"/>
          </w:tcPr>
          <w:p w14:paraId="112D1091" w14:textId="350BF8A1" w:rsidR="00362D65" w:rsidRPr="007F4053" w:rsidRDefault="0043581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435815">
              <w:rPr>
                <w:rFonts w:ascii="MyriadPro-Light" w:hAnsi="MyriadPro-Light"/>
                <w:color w:val="000000"/>
                <w:sz w:val="15"/>
                <w:szCs w:val="15"/>
              </w:rPr>
              <w:t xml:space="preserve">Jacobsen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2010</w:t>
            </w:r>
            <w:r w:rsidR="00362D65">
              <w:rPr>
                <w:rFonts w:ascii="MyriadPro-Light" w:hAnsi="MyriadPro-Light"/>
                <w:color w:val="000000"/>
                <w:sz w:val="15"/>
                <w:szCs w:val="15"/>
              </w:rPr>
              <w:t>)</w:t>
            </w:r>
          </w:p>
        </w:tc>
      </w:tr>
      <w:tr w:rsidR="00E00984" w:rsidRPr="007F4053" w14:paraId="5A9608D5"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45E05B68" w14:textId="77777777" w:rsidR="00362D65" w:rsidRPr="007F4053" w:rsidRDefault="00362D65" w:rsidP="00E00984">
            <w:pPr>
              <w:spacing w:line="240" w:lineRule="exact"/>
              <w:jc w:val="center"/>
              <w:rPr>
                <w:rFonts w:ascii="Calibri" w:hAnsi="Calibri"/>
                <w:sz w:val="15"/>
                <w:szCs w:val="15"/>
              </w:rPr>
            </w:pPr>
            <w:bookmarkStart w:id="1" w:name="_Hlk157695887"/>
          </w:p>
        </w:tc>
        <w:tc>
          <w:tcPr>
            <w:tcW w:w="1134" w:type="dxa"/>
            <w:vMerge/>
            <w:shd w:val="clear" w:color="auto" w:fill="auto"/>
          </w:tcPr>
          <w:p w14:paraId="4B1F7F3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12606A6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HTT</w:t>
            </w:r>
          </w:p>
        </w:tc>
        <w:tc>
          <w:tcPr>
            <w:tcW w:w="993" w:type="dxa"/>
            <w:shd w:val="clear" w:color="auto" w:fill="auto"/>
          </w:tcPr>
          <w:p w14:paraId="17DEA9D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54266E54"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knockout</w:t>
            </w:r>
          </w:p>
        </w:tc>
        <w:tc>
          <w:tcPr>
            <w:tcW w:w="2835" w:type="dxa"/>
            <w:shd w:val="clear" w:color="auto" w:fill="auto"/>
          </w:tcPr>
          <w:p w14:paraId="61636275"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impact motor and neuronal function</w:t>
            </w:r>
          </w:p>
        </w:tc>
        <w:tc>
          <w:tcPr>
            <w:tcW w:w="4961" w:type="dxa"/>
            <w:shd w:val="clear" w:color="auto" w:fill="auto"/>
          </w:tcPr>
          <w:p w14:paraId="3CC50975"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 mice are more likely to develop robust phenotypes within the lifetime of a mouse, as they are modeling a childhood onset, rather than a late onset, disease.</w:t>
            </w:r>
          </w:p>
        </w:tc>
        <w:tc>
          <w:tcPr>
            <w:tcW w:w="980" w:type="dxa"/>
            <w:shd w:val="clear" w:color="auto" w:fill="auto"/>
          </w:tcPr>
          <w:p w14:paraId="6E089702" w14:textId="2CDBCBD4" w:rsidR="00362D65" w:rsidRPr="007F4053" w:rsidRDefault="0043581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435815">
              <w:rPr>
                <w:rFonts w:ascii="MyriadPro-Light" w:hAnsi="MyriadPro-Light"/>
                <w:color w:val="000000"/>
                <w:sz w:val="15"/>
                <w:szCs w:val="15"/>
              </w:rPr>
              <w:t xml:space="preserve">Farshim </w:t>
            </w:r>
            <w:r>
              <w:rPr>
                <w:rFonts w:ascii="MyriadPro-Light" w:hAnsi="MyriadPro-Light" w:hint="eastAsia"/>
                <w:color w:val="000000"/>
                <w:sz w:val="15"/>
                <w:szCs w:val="15"/>
              </w:rPr>
              <w:t xml:space="preserve">and </w:t>
            </w:r>
            <w:r w:rsidRPr="00435815">
              <w:rPr>
                <w:rFonts w:ascii="MyriadPro-Light" w:hAnsi="MyriadPro-Light"/>
                <w:color w:val="000000"/>
                <w:sz w:val="15"/>
                <w:szCs w:val="15"/>
              </w:rPr>
              <w:t xml:space="preserve">Bates </w:t>
            </w:r>
            <w:r w:rsidR="00362D65">
              <w:rPr>
                <w:rFonts w:ascii="MyriadPro-Light" w:hAnsi="MyriadPro-Light"/>
                <w:color w:val="000000"/>
                <w:sz w:val="15"/>
                <w:szCs w:val="15"/>
              </w:rPr>
              <w:t>(</w:t>
            </w:r>
            <w:r w:rsidR="006D3AA3">
              <w:rPr>
                <w:rFonts w:ascii="MyriadPro-Light" w:hAnsi="MyriadPro-Light" w:hint="eastAsia"/>
                <w:color w:val="000000"/>
                <w:sz w:val="15"/>
                <w:szCs w:val="15"/>
              </w:rPr>
              <w:t>2018</w:t>
            </w:r>
            <w:r w:rsidR="00362D65">
              <w:rPr>
                <w:rFonts w:ascii="MyriadPro-Light" w:hAnsi="MyriadPro-Light"/>
                <w:color w:val="000000"/>
                <w:sz w:val="15"/>
                <w:szCs w:val="15"/>
              </w:rPr>
              <w:t>)</w:t>
            </w:r>
          </w:p>
        </w:tc>
      </w:tr>
      <w:bookmarkEnd w:id="1"/>
      <w:tr w:rsidR="00E00984" w:rsidRPr="007F4053" w14:paraId="5FF4ED7F"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48DDBCCE"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7DA0F41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22C1EF1A"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HTT</w:t>
            </w:r>
          </w:p>
        </w:tc>
        <w:tc>
          <w:tcPr>
            <w:tcW w:w="993" w:type="dxa"/>
            <w:shd w:val="clear" w:color="auto" w:fill="auto"/>
          </w:tcPr>
          <w:p w14:paraId="04FE87F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Pig</w:t>
            </w:r>
          </w:p>
        </w:tc>
        <w:tc>
          <w:tcPr>
            <w:tcW w:w="1134" w:type="dxa"/>
            <w:shd w:val="clear" w:color="auto" w:fill="auto"/>
          </w:tcPr>
          <w:p w14:paraId="33B21E0A"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Embryonic expression</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of transgenic</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N-terminal mutant</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HTT</w:t>
            </w:r>
          </w:p>
        </w:tc>
        <w:tc>
          <w:tcPr>
            <w:tcW w:w="2835" w:type="dxa"/>
            <w:shd w:val="clear" w:color="auto" w:fill="auto"/>
          </w:tcPr>
          <w:p w14:paraId="5337384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No neurodegeneration and gross motor</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deficits</w:t>
            </w:r>
          </w:p>
        </w:tc>
        <w:tc>
          <w:tcPr>
            <w:tcW w:w="4961" w:type="dxa"/>
            <w:shd w:val="clear" w:color="auto" w:fill="auto"/>
          </w:tcPr>
          <w:p w14:paraId="0876E30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used lentiviral infection of porcine embryos and report the successful germ line transmission through successive generations of a HD transgene encoding the first 548 aa of HTT with 124 glutamines under the control of human HTT promoter. At about one year of age, sperm number and oocyte penetration were severely affected in TgHD minipigs.</w:t>
            </w:r>
          </w:p>
        </w:tc>
        <w:tc>
          <w:tcPr>
            <w:tcW w:w="980" w:type="dxa"/>
            <w:shd w:val="clear" w:color="auto" w:fill="auto"/>
          </w:tcPr>
          <w:p w14:paraId="53F10260" w14:textId="367BF033" w:rsidR="00362D65" w:rsidRPr="007F4053" w:rsidRDefault="006D3AA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6D3AA3">
              <w:rPr>
                <w:rFonts w:ascii="MyriadPro-Light" w:hAnsi="MyriadPro-Light"/>
                <w:color w:val="000000"/>
                <w:sz w:val="15"/>
                <w:szCs w:val="15"/>
              </w:rPr>
              <w:t xml:space="preserve">Baxa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2013</w:t>
            </w:r>
            <w:r w:rsidR="00362D65">
              <w:rPr>
                <w:rFonts w:ascii="MyriadPro-Light" w:hAnsi="MyriadPro-Light"/>
                <w:color w:val="000000"/>
                <w:sz w:val="15"/>
                <w:szCs w:val="15"/>
              </w:rPr>
              <w:t>)</w:t>
            </w:r>
          </w:p>
        </w:tc>
      </w:tr>
      <w:tr w:rsidR="00E00984" w:rsidRPr="007F4053" w14:paraId="7F48E947"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52480C0F"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31037D0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tcBorders>
              <w:bottom w:val="single" w:sz="4" w:space="0" w:color="D6E3BC"/>
            </w:tcBorders>
            <w:shd w:val="clear" w:color="auto" w:fill="auto"/>
          </w:tcPr>
          <w:p w14:paraId="6DDF7C3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HTT</w:t>
            </w:r>
          </w:p>
        </w:tc>
        <w:tc>
          <w:tcPr>
            <w:tcW w:w="993" w:type="dxa"/>
            <w:tcBorders>
              <w:bottom w:val="single" w:sz="4" w:space="0" w:color="D6E3BC"/>
            </w:tcBorders>
            <w:shd w:val="clear" w:color="auto" w:fill="auto"/>
          </w:tcPr>
          <w:p w14:paraId="31ADE0B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Pig</w:t>
            </w:r>
          </w:p>
        </w:tc>
        <w:tc>
          <w:tcPr>
            <w:tcW w:w="1134" w:type="dxa"/>
            <w:tcBorders>
              <w:bottom w:val="single" w:sz="4" w:space="0" w:color="D6E3BC"/>
            </w:tcBorders>
            <w:shd w:val="clear" w:color="auto" w:fill="auto"/>
          </w:tcPr>
          <w:p w14:paraId="76929AE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SCNT: Knock</w:t>
            </w:r>
            <w:r w:rsidRPr="007F4053">
              <w:rPr>
                <w:rFonts w:ascii="MS Mincho" w:eastAsia="MS Mincho" w:hAnsi="MS Mincho" w:cs="MS Mincho" w:hint="eastAsia"/>
                <w:color w:val="000000"/>
                <w:sz w:val="15"/>
                <w:szCs w:val="15"/>
              </w:rPr>
              <w:t>‑</w:t>
            </w:r>
            <w:r w:rsidRPr="007F4053">
              <w:rPr>
                <w:rFonts w:ascii="MyriadPro-Light" w:hAnsi="MyriadPro-Light"/>
                <w:color w:val="000000"/>
                <w:sz w:val="15"/>
                <w:szCs w:val="15"/>
              </w:rPr>
              <w:t>in HD</w:t>
            </w:r>
            <w:r w:rsidRPr="007F4053">
              <w:rPr>
                <w:rFonts w:ascii="MS Mincho" w:eastAsia="MS Mincho" w:hAnsi="MS Mincho" w:cs="MS Mincho" w:hint="eastAsia"/>
                <w:color w:val="000000"/>
                <w:sz w:val="15"/>
                <w:szCs w:val="15"/>
              </w:rPr>
              <w:t>‑</w:t>
            </w:r>
            <w:r w:rsidRPr="007F4053">
              <w:rPr>
                <w:rFonts w:ascii="MyriadPro-Light" w:hAnsi="MyriadPro-Light"/>
                <w:color w:val="000000"/>
                <w:sz w:val="15"/>
                <w:szCs w:val="15"/>
              </w:rPr>
              <w:t>150Q</w:t>
            </w:r>
          </w:p>
        </w:tc>
        <w:tc>
          <w:tcPr>
            <w:tcW w:w="2835" w:type="dxa"/>
            <w:tcBorders>
              <w:bottom w:val="single" w:sz="4" w:space="0" w:color="D6E3BC"/>
            </w:tcBorders>
            <w:shd w:val="clear" w:color="auto" w:fill="auto"/>
          </w:tcPr>
          <w:p w14:paraId="714E7D1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Age-dependent neurological symptoms</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and Selective neurodegeneration in the</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striatum</w:t>
            </w:r>
          </w:p>
        </w:tc>
        <w:tc>
          <w:tcPr>
            <w:tcW w:w="4961" w:type="dxa"/>
            <w:tcBorders>
              <w:bottom w:val="single" w:sz="4" w:space="0" w:color="D6E3BC"/>
            </w:tcBorders>
            <w:shd w:val="clear" w:color="auto" w:fill="auto"/>
          </w:tcPr>
          <w:p w14:paraId="6B22CE0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demonstrated for the first time that large mammals can recapitulate overt and selective neurodegeneration and the severe symptoms caused by the mutant protein expressed at the endogenous level. Although the pig model can more faithfully recapitulate the neurodegeneration seen in HD patients, using large animal models is not without limitations, including high animal costs, high facility expenses, and more stringent regulations.</w:t>
            </w:r>
          </w:p>
        </w:tc>
        <w:tc>
          <w:tcPr>
            <w:tcW w:w="980" w:type="dxa"/>
            <w:tcBorders>
              <w:bottom w:val="single" w:sz="4" w:space="0" w:color="D6E3BC"/>
            </w:tcBorders>
            <w:shd w:val="clear" w:color="auto" w:fill="auto"/>
          </w:tcPr>
          <w:p w14:paraId="3146AC33" w14:textId="37B6599D" w:rsidR="00362D65" w:rsidRPr="007F4053" w:rsidRDefault="006D3AA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6D3AA3">
              <w:rPr>
                <w:rFonts w:ascii="MyriadPro-Light" w:hAnsi="MyriadPro-Light"/>
                <w:color w:val="000000"/>
                <w:sz w:val="15"/>
                <w:szCs w:val="15"/>
              </w:rPr>
              <w:t xml:space="preserve">Yan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2018</w:t>
            </w:r>
            <w:r w:rsidR="00362D65">
              <w:rPr>
                <w:rFonts w:ascii="MyriadPro-Light" w:hAnsi="MyriadPro-Light"/>
                <w:color w:val="000000"/>
                <w:sz w:val="15"/>
                <w:szCs w:val="15"/>
              </w:rPr>
              <w:t>)</w:t>
            </w:r>
          </w:p>
        </w:tc>
      </w:tr>
      <w:tr w:rsidR="00E00984" w:rsidRPr="007F4053" w14:paraId="464FA207" w14:textId="77777777" w:rsidTr="00EB7417">
        <w:trPr>
          <w:trHeight w:val="619"/>
          <w:jc w:val="center"/>
        </w:trPr>
        <w:tc>
          <w:tcPr>
            <w:cnfStyle w:val="001000000000" w:firstRow="0" w:lastRow="0" w:firstColumn="1" w:lastColumn="0" w:oddVBand="0" w:evenVBand="0" w:oddHBand="0" w:evenHBand="0" w:firstRowFirstColumn="0" w:firstRowLastColumn="0" w:lastRowFirstColumn="0" w:lastRowLastColumn="0"/>
            <w:tcW w:w="884" w:type="dxa"/>
            <w:vMerge w:val="restart"/>
            <w:tcBorders>
              <w:top w:val="single" w:sz="4" w:space="0" w:color="D6E3BC"/>
            </w:tcBorders>
            <w:shd w:val="clear" w:color="auto" w:fill="auto"/>
            <w:vAlign w:val="center"/>
          </w:tcPr>
          <w:p w14:paraId="2B2A574F" w14:textId="77777777" w:rsidR="00362D65" w:rsidRPr="007F4053" w:rsidRDefault="00362D65" w:rsidP="00E00984">
            <w:pPr>
              <w:spacing w:line="240" w:lineRule="exact"/>
              <w:jc w:val="center"/>
              <w:rPr>
                <w:rFonts w:ascii="Calibri" w:hAnsi="Calibri"/>
                <w:sz w:val="15"/>
                <w:szCs w:val="15"/>
              </w:rPr>
            </w:pPr>
            <w:bookmarkStart w:id="2" w:name="_Hlk157714831"/>
            <w:r w:rsidRPr="007F4053">
              <w:rPr>
                <w:rFonts w:ascii="Calibri" w:hAnsi="Calibri"/>
                <w:sz w:val="15"/>
                <w:szCs w:val="15"/>
              </w:rPr>
              <w:t>Cardiovascular diseases</w:t>
            </w:r>
          </w:p>
        </w:tc>
        <w:tc>
          <w:tcPr>
            <w:tcW w:w="1134" w:type="dxa"/>
            <w:vMerge w:val="restart"/>
            <w:tcBorders>
              <w:top w:val="single" w:sz="4" w:space="0" w:color="D6E3BC"/>
            </w:tcBorders>
            <w:shd w:val="clear" w:color="auto" w:fill="auto"/>
          </w:tcPr>
          <w:p w14:paraId="126437C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bookmarkStart w:id="3" w:name="OLE_LINK42"/>
            <w:bookmarkStart w:id="4" w:name="OLE_LINK38"/>
            <w:r w:rsidRPr="007F4053">
              <w:rPr>
                <w:rFonts w:ascii="Calibri" w:hAnsi="Calibri"/>
                <w:sz w:val="15"/>
                <w:szCs w:val="15"/>
              </w:rPr>
              <w:t xml:space="preserve">Coronary heart </w:t>
            </w:r>
            <w:bookmarkEnd w:id="3"/>
            <w:r w:rsidRPr="007F4053">
              <w:rPr>
                <w:rFonts w:ascii="Calibri" w:hAnsi="Calibri"/>
                <w:sz w:val="15"/>
                <w:szCs w:val="15"/>
              </w:rPr>
              <w:t>disease</w:t>
            </w:r>
            <w:bookmarkEnd w:id="4"/>
            <w:r w:rsidRPr="007F4053">
              <w:rPr>
                <w:rFonts w:ascii="Calibri" w:hAnsi="Calibri"/>
                <w:sz w:val="15"/>
                <w:szCs w:val="15"/>
              </w:rPr>
              <w:t xml:space="preserve"> (CHD)</w:t>
            </w:r>
          </w:p>
        </w:tc>
        <w:tc>
          <w:tcPr>
            <w:tcW w:w="992" w:type="dxa"/>
            <w:tcBorders>
              <w:top w:val="single" w:sz="4" w:space="0" w:color="D6E3BC"/>
            </w:tcBorders>
            <w:shd w:val="clear" w:color="auto" w:fill="auto"/>
          </w:tcPr>
          <w:p w14:paraId="29BBE0F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G6pd</w:t>
            </w:r>
          </w:p>
        </w:tc>
        <w:tc>
          <w:tcPr>
            <w:tcW w:w="993" w:type="dxa"/>
            <w:tcBorders>
              <w:top w:val="single" w:sz="4" w:space="0" w:color="D6E3BC"/>
            </w:tcBorders>
            <w:shd w:val="clear" w:color="auto" w:fill="auto"/>
          </w:tcPr>
          <w:p w14:paraId="27B18B1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Rat</w:t>
            </w:r>
          </w:p>
        </w:tc>
        <w:tc>
          <w:tcPr>
            <w:tcW w:w="1134" w:type="dxa"/>
            <w:tcBorders>
              <w:top w:val="single" w:sz="4" w:space="0" w:color="D6E3BC"/>
            </w:tcBorders>
            <w:shd w:val="clear" w:color="auto" w:fill="auto"/>
          </w:tcPr>
          <w:p w14:paraId="6131CFC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AdvTT153188ed" w:hAnsi="AdvTT153188ed"/>
                <w:color w:val="000000"/>
                <w:sz w:val="15"/>
                <w:szCs w:val="15"/>
              </w:rPr>
              <w:t>knockout</w:t>
            </w:r>
          </w:p>
        </w:tc>
        <w:tc>
          <w:tcPr>
            <w:tcW w:w="2835" w:type="dxa"/>
            <w:tcBorders>
              <w:top w:val="single" w:sz="4" w:space="0" w:color="D6E3BC"/>
            </w:tcBorders>
            <w:shd w:val="clear" w:color="auto" w:fill="auto"/>
          </w:tcPr>
          <w:p w14:paraId="4EFC66F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G6PDS188F mutants developed less large arterial stiffness and hypertension</w:t>
            </w:r>
          </w:p>
        </w:tc>
        <w:tc>
          <w:tcPr>
            <w:tcW w:w="4961" w:type="dxa"/>
            <w:tcBorders>
              <w:top w:val="single" w:sz="4" w:space="0" w:color="D6E3BC"/>
            </w:tcBorders>
            <w:shd w:val="clear" w:color="auto" w:fill="auto"/>
          </w:tcPr>
          <w:p w14:paraId="44063C7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illuminated new insight into the mechanisms through which the loss of-function mutation in G6PD protects the rats from HTN—a major risk factor for coronary artery disease.</w:t>
            </w:r>
          </w:p>
        </w:tc>
        <w:tc>
          <w:tcPr>
            <w:tcW w:w="980" w:type="dxa"/>
            <w:tcBorders>
              <w:top w:val="single" w:sz="4" w:space="0" w:color="D6E3BC"/>
            </w:tcBorders>
            <w:shd w:val="clear" w:color="auto" w:fill="auto"/>
          </w:tcPr>
          <w:p w14:paraId="3E4A5FF2" w14:textId="1D3A7122" w:rsidR="00362D65" w:rsidRPr="0034489A" w:rsidRDefault="006D3AA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sz w:val="15"/>
                <w:szCs w:val="15"/>
              </w:rPr>
            </w:pPr>
            <w:r w:rsidRPr="006D3AA3">
              <w:rPr>
                <w:rFonts w:ascii="MyriadPro-Light" w:hAnsi="MyriadPro-Light"/>
                <w:sz w:val="15"/>
                <w:szCs w:val="15"/>
              </w:rPr>
              <w:t xml:space="preserve">Kitagawa </w:t>
            </w:r>
            <w:r>
              <w:rPr>
                <w:rFonts w:ascii="MyriadPro-Light" w:hAnsi="MyriadPro-Light" w:hint="eastAsia"/>
                <w:sz w:val="15"/>
                <w:szCs w:val="15"/>
              </w:rPr>
              <w:t xml:space="preserve">et al. </w:t>
            </w:r>
            <w:r w:rsidR="00362D65" w:rsidRPr="0034489A">
              <w:rPr>
                <w:rFonts w:ascii="MyriadPro-Light" w:hAnsi="MyriadPro-Light"/>
                <w:sz w:val="15"/>
                <w:szCs w:val="15"/>
              </w:rPr>
              <w:t>(</w:t>
            </w:r>
            <w:r>
              <w:rPr>
                <w:rFonts w:ascii="MyriadPro-Light" w:hAnsi="MyriadPro-Light" w:hint="eastAsia"/>
                <w:sz w:val="15"/>
                <w:szCs w:val="15"/>
              </w:rPr>
              <w:t>22020</w:t>
            </w:r>
            <w:r w:rsidR="00362D65" w:rsidRPr="0034489A">
              <w:rPr>
                <w:rFonts w:ascii="MyriadPro-Light" w:hAnsi="MyriadPro-Light"/>
                <w:sz w:val="15"/>
                <w:szCs w:val="15"/>
              </w:rPr>
              <w:t>)</w:t>
            </w:r>
          </w:p>
        </w:tc>
      </w:tr>
      <w:bookmarkEnd w:id="2"/>
      <w:tr w:rsidR="00E00984" w:rsidRPr="007F4053" w14:paraId="143F7F4F"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7807BB95"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5BB4498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2E767AF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Myocd</w:t>
            </w:r>
          </w:p>
        </w:tc>
        <w:tc>
          <w:tcPr>
            <w:tcW w:w="993" w:type="dxa"/>
            <w:shd w:val="clear" w:color="auto" w:fill="auto"/>
          </w:tcPr>
          <w:p w14:paraId="1258404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5EA6C8DF"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knockin</w:t>
            </w:r>
          </w:p>
        </w:tc>
        <w:tc>
          <w:tcPr>
            <w:tcW w:w="2835" w:type="dxa"/>
            <w:shd w:val="clear" w:color="auto" w:fill="auto"/>
          </w:tcPr>
          <w:p w14:paraId="3F74EE20"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New mouse models for analyzing MYOCD protein expression, localization, and binding activity in vivo.</w:t>
            </w:r>
          </w:p>
        </w:tc>
        <w:tc>
          <w:tcPr>
            <w:tcW w:w="4961" w:type="dxa"/>
            <w:shd w:val="clear" w:color="auto" w:fill="auto"/>
          </w:tcPr>
          <w:p w14:paraId="03E016A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introduced new Myocardin mouse models wherein epitope tags (3xFLAG and 3xHA) were used to independently target the last coding exon of the Myocd locus. They anticipated similarly tagged mice will be developed for rigorous protein analyses and accelerated discoveries in vascular biology.</w:t>
            </w:r>
          </w:p>
        </w:tc>
        <w:tc>
          <w:tcPr>
            <w:tcW w:w="980" w:type="dxa"/>
            <w:shd w:val="clear" w:color="auto" w:fill="auto"/>
          </w:tcPr>
          <w:p w14:paraId="46D27E2E" w14:textId="240F66AD" w:rsidR="00362D65" w:rsidRPr="0034489A" w:rsidRDefault="006D3AA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sz w:val="15"/>
                <w:szCs w:val="15"/>
              </w:rPr>
            </w:pPr>
            <w:r w:rsidRPr="006D3AA3">
              <w:rPr>
                <w:rFonts w:ascii="MyriadPro-Light" w:hAnsi="MyriadPro-Light"/>
                <w:sz w:val="15"/>
                <w:szCs w:val="15"/>
              </w:rPr>
              <w:t xml:space="preserve">Lyu </w:t>
            </w:r>
            <w:r>
              <w:rPr>
                <w:rFonts w:ascii="MyriadPro-Light" w:hAnsi="MyriadPro-Light" w:hint="eastAsia"/>
                <w:sz w:val="15"/>
                <w:szCs w:val="15"/>
              </w:rPr>
              <w:t xml:space="preserve">et al. </w:t>
            </w:r>
            <w:r w:rsidR="00362D65" w:rsidRPr="0034489A">
              <w:rPr>
                <w:rFonts w:ascii="MyriadPro-Light" w:hAnsi="MyriadPro-Light"/>
                <w:sz w:val="15"/>
                <w:szCs w:val="15"/>
              </w:rPr>
              <w:t>(</w:t>
            </w:r>
            <w:r>
              <w:rPr>
                <w:rFonts w:ascii="MyriadPro-Light" w:hAnsi="MyriadPro-Light" w:hint="eastAsia"/>
                <w:sz w:val="15"/>
                <w:szCs w:val="15"/>
              </w:rPr>
              <w:t>2018</w:t>
            </w:r>
            <w:r w:rsidR="00362D65" w:rsidRPr="0034489A">
              <w:rPr>
                <w:rFonts w:ascii="MyriadPro-Light" w:hAnsi="MyriadPro-Light"/>
                <w:sz w:val="15"/>
                <w:szCs w:val="15"/>
              </w:rPr>
              <w:t>)</w:t>
            </w:r>
          </w:p>
        </w:tc>
      </w:tr>
      <w:tr w:rsidR="00E00984" w:rsidRPr="007F4053" w14:paraId="7A8ADC51"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6303AFF2"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1F81C43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50520C2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PBX1</w:t>
            </w:r>
          </w:p>
        </w:tc>
        <w:tc>
          <w:tcPr>
            <w:tcW w:w="993" w:type="dxa"/>
            <w:shd w:val="clear" w:color="auto" w:fill="auto"/>
          </w:tcPr>
          <w:p w14:paraId="76A95CFA"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5A60EC1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knockin</w:t>
            </w:r>
          </w:p>
        </w:tc>
        <w:tc>
          <w:tcPr>
            <w:tcW w:w="2835" w:type="dxa"/>
            <w:shd w:val="clear" w:color="auto" w:fill="auto"/>
          </w:tcPr>
          <w:p w14:paraId="534DFF34"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Congenital heart defects were observed in the homozygous mutant embryos at multiple stages of development.</w:t>
            </w:r>
          </w:p>
        </w:tc>
        <w:tc>
          <w:tcPr>
            <w:tcW w:w="4961" w:type="dxa"/>
            <w:shd w:val="clear" w:color="auto" w:fill="auto"/>
          </w:tcPr>
          <w:p w14:paraId="7244475A"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presented the first functional model of a missense PBX1 variant and provided strong evidence that p.R184P is disease-causal. They did not observe changes in expression of the PBX1 cardiac target gene, Pax3, in the R184P model.</w:t>
            </w:r>
          </w:p>
        </w:tc>
        <w:tc>
          <w:tcPr>
            <w:tcW w:w="980" w:type="dxa"/>
            <w:shd w:val="clear" w:color="auto" w:fill="auto"/>
          </w:tcPr>
          <w:p w14:paraId="40724341" w14:textId="7AD8CCD7" w:rsidR="00362D65" w:rsidRPr="0034489A" w:rsidRDefault="006D3AA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sz w:val="15"/>
                <w:szCs w:val="15"/>
              </w:rPr>
            </w:pPr>
            <w:r w:rsidRPr="006D3AA3">
              <w:rPr>
                <w:rFonts w:ascii="MyriadPro-Light" w:hAnsi="MyriadPro-Light"/>
                <w:sz w:val="15"/>
                <w:szCs w:val="15"/>
              </w:rPr>
              <w:t xml:space="preserve">Alankarage </w:t>
            </w:r>
            <w:r>
              <w:rPr>
                <w:rFonts w:ascii="MyriadPro-Light" w:hAnsi="MyriadPro-Light" w:hint="eastAsia"/>
                <w:sz w:val="15"/>
                <w:szCs w:val="15"/>
              </w:rPr>
              <w:t xml:space="preserve">et al. </w:t>
            </w:r>
            <w:r w:rsidR="00362D65" w:rsidRPr="0034489A">
              <w:rPr>
                <w:rFonts w:ascii="MyriadPro-Light" w:hAnsi="MyriadPro-Light"/>
                <w:sz w:val="15"/>
                <w:szCs w:val="15"/>
              </w:rPr>
              <w:t>(</w:t>
            </w:r>
            <w:r>
              <w:rPr>
                <w:rFonts w:ascii="MyriadPro-Light" w:hAnsi="MyriadPro-Light" w:hint="eastAsia"/>
                <w:sz w:val="15"/>
                <w:szCs w:val="15"/>
              </w:rPr>
              <w:t>2020</w:t>
            </w:r>
            <w:r w:rsidR="00362D65" w:rsidRPr="0034489A">
              <w:rPr>
                <w:rFonts w:ascii="MyriadPro-Light" w:hAnsi="MyriadPro-Light"/>
                <w:sz w:val="15"/>
                <w:szCs w:val="15"/>
              </w:rPr>
              <w:t>)</w:t>
            </w:r>
          </w:p>
        </w:tc>
      </w:tr>
      <w:tr w:rsidR="00E00984" w:rsidRPr="007F4053" w14:paraId="7407A207"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3C33091C" w14:textId="77777777" w:rsidR="00362D65" w:rsidRPr="007F4053" w:rsidRDefault="00362D65" w:rsidP="00E00984">
            <w:pPr>
              <w:spacing w:line="240" w:lineRule="exact"/>
              <w:jc w:val="center"/>
              <w:rPr>
                <w:rFonts w:ascii="Calibri" w:hAnsi="Calibri"/>
                <w:sz w:val="15"/>
                <w:szCs w:val="15"/>
              </w:rPr>
            </w:pPr>
          </w:p>
        </w:tc>
        <w:tc>
          <w:tcPr>
            <w:tcW w:w="1134" w:type="dxa"/>
            <w:vMerge w:val="restart"/>
            <w:shd w:val="clear" w:color="auto" w:fill="auto"/>
          </w:tcPr>
          <w:p w14:paraId="0CF1506A"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sz w:val="15"/>
                <w:szCs w:val="15"/>
              </w:rPr>
              <w:t>Hypertrophic cardiomyopathy (HCM)</w:t>
            </w:r>
          </w:p>
        </w:tc>
        <w:tc>
          <w:tcPr>
            <w:tcW w:w="992" w:type="dxa"/>
            <w:shd w:val="clear" w:color="auto" w:fill="auto"/>
          </w:tcPr>
          <w:p w14:paraId="20A6B2C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Sav1, Tbx20, Myh6</w:t>
            </w:r>
          </w:p>
        </w:tc>
        <w:tc>
          <w:tcPr>
            <w:tcW w:w="993" w:type="dxa"/>
            <w:shd w:val="clear" w:color="auto" w:fill="auto"/>
          </w:tcPr>
          <w:p w14:paraId="3626101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6D44A70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knockout</w:t>
            </w:r>
          </w:p>
        </w:tc>
        <w:tc>
          <w:tcPr>
            <w:tcW w:w="2835" w:type="dxa"/>
            <w:shd w:val="clear" w:color="auto" w:fill="auto"/>
          </w:tcPr>
          <w:p w14:paraId="7DC8EC31"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In Vivo Genome Editing of Myh6 results in a Severe Dilated Cardiomyopathy</w:t>
            </w:r>
          </w:p>
        </w:tc>
        <w:tc>
          <w:tcPr>
            <w:tcW w:w="4961" w:type="dxa"/>
            <w:shd w:val="clear" w:color="auto" w:fill="auto"/>
          </w:tcPr>
          <w:p w14:paraId="201A119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generated cardiomyocyte-specific Cas9 mice and demonstrated that Cas9 expression alone does not affect cardiac function or the expression of cardiac stress markers. They targeted 3 genes critical for cardiac physiology, Myh6, Tbx20, and Sav1, only observed a cardiac phenotype in Myh6-edited mice.</w:t>
            </w:r>
          </w:p>
        </w:tc>
        <w:tc>
          <w:tcPr>
            <w:tcW w:w="980" w:type="dxa"/>
            <w:shd w:val="clear" w:color="auto" w:fill="auto"/>
          </w:tcPr>
          <w:p w14:paraId="23224040" w14:textId="2FADDE5E" w:rsidR="00362D65" w:rsidRPr="0034489A" w:rsidRDefault="006D3AA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sz w:val="15"/>
                <w:szCs w:val="15"/>
              </w:rPr>
            </w:pPr>
            <w:r w:rsidRPr="006D3AA3">
              <w:rPr>
                <w:rFonts w:ascii="MyriadPro-Light" w:hAnsi="MyriadPro-Light"/>
                <w:sz w:val="15"/>
                <w:szCs w:val="15"/>
              </w:rPr>
              <w:t xml:space="preserve">Johansen </w:t>
            </w:r>
            <w:r>
              <w:rPr>
                <w:rFonts w:ascii="MyriadPro-Light" w:hAnsi="MyriadPro-Light" w:hint="eastAsia"/>
                <w:sz w:val="15"/>
                <w:szCs w:val="15"/>
              </w:rPr>
              <w:t xml:space="preserve">et al. </w:t>
            </w:r>
            <w:r w:rsidR="00362D65" w:rsidRPr="0034489A">
              <w:rPr>
                <w:rFonts w:ascii="MyriadPro-Light" w:hAnsi="MyriadPro-Light"/>
                <w:sz w:val="15"/>
                <w:szCs w:val="15"/>
              </w:rPr>
              <w:t>(</w:t>
            </w:r>
            <w:r>
              <w:rPr>
                <w:rFonts w:ascii="MyriadPro-Light" w:hAnsi="MyriadPro-Light" w:hint="eastAsia"/>
                <w:sz w:val="15"/>
                <w:szCs w:val="15"/>
              </w:rPr>
              <w:t>2017</w:t>
            </w:r>
            <w:r w:rsidR="00362D65" w:rsidRPr="0034489A">
              <w:rPr>
                <w:rFonts w:ascii="MyriadPro-Light" w:hAnsi="MyriadPro-Light"/>
                <w:sz w:val="15"/>
                <w:szCs w:val="15"/>
              </w:rPr>
              <w:t>)</w:t>
            </w:r>
          </w:p>
        </w:tc>
      </w:tr>
      <w:tr w:rsidR="00E00984" w:rsidRPr="007F4053" w14:paraId="55327293"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63DFCB05"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1B7C6EF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0FBA902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Dnmt1</w:t>
            </w:r>
          </w:p>
        </w:tc>
        <w:tc>
          <w:tcPr>
            <w:tcW w:w="993" w:type="dxa"/>
            <w:shd w:val="clear" w:color="auto" w:fill="auto"/>
          </w:tcPr>
          <w:p w14:paraId="03397434"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Rat</w:t>
            </w:r>
          </w:p>
        </w:tc>
        <w:tc>
          <w:tcPr>
            <w:tcW w:w="1134" w:type="dxa"/>
            <w:shd w:val="clear" w:color="auto" w:fill="auto"/>
          </w:tcPr>
          <w:p w14:paraId="4E2B934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AdvTT153188ed" w:hAnsi="AdvTT153188ed"/>
                <w:color w:val="000000"/>
                <w:sz w:val="15"/>
                <w:szCs w:val="15"/>
              </w:rPr>
              <w:t>knockout</w:t>
            </w:r>
          </w:p>
        </w:tc>
        <w:tc>
          <w:tcPr>
            <w:tcW w:w="2835" w:type="dxa"/>
            <w:shd w:val="clear" w:color="auto" w:fill="auto"/>
          </w:tcPr>
          <w:p w14:paraId="78BEFBD0"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 xml:space="preserve">Dnmt1 deficiency activates pathways involved in myocardial protection and anti-apoptosis in response to pathological </w:t>
            </w:r>
            <w:r w:rsidRPr="007F4053">
              <w:rPr>
                <w:rFonts w:ascii="MyriadPro-Light" w:hAnsi="MyriadPro-Light"/>
                <w:color w:val="000000"/>
                <w:sz w:val="15"/>
                <w:szCs w:val="15"/>
              </w:rPr>
              <w:lastRenderedPageBreak/>
              <w:t>stress.</w:t>
            </w:r>
          </w:p>
        </w:tc>
        <w:tc>
          <w:tcPr>
            <w:tcW w:w="4961" w:type="dxa"/>
            <w:shd w:val="clear" w:color="auto" w:fill="auto"/>
          </w:tcPr>
          <w:p w14:paraId="51CF61A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lastRenderedPageBreak/>
              <w:t xml:space="preserve">They generated myocardium-specific Dnmt1 knockout (Dnmt1 KO) rats using CRISPR-Cas9 technology. This study first investigated in vivo the impact of genome-wide cardiac DNA methyltransferase deficiency on physiological development and the pathological processes of heart tissues in response to </w:t>
            </w:r>
            <w:r w:rsidRPr="007F4053">
              <w:rPr>
                <w:rFonts w:ascii="MyriadPro-Light" w:hAnsi="MyriadPro-Light"/>
                <w:color w:val="000000"/>
                <w:sz w:val="15"/>
                <w:szCs w:val="15"/>
              </w:rPr>
              <w:lastRenderedPageBreak/>
              <w:t>stress.</w:t>
            </w:r>
          </w:p>
        </w:tc>
        <w:tc>
          <w:tcPr>
            <w:tcW w:w="980" w:type="dxa"/>
            <w:shd w:val="clear" w:color="auto" w:fill="auto"/>
          </w:tcPr>
          <w:p w14:paraId="1BE2570E" w14:textId="25DCC034" w:rsidR="00362D65" w:rsidRPr="0034489A" w:rsidRDefault="006D3AA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sz w:val="15"/>
                <w:szCs w:val="15"/>
              </w:rPr>
            </w:pPr>
            <w:r w:rsidRPr="006D3AA3">
              <w:rPr>
                <w:rFonts w:ascii="MyriadPro-Light" w:hAnsi="MyriadPro-Light"/>
                <w:sz w:val="15"/>
                <w:szCs w:val="15"/>
              </w:rPr>
              <w:lastRenderedPageBreak/>
              <w:t xml:space="preserve">Wu </w:t>
            </w:r>
            <w:r>
              <w:rPr>
                <w:rFonts w:ascii="MyriadPro-Light" w:hAnsi="MyriadPro-Light" w:hint="eastAsia"/>
                <w:sz w:val="15"/>
                <w:szCs w:val="15"/>
              </w:rPr>
              <w:t xml:space="preserve">et al. </w:t>
            </w:r>
            <w:r w:rsidR="00362D65" w:rsidRPr="0034489A">
              <w:rPr>
                <w:rFonts w:ascii="MyriadPro-Light" w:hAnsi="MyriadPro-Light"/>
                <w:sz w:val="15"/>
                <w:szCs w:val="15"/>
              </w:rPr>
              <w:t>(</w:t>
            </w:r>
            <w:r>
              <w:rPr>
                <w:rFonts w:ascii="MyriadPro-Light" w:hAnsi="MyriadPro-Light" w:hint="eastAsia"/>
                <w:sz w:val="15"/>
                <w:szCs w:val="15"/>
              </w:rPr>
              <w:t>2020</w:t>
            </w:r>
            <w:r w:rsidR="00362D65" w:rsidRPr="0034489A">
              <w:rPr>
                <w:rFonts w:ascii="MyriadPro-Light" w:hAnsi="MyriadPro-Light"/>
                <w:sz w:val="15"/>
                <w:szCs w:val="15"/>
              </w:rPr>
              <w:t>)</w:t>
            </w:r>
          </w:p>
        </w:tc>
      </w:tr>
      <w:tr w:rsidR="00E00984" w:rsidRPr="007F4053" w14:paraId="7EEB2013"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0B625DFA"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57BBFAD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6193CF3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Gaa</w:t>
            </w:r>
          </w:p>
        </w:tc>
        <w:tc>
          <w:tcPr>
            <w:tcW w:w="993" w:type="dxa"/>
            <w:shd w:val="clear" w:color="auto" w:fill="auto"/>
          </w:tcPr>
          <w:p w14:paraId="7E817680"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47AC0090"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knockin</w:t>
            </w:r>
          </w:p>
        </w:tc>
        <w:tc>
          <w:tcPr>
            <w:tcW w:w="2835" w:type="dxa"/>
            <w:shd w:val="clear" w:color="auto" w:fill="auto"/>
          </w:tcPr>
          <w:p w14:paraId="2C9E7C1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Three-month-old mice demonstrated skeletal muscle weakness and hypertrophic cardiomyopathy but no premature mortality.</w:t>
            </w:r>
          </w:p>
        </w:tc>
        <w:tc>
          <w:tcPr>
            <w:tcW w:w="4961" w:type="dxa"/>
            <w:shd w:val="clear" w:color="auto" w:fill="auto"/>
          </w:tcPr>
          <w:p w14:paraId="570B47C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applied CRISPR‑Cas9 homology‑directed repair (HDR) using a novel dual sgRNA approach flanking the target site to generate a Gaaem1935C&gt;A knock‑in mouse model. A significant divergence of the model from human GAA c.1C&gt;A IOPD is the lack of infantile mortality in KI mice.</w:t>
            </w:r>
          </w:p>
        </w:tc>
        <w:tc>
          <w:tcPr>
            <w:tcW w:w="980" w:type="dxa"/>
            <w:shd w:val="clear" w:color="auto" w:fill="auto"/>
          </w:tcPr>
          <w:p w14:paraId="66CDC428" w14:textId="6283C2D5" w:rsidR="00362D65" w:rsidRPr="0034489A" w:rsidRDefault="006D3AA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sz w:val="15"/>
                <w:szCs w:val="15"/>
              </w:rPr>
            </w:pPr>
            <w:r w:rsidRPr="006D3AA3">
              <w:rPr>
                <w:rFonts w:ascii="MyriadPro-Light" w:hAnsi="MyriadPro-Light"/>
                <w:sz w:val="15"/>
                <w:szCs w:val="15"/>
              </w:rPr>
              <w:t xml:space="preserve">Kan </w:t>
            </w:r>
            <w:r>
              <w:rPr>
                <w:rFonts w:ascii="MyriadPro-Light" w:hAnsi="MyriadPro-Light" w:hint="eastAsia"/>
                <w:sz w:val="15"/>
                <w:szCs w:val="15"/>
              </w:rPr>
              <w:t xml:space="preserve">et al. </w:t>
            </w:r>
            <w:r w:rsidR="00362D65" w:rsidRPr="0034489A">
              <w:rPr>
                <w:rFonts w:ascii="MyriadPro-Light" w:hAnsi="MyriadPro-Light"/>
                <w:sz w:val="15"/>
                <w:szCs w:val="15"/>
              </w:rPr>
              <w:t>(</w:t>
            </w:r>
            <w:r>
              <w:rPr>
                <w:rFonts w:ascii="MyriadPro-Light" w:hAnsi="MyriadPro-Light" w:hint="eastAsia"/>
                <w:sz w:val="15"/>
                <w:szCs w:val="15"/>
              </w:rPr>
              <w:t>2022</w:t>
            </w:r>
            <w:r w:rsidR="00362D65" w:rsidRPr="0034489A">
              <w:rPr>
                <w:rFonts w:ascii="MyriadPro-Light" w:hAnsi="MyriadPro-Light"/>
                <w:sz w:val="15"/>
                <w:szCs w:val="15"/>
              </w:rPr>
              <w:t>)</w:t>
            </w:r>
          </w:p>
        </w:tc>
      </w:tr>
      <w:tr w:rsidR="00E00984" w:rsidRPr="007F4053" w14:paraId="55105C63"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1D3A682C"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64BB2FC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7C24F6A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MYH7</w:t>
            </w:r>
          </w:p>
        </w:tc>
        <w:tc>
          <w:tcPr>
            <w:tcW w:w="993" w:type="dxa"/>
            <w:shd w:val="clear" w:color="auto" w:fill="auto"/>
          </w:tcPr>
          <w:p w14:paraId="31174D3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65F939A0"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knockin</w:t>
            </w:r>
          </w:p>
        </w:tc>
        <w:tc>
          <w:tcPr>
            <w:tcW w:w="2835" w:type="dxa"/>
            <w:shd w:val="clear" w:color="auto" w:fill="auto"/>
          </w:tcPr>
          <w:p w14:paraId="25248D6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Left ventricular posterior wall (LVPW) hypertrophy with systole in MYH7 G823E/- mice at 2 months of age.</w:t>
            </w:r>
          </w:p>
        </w:tc>
        <w:tc>
          <w:tcPr>
            <w:tcW w:w="4961" w:type="dxa"/>
            <w:shd w:val="clear" w:color="auto" w:fill="auto"/>
          </w:tcPr>
          <w:p w14:paraId="0650D5C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produced a C57BL/6N mouse model with a point mutation (G823E) at the mouse MYH7 locus with CRISPR/Cas9. The G823E variant plays an important role in the</w:t>
            </w:r>
            <w:r w:rsidRPr="007F4053">
              <w:rPr>
                <w:rFonts w:ascii="MyriadPro-Light" w:hAnsi="MyriadPro-Light" w:hint="eastAsia"/>
                <w:color w:val="000000"/>
                <w:sz w:val="15"/>
                <w:szCs w:val="15"/>
              </w:rPr>
              <w:t xml:space="preserve"> </w:t>
            </w:r>
            <w:r w:rsidRPr="007F4053">
              <w:rPr>
                <w:rFonts w:ascii="MyriadPro-Light" w:hAnsi="MyriadPro-Light"/>
                <w:color w:val="000000"/>
                <w:sz w:val="15"/>
                <w:szCs w:val="15"/>
              </w:rPr>
              <w:t>pathogenesis of HCM.</w:t>
            </w:r>
          </w:p>
        </w:tc>
        <w:tc>
          <w:tcPr>
            <w:tcW w:w="980" w:type="dxa"/>
            <w:shd w:val="clear" w:color="auto" w:fill="auto"/>
          </w:tcPr>
          <w:p w14:paraId="6625D95B" w14:textId="2D47D8E1" w:rsidR="00362D65" w:rsidRPr="0034489A" w:rsidRDefault="006D3AA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sz w:val="15"/>
                <w:szCs w:val="15"/>
              </w:rPr>
            </w:pPr>
            <w:r w:rsidRPr="006D3AA3">
              <w:rPr>
                <w:rFonts w:ascii="MyriadPro-Light" w:hAnsi="MyriadPro-Light"/>
                <w:sz w:val="15"/>
                <w:szCs w:val="15"/>
              </w:rPr>
              <w:t xml:space="preserve">Xia </w:t>
            </w:r>
            <w:r>
              <w:rPr>
                <w:rFonts w:ascii="MyriadPro-Light" w:hAnsi="MyriadPro-Light" w:hint="eastAsia"/>
                <w:sz w:val="15"/>
                <w:szCs w:val="15"/>
              </w:rPr>
              <w:t xml:space="preserve">et al. </w:t>
            </w:r>
            <w:r w:rsidR="00362D65" w:rsidRPr="0034489A">
              <w:rPr>
                <w:rFonts w:ascii="MyriadPro-Light" w:hAnsi="MyriadPro-Light"/>
                <w:sz w:val="15"/>
                <w:szCs w:val="15"/>
              </w:rPr>
              <w:t>(</w:t>
            </w:r>
            <w:r>
              <w:rPr>
                <w:rFonts w:ascii="MyriadPro-Light" w:hAnsi="MyriadPro-Light" w:hint="eastAsia"/>
                <w:sz w:val="15"/>
                <w:szCs w:val="15"/>
              </w:rPr>
              <w:t>2022</w:t>
            </w:r>
            <w:r w:rsidR="00362D65" w:rsidRPr="0034489A">
              <w:rPr>
                <w:rFonts w:ascii="MyriadPro-Light" w:hAnsi="MyriadPro-Light"/>
                <w:sz w:val="15"/>
                <w:szCs w:val="15"/>
              </w:rPr>
              <w:t>)</w:t>
            </w:r>
          </w:p>
        </w:tc>
      </w:tr>
      <w:tr w:rsidR="00E00984" w:rsidRPr="007F4053" w14:paraId="64D27120" w14:textId="77777777" w:rsidTr="00E00984">
        <w:trPr>
          <w:trHeight w:val="560"/>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6FB5241E" w14:textId="77777777" w:rsidR="00362D65" w:rsidRPr="007F4053" w:rsidRDefault="00362D65" w:rsidP="00E00984">
            <w:pPr>
              <w:spacing w:line="240" w:lineRule="exact"/>
              <w:jc w:val="center"/>
              <w:rPr>
                <w:rFonts w:ascii="Calibri" w:hAnsi="Calibri"/>
                <w:sz w:val="15"/>
                <w:szCs w:val="15"/>
              </w:rPr>
            </w:pPr>
          </w:p>
        </w:tc>
        <w:tc>
          <w:tcPr>
            <w:tcW w:w="1134" w:type="dxa"/>
            <w:vMerge w:val="restart"/>
            <w:shd w:val="clear" w:color="auto" w:fill="auto"/>
          </w:tcPr>
          <w:p w14:paraId="1337912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sz w:val="15"/>
                <w:szCs w:val="15"/>
              </w:rPr>
              <w:t>Duchenne muscular dystrophy (DMD)</w:t>
            </w:r>
          </w:p>
        </w:tc>
        <w:tc>
          <w:tcPr>
            <w:tcW w:w="992" w:type="dxa"/>
            <w:tcBorders>
              <w:bottom w:val="single" w:sz="4" w:space="0" w:color="D6E3BC"/>
            </w:tcBorders>
            <w:shd w:val="clear" w:color="auto" w:fill="auto"/>
          </w:tcPr>
          <w:p w14:paraId="55C8618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Dmd</w:t>
            </w:r>
          </w:p>
        </w:tc>
        <w:tc>
          <w:tcPr>
            <w:tcW w:w="993" w:type="dxa"/>
            <w:tcBorders>
              <w:bottom w:val="single" w:sz="4" w:space="0" w:color="D6E3BC"/>
            </w:tcBorders>
            <w:shd w:val="clear" w:color="auto" w:fill="auto"/>
          </w:tcPr>
          <w:p w14:paraId="03535D01"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tcBorders>
              <w:bottom w:val="single" w:sz="4" w:space="0" w:color="D6E3BC"/>
            </w:tcBorders>
            <w:shd w:val="clear" w:color="auto" w:fill="auto"/>
          </w:tcPr>
          <w:p w14:paraId="3023AFBA"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knockout</w:t>
            </w:r>
          </w:p>
        </w:tc>
        <w:tc>
          <w:tcPr>
            <w:tcW w:w="2835" w:type="dxa"/>
            <w:tcBorders>
              <w:bottom w:val="single" w:sz="4" w:space="0" w:color="D6E3BC"/>
            </w:tcBorders>
            <w:shd w:val="clear" w:color="auto" w:fill="auto"/>
          </w:tcPr>
          <w:p w14:paraId="64194D8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Severe muscular dystrophy phenotyp, ~50% decrease in the specific and absolute tetanic force in the EDL muscle.</w:t>
            </w:r>
          </w:p>
        </w:tc>
        <w:tc>
          <w:tcPr>
            <w:tcW w:w="4961" w:type="dxa"/>
            <w:tcBorders>
              <w:bottom w:val="single" w:sz="4" w:space="0" w:color="D6E3BC"/>
            </w:tcBorders>
            <w:shd w:val="clear" w:color="auto" w:fill="auto"/>
          </w:tcPr>
          <w:p w14:paraId="39C05EE1"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presented a simple and efficient strategy for correction of exon 44 deletion mutations by CRISPR-Cas9 gene editing in a new mouse model. They also demonstrated the importance of the dosages of these gene editing components for optimal gene correction in vivo.</w:t>
            </w:r>
          </w:p>
        </w:tc>
        <w:tc>
          <w:tcPr>
            <w:tcW w:w="980" w:type="dxa"/>
            <w:tcBorders>
              <w:bottom w:val="single" w:sz="4" w:space="0" w:color="D6E3BC"/>
            </w:tcBorders>
            <w:shd w:val="clear" w:color="auto" w:fill="auto"/>
          </w:tcPr>
          <w:p w14:paraId="2404BCF9" w14:textId="14C0BA34" w:rsidR="00362D65" w:rsidRPr="007F4053" w:rsidRDefault="006D3AA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31216E">
              <w:rPr>
                <w:rFonts w:ascii="MyriadPro-Light" w:hAnsi="MyriadPro-Light"/>
                <w:sz w:val="15"/>
                <w:szCs w:val="15"/>
              </w:rPr>
              <w:t xml:space="preserve">Min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2019</w:t>
            </w:r>
            <w:r w:rsidR="00362D65">
              <w:rPr>
                <w:rFonts w:ascii="MyriadPro-Light" w:hAnsi="MyriadPro-Light"/>
                <w:color w:val="000000"/>
                <w:sz w:val="15"/>
                <w:szCs w:val="15"/>
              </w:rPr>
              <w:t>)</w:t>
            </w:r>
          </w:p>
        </w:tc>
      </w:tr>
      <w:tr w:rsidR="00E00984" w:rsidRPr="007F4053" w14:paraId="6F251AFB" w14:textId="77777777" w:rsidTr="00E00984">
        <w:trPr>
          <w:trHeight w:val="665"/>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784ABC34"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6623001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tcBorders>
              <w:bottom w:val="single" w:sz="4" w:space="0" w:color="D6E3BC"/>
            </w:tcBorders>
            <w:shd w:val="clear" w:color="auto" w:fill="auto"/>
          </w:tcPr>
          <w:p w14:paraId="67C74D1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Dmd</w:t>
            </w:r>
          </w:p>
        </w:tc>
        <w:tc>
          <w:tcPr>
            <w:tcW w:w="993" w:type="dxa"/>
            <w:tcBorders>
              <w:bottom w:val="single" w:sz="4" w:space="0" w:color="D6E3BC"/>
            </w:tcBorders>
            <w:shd w:val="clear" w:color="auto" w:fill="auto"/>
          </w:tcPr>
          <w:p w14:paraId="63E56A4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tcBorders>
              <w:bottom w:val="single" w:sz="4" w:space="0" w:color="D6E3BC"/>
            </w:tcBorders>
            <w:shd w:val="clear" w:color="auto" w:fill="auto"/>
          </w:tcPr>
          <w:p w14:paraId="732B40D1"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knockout</w:t>
            </w:r>
          </w:p>
        </w:tc>
        <w:tc>
          <w:tcPr>
            <w:tcW w:w="2835" w:type="dxa"/>
            <w:tcBorders>
              <w:bottom w:val="single" w:sz="4" w:space="0" w:color="D6E3BC"/>
            </w:tcBorders>
            <w:shd w:val="clear" w:color="auto" w:fill="auto"/>
          </w:tcPr>
          <w:p w14:paraId="5D628B0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Gradual age-dependent decrease in muscle strength, increased creatine kinase, muscle fibrosis and central nucleation.</w:t>
            </w:r>
          </w:p>
        </w:tc>
        <w:tc>
          <w:tcPr>
            <w:tcW w:w="4961" w:type="dxa"/>
            <w:tcBorders>
              <w:bottom w:val="single" w:sz="4" w:space="0" w:color="D6E3BC"/>
            </w:tcBorders>
            <w:shd w:val="clear" w:color="auto" w:fill="auto"/>
          </w:tcPr>
          <w:p w14:paraId="287BB9F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This new model of DMD will be useful for validating therapies based on skipping exons that encode the N-terminal ABD and for improving our understanding of the role of the N-terminal domain and central rod domain in the biological function of dystrophin.</w:t>
            </w:r>
          </w:p>
        </w:tc>
        <w:tc>
          <w:tcPr>
            <w:tcW w:w="980" w:type="dxa"/>
            <w:tcBorders>
              <w:bottom w:val="single" w:sz="4" w:space="0" w:color="D6E3BC"/>
            </w:tcBorders>
            <w:shd w:val="clear" w:color="auto" w:fill="auto"/>
          </w:tcPr>
          <w:p w14:paraId="2D995A2C" w14:textId="64817148" w:rsidR="00362D65" w:rsidRPr="007F4053" w:rsidRDefault="00B66CB0"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66CB0">
              <w:rPr>
                <w:rFonts w:ascii="MyriadPro-Light" w:hAnsi="MyriadPro-Light"/>
                <w:color w:val="000000"/>
                <w:sz w:val="15"/>
                <w:szCs w:val="15"/>
              </w:rPr>
              <w:t xml:space="preserve">Egorova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2019</w:t>
            </w:r>
            <w:r w:rsidR="00362D65">
              <w:rPr>
                <w:rFonts w:ascii="MyriadPro-Light" w:hAnsi="MyriadPro-Light"/>
                <w:color w:val="000000"/>
                <w:sz w:val="15"/>
                <w:szCs w:val="15"/>
              </w:rPr>
              <w:t>)</w:t>
            </w:r>
          </w:p>
        </w:tc>
      </w:tr>
      <w:tr w:rsidR="00E00984" w:rsidRPr="007F4053" w14:paraId="682999C6" w14:textId="77777777" w:rsidTr="00E00984">
        <w:trPr>
          <w:trHeight w:val="485"/>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7D88F695" w14:textId="77777777" w:rsidR="00362D65" w:rsidRPr="007F4053" w:rsidRDefault="00362D65" w:rsidP="00E00984">
            <w:pPr>
              <w:spacing w:line="240" w:lineRule="exact"/>
              <w:jc w:val="center"/>
              <w:rPr>
                <w:rFonts w:ascii="Calibri" w:hAnsi="Calibri"/>
                <w:sz w:val="15"/>
                <w:szCs w:val="15"/>
              </w:rPr>
            </w:pPr>
          </w:p>
        </w:tc>
        <w:tc>
          <w:tcPr>
            <w:tcW w:w="1134" w:type="dxa"/>
            <w:vMerge/>
            <w:tcBorders>
              <w:bottom w:val="single" w:sz="4" w:space="0" w:color="D6E3BC"/>
            </w:tcBorders>
            <w:shd w:val="clear" w:color="auto" w:fill="auto"/>
          </w:tcPr>
          <w:p w14:paraId="0A68A57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tcBorders>
              <w:bottom w:val="single" w:sz="4" w:space="0" w:color="D6E3BC"/>
            </w:tcBorders>
            <w:shd w:val="clear" w:color="auto" w:fill="auto"/>
          </w:tcPr>
          <w:p w14:paraId="6B9FCED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nSMase2/Smpd3</w:t>
            </w:r>
          </w:p>
        </w:tc>
        <w:tc>
          <w:tcPr>
            <w:tcW w:w="993" w:type="dxa"/>
            <w:tcBorders>
              <w:bottom w:val="single" w:sz="4" w:space="0" w:color="D6E3BC"/>
            </w:tcBorders>
            <w:shd w:val="clear" w:color="auto" w:fill="auto"/>
          </w:tcPr>
          <w:p w14:paraId="6CD00D4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tcBorders>
              <w:bottom w:val="single" w:sz="4" w:space="0" w:color="D6E3BC"/>
            </w:tcBorders>
            <w:shd w:val="clear" w:color="auto" w:fill="auto"/>
          </w:tcPr>
          <w:p w14:paraId="049AA66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knockout</w:t>
            </w:r>
          </w:p>
        </w:tc>
        <w:tc>
          <w:tcPr>
            <w:tcW w:w="2835" w:type="dxa"/>
            <w:tcBorders>
              <w:bottom w:val="single" w:sz="4" w:space="0" w:color="D6E3BC"/>
            </w:tcBorders>
            <w:shd w:val="clear" w:color="auto" w:fill="auto"/>
          </w:tcPr>
          <w:p w14:paraId="3BEF75A5"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Reduced muscular degeneration and decreased inflammation responses, but later showed exacerbated muscular necrosis.</w:t>
            </w:r>
          </w:p>
        </w:tc>
        <w:tc>
          <w:tcPr>
            <w:tcW w:w="4961" w:type="dxa"/>
            <w:tcBorders>
              <w:bottom w:val="single" w:sz="4" w:space="0" w:color="D6E3BC"/>
            </w:tcBorders>
            <w:shd w:val="clear" w:color="auto" w:fill="auto"/>
          </w:tcPr>
          <w:p w14:paraId="6C8110CF"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Ablation of the nSMase2/Smpd3 gene in mdx mice ameliorates membrane instability in the sarcolemma, improves muscle force and performance, and reduces excess inflammation in the early stages. Signaling pathways modulated by the nSMase2/Smpd3 protein through lipid rafts might be novel therapeutic targets for DMD.</w:t>
            </w:r>
          </w:p>
        </w:tc>
        <w:tc>
          <w:tcPr>
            <w:tcW w:w="980" w:type="dxa"/>
            <w:tcBorders>
              <w:bottom w:val="single" w:sz="4" w:space="0" w:color="D6E3BC"/>
            </w:tcBorders>
            <w:shd w:val="clear" w:color="auto" w:fill="auto"/>
          </w:tcPr>
          <w:p w14:paraId="2E6EB52F" w14:textId="4B1F7AF7" w:rsidR="00362D65" w:rsidRPr="007F4053" w:rsidRDefault="00B66CB0"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66CB0">
              <w:rPr>
                <w:rFonts w:ascii="MyriadPro-Light" w:hAnsi="MyriadPro-Light"/>
                <w:color w:val="000000"/>
                <w:sz w:val="15"/>
                <w:szCs w:val="15"/>
              </w:rPr>
              <w:t xml:space="preserve">Matsuzaka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2020</w:t>
            </w:r>
            <w:r w:rsidR="00362D65">
              <w:rPr>
                <w:rFonts w:ascii="MyriadPro-Light" w:hAnsi="MyriadPro-Light"/>
                <w:color w:val="000000"/>
                <w:sz w:val="15"/>
                <w:szCs w:val="15"/>
              </w:rPr>
              <w:t>)</w:t>
            </w:r>
          </w:p>
        </w:tc>
      </w:tr>
      <w:tr w:rsidR="00E00984" w:rsidRPr="007F4053" w14:paraId="4F3A68BB" w14:textId="77777777" w:rsidTr="00E00984">
        <w:trPr>
          <w:trHeight w:val="589"/>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1EFD28A2" w14:textId="77777777" w:rsidR="00362D65" w:rsidRPr="007F4053" w:rsidRDefault="00362D65" w:rsidP="00E00984">
            <w:pPr>
              <w:spacing w:line="240" w:lineRule="exact"/>
              <w:jc w:val="center"/>
              <w:rPr>
                <w:rFonts w:ascii="Calibri" w:hAnsi="Calibri"/>
                <w:sz w:val="15"/>
                <w:szCs w:val="15"/>
              </w:rPr>
            </w:pPr>
          </w:p>
        </w:tc>
        <w:tc>
          <w:tcPr>
            <w:tcW w:w="1134" w:type="dxa"/>
            <w:shd w:val="clear" w:color="auto" w:fill="auto"/>
          </w:tcPr>
          <w:p w14:paraId="710C914F"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sz w:val="15"/>
                <w:szCs w:val="15"/>
              </w:rPr>
              <w:t>Hypoplastic left heart syndrome (HLHS)</w:t>
            </w:r>
          </w:p>
        </w:tc>
        <w:tc>
          <w:tcPr>
            <w:tcW w:w="992" w:type="dxa"/>
            <w:tcBorders>
              <w:bottom w:val="single" w:sz="4" w:space="0" w:color="D6E3BC"/>
            </w:tcBorders>
            <w:shd w:val="clear" w:color="auto" w:fill="auto"/>
          </w:tcPr>
          <w:p w14:paraId="0A2F885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Sap130, Pcdha9</w:t>
            </w:r>
          </w:p>
        </w:tc>
        <w:tc>
          <w:tcPr>
            <w:tcW w:w="993" w:type="dxa"/>
            <w:tcBorders>
              <w:bottom w:val="single" w:sz="4" w:space="0" w:color="D6E3BC"/>
            </w:tcBorders>
            <w:shd w:val="clear" w:color="auto" w:fill="auto"/>
          </w:tcPr>
          <w:p w14:paraId="5C8D9F1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tcBorders>
              <w:bottom w:val="single" w:sz="4" w:space="0" w:color="D6E3BC"/>
            </w:tcBorders>
            <w:shd w:val="clear" w:color="auto" w:fill="auto"/>
          </w:tcPr>
          <w:p w14:paraId="401DCF8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knockout</w:t>
            </w:r>
          </w:p>
        </w:tc>
        <w:tc>
          <w:tcPr>
            <w:tcW w:w="2835" w:type="dxa"/>
            <w:tcBorders>
              <w:bottom w:val="single" w:sz="4" w:space="0" w:color="D6E3BC"/>
            </w:tcBorders>
            <w:shd w:val="clear" w:color="auto" w:fill="auto"/>
          </w:tcPr>
          <w:p w14:paraId="52AF96D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F1 intercrosses yielded HLHS in double-homozygous F2 offspring.</w:t>
            </w:r>
          </w:p>
        </w:tc>
        <w:tc>
          <w:tcPr>
            <w:tcW w:w="4961" w:type="dxa"/>
            <w:tcBorders>
              <w:bottom w:val="single" w:sz="4" w:space="0" w:color="D6E3BC"/>
            </w:tcBorders>
            <w:shd w:val="clear" w:color="auto" w:fill="auto"/>
          </w:tcPr>
          <w:p w14:paraId="353B327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Mutations in Sap130 and Pcdha9, genes not previously associated with CHD, were validated by CRISPR–Cas9 genome editing in mice as being digenic causes of HLHS.</w:t>
            </w:r>
          </w:p>
        </w:tc>
        <w:tc>
          <w:tcPr>
            <w:tcW w:w="980" w:type="dxa"/>
            <w:tcBorders>
              <w:bottom w:val="single" w:sz="4" w:space="0" w:color="D6E3BC"/>
            </w:tcBorders>
            <w:shd w:val="clear" w:color="auto" w:fill="auto"/>
          </w:tcPr>
          <w:p w14:paraId="3B0BD014" w14:textId="5B6C857C" w:rsidR="00362D65" w:rsidRPr="0034489A" w:rsidRDefault="00B66CB0"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sz w:val="15"/>
                <w:szCs w:val="15"/>
              </w:rPr>
            </w:pPr>
            <w:r w:rsidRPr="00B66CB0">
              <w:rPr>
                <w:rFonts w:ascii="MyriadPro-Light" w:hAnsi="MyriadPro-Light"/>
                <w:sz w:val="15"/>
                <w:szCs w:val="15"/>
              </w:rPr>
              <w:t xml:space="preserve">Liu </w:t>
            </w:r>
            <w:r>
              <w:rPr>
                <w:rFonts w:ascii="MyriadPro-Light" w:hAnsi="MyriadPro-Light" w:hint="eastAsia"/>
                <w:sz w:val="15"/>
                <w:szCs w:val="15"/>
              </w:rPr>
              <w:t xml:space="preserve">et al. </w:t>
            </w:r>
            <w:r w:rsidR="00362D65" w:rsidRPr="0034489A">
              <w:rPr>
                <w:rFonts w:ascii="MyriadPro-Light" w:hAnsi="MyriadPro-Light"/>
                <w:sz w:val="15"/>
                <w:szCs w:val="15"/>
              </w:rPr>
              <w:t>(</w:t>
            </w:r>
            <w:r>
              <w:rPr>
                <w:rFonts w:ascii="MyriadPro-Light" w:hAnsi="MyriadPro-Light" w:hint="eastAsia"/>
                <w:sz w:val="15"/>
                <w:szCs w:val="15"/>
              </w:rPr>
              <w:t>2017</w:t>
            </w:r>
            <w:r w:rsidR="000922FF">
              <w:rPr>
                <w:rFonts w:ascii="MyriadPro-Light" w:hAnsi="MyriadPro-Light" w:hint="eastAsia"/>
                <w:sz w:val="15"/>
                <w:szCs w:val="15"/>
              </w:rPr>
              <w:t>a</w:t>
            </w:r>
            <w:r w:rsidR="00362D65" w:rsidRPr="0034489A">
              <w:rPr>
                <w:rFonts w:ascii="MyriadPro-Light" w:hAnsi="MyriadPro-Light"/>
                <w:sz w:val="15"/>
                <w:szCs w:val="15"/>
              </w:rPr>
              <w:t>)</w:t>
            </w:r>
          </w:p>
        </w:tc>
      </w:tr>
      <w:tr w:rsidR="00E00984" w:rsidRPr="007F4053" w14:paraId="6AD65D47" w14:textId="77777777" w:rsidTr="00EB7417">
        <w:trPr>
          <w:trHeight w:val="619"/>
          <w:jc w:val="center"/>
        </w:trPr>
        <w:tc>
          <w:tcPr>
            <w:cnfStyle w:val="001000000000" w:firstRow="0" w:lastRow="0" w:firstColumn="1" w:lastColumn="0" w:oddVBand="0" w:evenVBand="0" w:oddHBand="0" w:evenHBand="0" w:firstRowFirstColumn="0" w:firstRowLastColumn="0" w:lastRowFirstColumn="0" w:lastRowLastColumn="0"/>
            <w:tcW w:w="884" w:type="dxa"/>
            <w:vMerge w:val="restart"/>
            <w:tcBorders>
              <w:top w:val="single" w:sz="4" w:space="0" w:color="D6E3BC"/>
            </w:tcBorders>
            <w:shd w:val="clear" w:color="auto" w:fill="auto"/>
            <w:vAlign w:val="center"/>
          </w:tcPr>
          <w:p w14:paraId="0ED0A321" w14:textId="77777777" w:rsidR="00362D65" w:rsidRPr="007F4053" w:rsidRDefault="00362D65" w:rsidP="00E00984">
            <w:pPr>
              <w:spacing w:line="240" w:lineRule="exact"/>
              <w:jc w:val="center"/>
              <w:rPr>
                <w:rFonts w:ascii="Calibri" w:hAnsi="Calibri"/>
                <w:sz w:val="15"/>
                <w:szCs w:val="15"/>
              </w:rPr>
            </w:pPr>
            <w:bookmarkStart w:id="5" w:name="_Hlk157542739"/>
            <w:r w:rsidRPr="007F4053">
              <w:rPr>
                <w:rFonts w:ascii="Calibri" w:hAnsi="Calibri"/>
                <w:sz w:val="15"/>
                <w:szCs w:val="15"/>
              </w:rPr>
              <w:t>Autoimmune-related diseases</w:t>
            </w:r>
          </w:p>
        </w:tc>
        <w:tc>
          <w:tcPr>
            <w:tcW w:w="1134" w:type="dxa"/>
            <w:vMerge w:val="restart"/>
            <w:tcBorders>
              <w:top w:val="single" w:sz="4" w:space="0" w:color="D6E3BC"/>
            </w:tcBorders>
            <w:shd w:val="clear" w:color="auto" w:fill="auto"/>
          </w:tcPr>
          <w:p w14:paraId="750EF09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sz w:val="15"/>
                <w:szCs w:val="15"/>
              </w:rPr>
              <w:t>Systemic lupus erythematosus (SLE)</w:t>
            </w:r>
          </w:p>
        </w:tc>
        <w:tc>
          <w:tcPr>
            <w:tcW w:w="992" w:type="dxa"/>
            <w:tcBorders>
              <w:top w:val="single" w:sz="4" w:space="0" w:color="D6E3BC"/>
            </w:tcBorders>
            <w:shd w:val="clear" w:color="auto" w:fill="auto"/>
          </w:tcPr>
          <w:p w14:paraId="5931D01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TREX1</w:t>
            </w:r>
          </w:p>
        </w:tc>
        <w:tc>
          <w:tcPr>
            <w:tcW w:w="993" w:type="dxa"/>
            <w:tcBorders>
              <w:top w:val="single" w:sz="4" w:space="0" w:color="D6E3BC"/>
            </w:tcBorders>
            <w:shd w:val="clear" w:color="auto" w:fill="auto"/>
          </w:tcPr>
          <w:p w14:paraId="6709C5F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tcBorders>
              <w:top w:val="single" w:sz="4" w:space="0" w:color="D6E3BC"/>
            </w:tcBorders>
            <w:shd w:val="clear" w:color="auto" w:fill="auto"/>
          </w:tcPr>
          <w:p w14:paraId="7CFCA85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AdvTT153188ed" w:hAnsi="AdvTT153188ed"/>
                <w:color w:val="000000"/>
                <w:sz w:val="15"/>
                <w:szCs w:val="15"/>
              </w:rPr>
              <w:t>Knockout</w:t>
            </w:r>
          </w:p>
        </w:tc>
        <w:tc>
          <w:tcPr>
            <w:tcW w:w="2835" w:type="dxa"/>
            <w:tcBorders>
              <w:top w:val="single" w:sz="4" w:space="0" w:color="D6E3BC"/>
            </w:tcBorders>
            <w:shd w:val="clear" w:color="auto" w:fill="auto"/>
          </w:tcPr>
          <w:p w14:paraId="03D2E501"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Systemic inflammation that consistently recapitulates many characteristics of human AGS and SLE.</w:t>
            </w:r>
          </w:p>
        </w:tc>
        <w:tc>
          <w:tcPr>
            <w:tcW w:w="4961" w:type="dxa"/>
            <w:tcBorders>
              <w:top w:val="single" w:sz="4" w:space="0" w:color="D6E3BC"/>
            </w:tcBorders>
            <w:shd w:val="clear" w:color="auto" w:fill="auto"/>
          </w:tcPr>
          <w:p w14:paraId="4CA8114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 xml:space="preserve">Ablation of cGas gene in the Trex1D18N/D18N mice rescued the lethality and all detectable pathological phenotypes. These results indicated that cGAS is a key mediator in the autoimmune disease associated with defective TREX1 </w:t>
            </w:r>
            <w:r w:rsidRPr="007F4053">
              <w:rPr>
                <w:rFonts w:ascii="MyriadPro-Light" w:hAnsi="MyriadPro-Light"/>
                <w:color w:val="000000"/>
                <w:sz w:val="15"/>
                <w:szCs w:val="15"/>
              </w:rPr>
              <w:lastRenderedPageBreak/>
              <w:t>function.</w:t>
            </w:r>
          </w:p>
        </w:tc>
        <w:tc>
          <w:tcPr>
            <w:tcW w:w="980" w:type="dxa"/>
            <w:tcBorders>
              <w:top w:val="single" w:sz="4" w:space="0" w:color="D6E3BC"/>
            </w:tcBorders>
            <w:shd w:val="clear" w:color="auto" w:fill="auto"/>
          </w:tcPr>
          <w:p w14:paraId="66ABE0A7" w14:textId="68B3AB77"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lastRenderedPageBreak/>
              <w:t xml:space="preserve">Xiao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2019</w:t>
            </w:r>
            <w:r w:rsidR="00362D65">
              <w:rPr>
                <w:rFonts w:ascii="MyriadPro-Light" w:hAnsi="MyriadPro-Light"/>
                <w:color w:val="000000"/>
                <w:sz w:val="15"/>
                <w:szCs w:val="15"/>
              </w:rPr>
              <w:t>)</w:t>
            </w:r>
          </w:p>
        </w:tc>
      </w:tr>
      <w:bookmarkEnd w:id="5"/>
      <w:tr w:rsidR="00E00984" w:rsidRPr="007F4053" w14:paraId="18BD9A72"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3CC55B3D"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7A4A031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04661BBF"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cGAS</w:t>
            </w:r>
          </w:p>
        </w:tc>
        <w:tc>
          <w:tcPr>
            <w:tcW w:w="993" w:type="dxa"/>
            <w:shd w:val="clear" w:color="auto" w:fill="auto"/>
          </w:tcPr>
          <w:p w14:paraId="5C432874"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1773E194"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AdvTT153188ed" w:hAnsi="AdvTT153188ed"/>
                <w:color w:val="000000"/>
                <w:sz w:val="15"/>
                <w:szCs w:val="15"/>
              </w:rPr>
              <w:t>Knockout</w:t>
            </w:r>
          </w:p>
        </w:tc>
        <w:tc>
          <w:tcPr>
            <w:tcW w:w="2835" w:type="dxa"/>
            <w:shd w:val="clear" w:color="auto" w:fill="auto"/>
          </w:tcPr>
          <w:p w14:paraId="53A1B2C5"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Slightly exacerbated, and not attenuated, disease.</w:t>
            </w:r>
          </w:p>
        </w:tc>
        <w:tc>
          <w:tcPr>
            <w:tcW w:w="4961" w:type="dxa"/>
            <w:shd w:val="clear" w:color="auto" w:fill="auto"/>
          </w:tcPr>
          <w:p w14:paraId="7D541EC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This study demonstrated that the cGAS-STING pathway does not promote systemic autoimmunity in murine models of SLE. These data have important implications for cGAS-STING-directed therapies being developed for the treatment of systemic autoimmunity.</w:t>
            </w:r>
          </w:p>
        </w:tc>
        <w:tc>
          <w:tcPr>
            <w:tcW w:w="980" w:type="dxa"/>
            <w:shd w:val="clear" w:color="auto" w:fill="auto"/>
          </w:tcPr>
          <w:p w14:paraId="1F2CE799" w14:textId="57BE3B60"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Motwani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2021</w:t>
            </w:r>
            <w:r w:rsidR="00362D65">
              <w:rPr>
                <w:rFonts w:ascii="MyriadPro-Light" w:hAnsi="MyriadPro-Light"/>
                <w:color w:val="000000"/>
                <w:sz w:val="15"/>
                <w:szCs w:val="15"/>
              </w:rPr>
              <w:t>)</w:t>
            </w:r>
          </w:p>
        </w:tc>
      </w:tr>
      <w:tr w:rsidR="00E00984" w:rsidRPr="007F4053" w14:paraId="01A8448E"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3CDAD44A"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320F02A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04E5D6D4"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AID</w:t>
            </w:r>
          </w:p>
        </w:tc>
        <w:tc>
          <w:tcPr>
            <w:tcW w:w="993" w:type="dxa"/>
            <w:shd w:val="clear" w:color="auto" w:fill="auto"/>
          </w:tcPr>
          <w:p w14:paraId="006F36C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4595D0E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AdvTT153188ed" w:hAnsi="AdvTT153188ed"/>
                <w:color w:val="000000"/>
                <w:sz w:val="15"/>
                <w:szCs w:val="15"/>
              </w:rPr>
              <w:t>Knockout</w:t>
            </w:r>
          </w:p>
        </w:tc>
        <w:tc>
          <w:tcPr>
            <w:tcW w:w="2835" w:type="dxa"/>
            <w:shd w:val="clear" w:color="auto" w:fill="auto"/>
          </w:tcPr>
          <w:p w14:paraId="1F7D035F"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Significant improvements in lupus nephritis, a rebound in marginal zone B lymphocyte populations and a restoration of splenic and germinal center architecture.</w:t>
            </w:r>
          </w:p>
        </w:tc>
        <w:tc>
          <w:tcPr>
            <w:tcW w:w="4961" w:type="dxa"/>
            <w:shd w:val="clear" w:color="auto" w:fill="auto"/>
          </w:tcPr>
          <w:p w14:paraId="19F7085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utilized CRISPR-Cas to ablate AID expression directly in the BXSB background. One limitation of this work is that only a single founder was used to develop the BXSB.</w:t>
            </w:r>
          </w:p>
        </w:tc>
        <w:tc>
          <w:tcPr>
            <w:tcW w:w="980" w:type="dxa"/>
            <w:shd w:val="clear" w:color="auto" w:fill="auto"/>
          </w:tcPr>
          <w:p w14:paraId="3507A741" w14:textId="7F12204A"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Zhu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2020</w:t>
            </w:r>
            <w:r w:rsidR="00362D65">
              <w:rPr>
                <w:rFonts w:ascii="MyriadPro-Light" w:hAnsi="MyriadPro-Light"/>
                <w:color w:val="000000"/>
                <w:sz w:val="15"/>
                <w:szCs w:val="15"/>
              </w:rPr>
              <w:t>)</w:t>
            </w:r>
          </w:p>
        </w:tc>
      </w:tr>
      <w:tr w:rsidR="00E00984" w:rsidRPr="007F4053" w14:paraId="7F82FAC0"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2F5AAA31" w14:textId="77777777" w:rsidR="00362D65" w:rsidRPr="007F4053" w:rsidRDefault="00362D65" w:rsidP="00E00984">
            <w:pPr>
              <w:spacing w:line="240" w:lineRule="exact"/>
              <w:jc w:val="center"/>
              <w:rPr>
                <w:rFonts w:ascii="Calibri" w:hAnsi="Calibri"/>
                <w:sz w:val="15"/>
                <w:szCs w:val="15"/>
              </w:rPr>
            </w:pPr>
          </w:p>
        </w:tc>
        <w:tc>
          <w:tcPr>
            <w:tcW w:w="1134" w:type="dxa"/>
            <w:vMerge w:val="restart"/>
            <w:shd w:val="clear" w:color="auto" w:fill="auto"/>
          </w:tcPr>
          <w:p w14:paraId="443FF2E4"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sz w:val="15"/>
                <w:szCs w:val="15"/>
              </w:rPr>
              <w:t>Inflammatory bowel diseases (IBD)</w:t>
            </w:r>
          </w:p>
        </w:tc>
        <w:tc>
          <w:tcPr>
            <w:tcW w:w="992" w:type="dxa"/>
            <w:shd w:val="clear" w:color="auto" w:fill="auto"/>
          </w:tcPr>
          <w:p w14:paraId="6455F90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Sec1</w:t>
            </w:r>
          </w:p>
        </w:tc>
        <w:tc>
          <w:tcPr>
            <w:tcW w:w="993" w:type="dxa"/>
            <w:shd w:val="clear" w:color="auto" w:fill="auto"/>
          </w:tcPr>
          <w:p w14:paraId="514005D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202D0A0F"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AdvTT153188ed" w:hAnsi="AdvTT153188ed"/>
                <w:color w:val="000000"/>
                <w:sz w:val="15"/>
                <w:szCs w:val="15"/>
              </w:rPr>
              <w:t>Knockout</w:t>
            </w:r>
          </w:p>
        </w:tc>
        <w:tc>
          <w:tcPr>
            <w:tcW w:w="2835" w:type="dxa"/>
            <w:shd w:val="clear" w:color="auto" w:fill="auto"/>
          </w:tcPr>
          <w:p w14:paraId="7AE7AC1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Exacerbated symptoms of colitis, Sec1 negatively regulated the secretion of key inflammatory factors in the intestinal environment.</w:t>
            </w:r>
          </w:p>
        </w:tc>
        <w:tc>
          <w:tcPr>
            <w:tcW w:w="4961" w:type="dxa"/>
            <w:shd w:val="clear" w:color="auto" w:fill="auto"/>
          </w:tcPr>
          <w:p w14:paraId="24C151CF"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Using Sec1 in mice as a unique proxy, they verified that FUT2, when expressed abnormally, contributed to the pathogenicity of IBD, by modulating human intestinal mucosal inflammation, cell proliferation and apoptosis. Sec1 may also be used as a biomarker and a new therapeutic target for IBD.</w:t>
            </w:r>
          </w:p>
        </w:tc>
        <w:tc>
          <w:tcPr>
            <w:tcW w:w="980" w:type="dxa"/>
            <w:shd w:val="clear" w:color="auto" w:fill="auto"/>
          </w:tcPr>
          <w:p w14:paraId="276C443F" w14:textId="482CA984"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Cai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2023</w:t>
            </w:r>
            <w:r w:rsidR="00362D65">
              <w:rPr>
                <w:rFonts w:ascii="MyriadPro-Light" w:hAnsi="MyriadPro-Light"/>
                <w:color w:val="000000"/>
                <w:sz w:val="15"/>
                <w:szCs w:val="15"/>
              </w:rPr>
              <w:t>)</w:t>
            </w:r>
          </w:p>
        </w:tc>
      </w:tr>
      <w:tr w:rsidR="00E00984" w:rsidRPr="007F4053" w14:paraId="6CA5E71C"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5EDA9E18"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03EFF2C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2741CA5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Nod2, Atg16l1, Il23r</w:t>
            </w:r>
          </w:p>
        </w:tc>
        <w:tc>
          <w:tcPr>
            <w:tcW w:w="993" w:type="dxa"/>
            <w:shd w:val="clear" w:color="auto" w:fill="auto"/>
          </w:tcPr>
          <w:p w14:paraId="21FCEDE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R</w:t>
            </w:r>
            <w:r w:rsidRPr="007F4053">
              <w:rPr>
                <w:rFonts w:ascii="MyriadPro-Light" w:hAnsi="MyriadPro-Light"/>
                <w:color w:val="000000"/>
                <w:sz w:val="15"/>
                <w:szCs w:val="15"/>
              </w:rPr>
              <w:t>at</w:t>
            </w:r>
          </w:p>
        </w:tc>
        <w:tc>
          <w:tcPr>
            <w:tcW w:w="1134" w:type="dxa"/>
            <w:shd w:val="clear" w:color="auto" w:fill="auto"/>
          </w:tcPr>
          <w:p w14:paraId="7F3ED55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knockout</w:t>
            </w:r>
          </w:p>
        </w:tc>
        <w:tc>
          <w:tcPr>
            <w:tcW w:w="2835" w:type="dxa"/>
            <w:shd w:val="clear" w:color="auto" w:fill="auto"/>
          </w:tcPr>
          <w:p w14:paraId="288C179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Continued phenotypic characterization of the models is ongoing but preliminary data shows that they faithfully recapitulate human disease.</w:t>
            </w:r>
          </w:p>
        </w:tc>
        <w:tc>
          <w:tcPr>
            <w:tcW w:w="4961" w:type="dxa"/>
            <w:shd w:val="clear" w:color="auto" w:fill="auto"/>
          </w:tcPr>
          <w:p w14:paraId="2171EEB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hypothesized that rats might be a better model species than mice to model IBD. These are the first rat models specifically generated for the study of IBD susceptibility.</w:t>
            </w:r>
          </w:p>
        </w:tc>
        <w:tc>
          <w:tcPr>
            <w:tcW w:w="980" w:type="dxa"/>
            <w:shd w:val="clear" w:color="auto" w:fill="auto"/>
          </w:tcPr>
          <w:p w14:paraId="2ADFF425" w14:textId="47A147E7"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Men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2021</w:t>
            </w:r>
            <w:r w:rsidR="00362D65">
              <w:rPr>
                <w:rFonts w:ascii="MyriadPro-Light" w:hAnsi="MyriadPro-Light"/>
                <w:color w:val="000000"/>
                <w:sz w:val="15"/>
                <w:szCs w:val="15"/>
              </w:rPr>
              <w:t>)</w:t>
            </w:r>
          </w:p>
        </w:tc>
      </w:tr>
      <w:tr w:rsidR="00E00984" w:rsidRPr="007F4053" w14:paraId="6B66BDE4"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33A01BCD" w14:textId="77777777" w:rsidR="00362D65" w:rsidRPr="007F4053" w:rsidRDefault="00362D65" w:rsidP="00E00984">
            <w:pPr>
              <w:spacing w:line="240" w:lineRule="exact"/>
              <w:jc w:val="center"/>
              <w:rPr>
                <w:rFonts w:ascii="Calibri" w:hAnsi="Calibri"/>
                <w:sz w:val="15"/>
                <w:szCs w:val="15"/>
              </w:rPr>
            </w:pPr>
          </w:p>
        </w:tc>
        <w:tc>
          <w:tcPr>
            <w:tcW w:w="1134" w:type="dxa"/>
            <w:vMerge w:val="restart"/>
            <w:shd w:val="clear" w:color="auto" w:fill="auto"/>
          </w:tcPr>
          <w:p w14:paraId="2057606A"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sz w:val="15"/>
                <w:szCs w:val="15"/>
              </w:rPr>
              <w:t>Multiple sclerosis (MS)</w:t>
            </w:r>
          </w:p>
        </w:tc>
        <w:tc>
          <w:tcPr>
            <w:tcW w:w="992" w:type="dxa"/>
            <w:tcBorders>
              <w:bottom w:val="single" w:sz="4" w:space="0" w:color="D6E3BC"/>
            </w:tcBorders>
            <w:shd w:val="clear" w:color="auto" w:fill="auto"/>
          </w:tcPr>
          <w:p w14:paraId="531A8D4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CCL20</w:t>
            </w:r>
            <w:r>
              <w:rPr>
                <w:rFonts w:ascii="MyriadPro-Light" w:hAnsi="MyriadPro-Light"/>
                <w:color w:val="000000"/>
                <w:sz w:val="15"/>
                <w:szCs w:val="15"/>
              </w:rPr>
              <w:t xml:space="preserve">, </w:t>
            </w:r>
            <w:r w:rsidRPr="007F4053">
              <w:rPr>
                <w:rFonts w:ascii="MyriadPro-Light" w:hAnsi="MyriadPro-Light"/>
                <w:color w:val="000000"/>
                <w:sz w:val="15"/>
                <w:szCs w:val="15"/>
              </w:rPr>
              <w:t>CCR6</w:t>
            </w:r>
          </w:p>
        </w:tc>
        <w:tc>
          <w:tcPr>
            <w:tcW w:w="993" w:type="dxa"/>
            <w:tcBorders>
              <w:bottom w:val="single" w:sz="4" w:space="0" w:color="D6E3BC"/>
            </w:tcBorders>
            <w:shd w:val="clear" w:color="auto" w:fill="auto"/>
          </w:tcPr>
          <w:p w14:paraId="3CAB0E00"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tcBorders>
              <w:bottom w:val="single" w:sz="4" w:space="0" w:color="D6E3BC"/>
            </w:tcBorders>
            <w:shd w:val="clear" w:color="auto" w:fill="auto"/>
          </w:tcPr>
          <w:p w14:paraId="0944DFB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AdvTT153188ed" w:hAnsi="AdvTT153188ed"/>
                <w:color w:val="000000"/>
                <w:sz w:val="15"/>
                <w:szCs w:val="15"/>
              </w:rPr>
              <w:t>Knockout</w:t>
            </w:r>
          </w:p>
        </w:tc>
        <w:tc>
          <w:tcPr>
            <w:tcW w:w="2835" w:type="dxa"/>
            <w:tcBorders>
              <w:bottom w:val="single" w:sz="4" w:space="0" w:color="D6E3BC"/>
            </w:tcBorders>
            <w:shd w:val="clear" w:color="auto" w:fill="auto"/>
          </w:tcPr>
          <w:p w14:paraId="3247D895"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Clinical phenotypes of experimental autoimmune encephalomyelitis (EAE) in the chronic phase were slightly exacerbated</w:t>
            </w:r>
          </w:p>
        </w:tc>
        <w:tc>
          <w:tcPr>
            <w:tcW w:w="4961" w:type="dxa"/>
            <w:tcBorders>
              <w:bottom w:val="single" w:sz="4" w:space="0" w:color="D6E3BC"/>
            </w:tcBorders>
            <w:shd w:val="clear" w:color="auto" w:fill="auto"/>
          </w:tcPr>
          <w:p w14:paraId="094CA93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generated CCL20-KO and CCR6-KO mice using the CRISPR/Cas9 system. CCL20/CCR6-mediated cell migration is not necessarily required for the onset of EAE, and may be compensated for by other chemokine signals.</w:t>
            </w:r>
          </w:p>
        </w:tc>
        <w:tc>
          <w:tcPr>
            <w:tcW w:w="980" w:type="dxa"/>
            <w:tcBorders>
              <w:bottom w:val="single" w:sz="4" w:space="0" w:color="D6E3BC"/>
            </w:tcBorders>
            <w:shd w:val="clear" w:color="auto" w:fill="auto"/>
          </w:tcPr>
          <w:p w14:paraId="5D038734" w14:textId="33BA8EA0"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Sachi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2023</w:t>
            </w:r>
            <w:r w:rsidR="00362D65">
              <w:rPr>
                <w:rFonts w:ascii="MyriadPro-Light" w:hAnsi="MyriadPro-Light"/>
                <w:color w:val="000000"/>
                <w:sz w:val="15"/>
                <w:szCs w:val="15"/>
              </w:rPr>
              <w:t>)</w:t>
            </w:r>
          </w:p>
        </w:tc>
      </w:tr>
      <w:tr w:rsidR="00E00984" w:rsidRPr="007F4053" w14:paraId="5837CDC2"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5F8FB229" w14:textId="77777777" w:rsidR="00362D65" w:rsidRPr="007F4053" w:rsidRDefault="00362D65" w:rsidP="00E00984">
            <w:pPr>
              <w:spacing w:line="240" w:lineRule="exact"/>
              <w:jc w:val="center"/>
              <w:rPr>
                <w:rFonts w:ascii="Calibri" w:hAnsi="Calibri"/>
                <w:sz w:val="15"/>
                <w:szCs w:val="15"/>
              </w:rPr>
            </w:pPr>
          </w:p>
        </w:tc>
        <w:tc>
          <w:tcPr>
            <w:tcW w:w="1134" w:type="dxa"/>
            <w:vMerge/>
            <w:tcBorders>
              <w:bottom w:val="single" w:sz="4" w:space="0" w:color="D6E3BC"/>
            </w:tcBorders>
            <w:shd w:val="clear" w:color="auto" w:fill="auto"/>
          </w:tcPr>
          <w:p w14:paraId="26B2C31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tcBorders>
              <w:bottom w:val="single" w:sz="4" w:space="0" w:color="D6E3BC"/>
            </w:tcBorders>
            <w:shd w:val="clear" w:color="auto" w:fill="auto"/>
          </w:tcPr>
          <w:p w14:paraId="32F3D87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HDC</w:t>
            </w:r>
          </w:p>
        </w:tc>
        <w:tc>
          <w:tcPr>
            <w:tcW w:w="993" w:type="dxa"/>
            <w:tcBorders>
              <w:bottom w:val="single" w:sz="4" w:space="0" w:color="D6E3BC"/>
            </w:tcBorders>
            <w:shd w:val="clear" w:color="auto" w:fill="auto"/>
          </w:tcPr>
          <w:p w14:paraId="4FC36DFF"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tcBorders>
              <w:bottom w:val="single" w:sz="4" w:space="0" w:color="D6E3BC"/>
            </w:tcBorders>
            <w:shd w:val="clear" w:color="auto" w:fill="auto"/>
          </w:tcPr>
          <w:p w14:paraId="175FAEA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AdvTT153188ed" w:hAnsi="AdvTT153188ed" w:hint="eastAsia"/>
                <w:color w:val="000000"/>
                <w:sz w:val="15"/>
                <w:szCs w:val="15"/>
              </w:rPr>
            </w:pPr>
            <w:r w:rsidRPr="007F4053">
              <w:rPr>
                <w:rFonts w:ascii="AdvTT153188ed" w:hAnsi="AdvTT153188ed"/>
                <w:color w:val="000000"/>
                <w:sz w:val="15"/>
                <w:szCs w:val="15"/>
              </w:rPr>
              <w:t>Knockout</w:t>
            </w:r>
          </w:p>
        </w:tc>
        <w:tc>
          <w:tcPr>
            <w:tcW w:w="2835" w:type="dxa"/>
            <w:tcBorders>
              <w:bottom w:val="single" w:sz="4" w:space="0" w:color="D6E3BC"/>
            </w:tcBorders>
            <w:shd w:val="clear" w:color="auto" w:fill="auto"/>
          </w:tcPr>
          <w:p w14:paraId="4CBBD611"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No effect of Hdc deletion on EAE</w:t>
            </w:r>
          </w:p>
        </w:tc>
        <w:tc>
          <w:tcPr>
            <w:tcW w:w="4961" w:type="dxa"/>
            <w:tcBorders>
              <w:bottom w:val="single" w:sz="4" w:space="0" w:color="D6E3BC"/>
            </w:tcBorders>
            <w:shd w:val="clear" w:color="auto" w:fill="auto"/>
          </w:tcPr>
          <w:p w14:paraId="5D103A1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This study refutes the role of histamine in EAE, unveils a role for neutrophil-derived histamine in IgE-mediated anaphylaxis, and establishes a new mouse model to re-explore the inflammatory and neurologic roles of histamine.</w:t>
            </w:r>
          </w:p>
        </w:tc>
        <w:tc>
          <w:tcPr>
            <w:tcW w:w="980" w:type="dxa"/>
            <w:tcBorders>
              <w:bottom w:val="single" w:sz="4" w:space="0" w:color="D6E3BC"/>
            </w:tcBorders>
            <w:shd w:val="clear" w:color="auto" w:fill="auto"/>
          </w:tcPr>
          <w:p w14:paraId="529278F9" w14:textId="0FE7C08F"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Morin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2021</w:t>
            </w:r>
            <w:r w:rsidR="00362D65">
              <w:rPr>
                <w:rFonts w:ascii="MyriadPro-Light" w:hAnsi="MyriadPro-Light"/>
                <w:color w:val="000000"/>
                <w:sz w:val="15"/>
                <w:szCs w:val="15"/>
              </w:rPr>
              <w:t>)</w:t>
            </w:r>
          </w:p>
        </w:tc>
      </w:tr>
      <w:tr w:rsidR="00E00984" w:rsidRPr="007F4053" w14:paraId="3F8008D5"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6FDD7B7E" w14:textId="77777777" w:rsidR="00362D65" w:rsidRPr="007F4053" w:rsidRDefault="00362D65" w:rsidP="00E00984">
            <w:pPr>
              <w:spacing w:line="240" w:lineRule="exact"/>
              <w:jc w:val="center"/>
              <w:rPr>
                <w:rFonts w:ascii="Calibri" w:hAnsi="Calibri"/>
                <w:sz w:val="15"/>
                <w:szCs w:val="15"/>
              </w:rPr>
            </w:pPr>
            <w:bookmarkStart w:id="6" w:name="_Hlk157582762"/>
          </w:p>
        </w:tc>
        <w:tc>
          <w:tcPr>
            <w:tcW w:w="1134" w:type="dxa"/>
            <w:vMerge w:val="restart"/>
            <w:shd w:val="clear" w:color="auto" w:fill="auto"/>
          </w:tcPr>
          <w:p w14:paraId="1ED77FD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sz w:val="15"/>
                <w:szCs w:val="15"/>
              </w:rPr>
              <w:t>Psoriasis</w:t>
            </w:r>
          </w:p>
        </w:tc>
        <w:tc>
          <w:tcPr>
            <w:tcW w:w="992" w:type="dxa"/>
            <w:tcBorders>
              <w:bottom w:val="single" w:sz="4" w:space="0" w:color="D6E3BC"/>
            </w:tcBorders>
            <w:shd w:val="clear" w:color="auto" w:fill="auto"/>
          </w:tcPr>
          <w:p w14:paraId="4C4F564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Zdhhc2</w:t>
            </w:r>
          </w:p>
        </w:tc>
        <w:tc>
          <w:tcPr>
            <w:tcW w:w="993" w:type="dxa"/>
            <w:tcBorders>
              <w:bottom w:val="single" w:sz="4" w:space="0" w:color="D6E3BC"/>
            </w:tcBorders>
            <w:shd w:val="clear" w:color="auto" w:fill="auto"/>
          </w:tcPr>
          <w:p w14:paraId="1AACF9F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tcBorders>
              <w:bottom w:val="single" w:sz="4" w:space="0" w:color="D6E3BC"/>
            </w:tcBorders>
            <w:shd w:val="clear" w:color="auto" w:fill="auto"/>
          </w:tcPr>
          <w:p w14:paraId="78FD75D4"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AdvTT153188ed" w:hAnsi="AdvTT153188ed" w:hint="eastAsia"/>
                <w:color w:val="000000"/>
                <w:sz w:val="15"/>
                <w:szCs w:val="15"/>
              </w:rPr>
            </w:pPr>
            <w:r w:rsidRPr="007F4053">
              <w:rPr>
                <w:rFonts w:ascii="AdvTT153188ed" w:hAnsi="AdvTT153188ed"/>
                <w:color w:val="000000"/>
                <w:sz w:val="15"/>
                <w:szCs w:val="15"/>
              </w:rPr>
              <w:t>Knockout</w:t>
            </w:r>
          </w:p>
        </w:tc>
        <w:tc>
          <w:tcPr>
            <w:tcW w:w="2835" w:type="dxa"/>
            <w:tcBorders>
              <w:bottom w:val="single" w:sz="4" w:space="0" w:color="D6E3BC"/>
            </w:tcBorders>
            <w:shd w:val="clear" w:color="auto" w:fill="auto"/>
          </w:tcPr>
          <w:p w14:paraId="2E9E39B5"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Dramatically inhibited pathology of the ear skin following imiquimod treatment.</w:t>
            </w:r>
          </w:p>
        </w:tc>
        <w:tc>
          <w:tcPr>
            <w:tcW w:w="4961" w:type="dxa"/>
            <w:tcBorders>
              <w:bottom w:val="single" w:sz="4" w:space="0" w:color="D6E3BC"/>
            </w:tcBorders>
            <w:shd w:val="clear" w:color="auto" w:fill="auto"/>
          </w:tcPr>
          <w:p w14:paraId="0718999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 functional identification of Zdhhc2 and mechanistic discoveries in this study provide an insight into possibilities of manipulating the enzymatic activity of zDHHC2 for treatment of skin inflammatory diseases such as psoriasis.</w:t>
            </w:r>
          </w:p>
        </w:tc>
        <w:tc>
          <w:tcPr>
            <w:tcW w:w="980" w:type="dxa"/>
            <w:tcBorders>
              <w:bottom w:val="single" w:sz="4" w:space="0" w:color="D6E3BC"/>
            </w:tcBorders>
            <w:shd w:val="clear" w:color="auto" w:fill="auto"/>
          </w:tcPr>
          <w:p w14:paraId="55C9F31A" w14:textId="377EC711"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Zhou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2020</w:t>
            </w:r>
            <w:r w:rsidR="00362D65">
              <w:rPr>
                <w:rFonts w:ascii="MyriadPro-Light" w:hAnsi="MyriadPro-Light"/>
                <w:color w:val="000000"/>
                <w:sz w:val="15"/>
                <w:szCs w:val="15"/>
              </w:rPr>
              <w:t>)</w:t>
            </w:r>
          </w:p>
        </w:tc>
      </w:tr>
      <w:bookmarkEnd w:id="6"/>
      <w:tr w:rsidR="00E00984" w:rsidRPr="007F4053" w14:paraId="443D6C4C"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2DDFABCC" w14:textId="77777777" w:rsidR="00362D65" w:rsidRPr="007F4053" w:rsidRDefault="00362D65" w:rsidP="00E00984">
            <w:pPr>
              <w:spacing w:line="240" w:lineRule="exact"/>
              <w:jc w:val="center"/>
              <w:rPr>
                <w:rFonts w:ascii="Calibri" w:hAnsi="Calibri"/>
                <w:sz w:val="15"/>
                <w:szCs w:val="15"/>
              </w:rPr>
            </w:pPr>
          </w:p>
        </w:tc>
        <w:tc>
          <w:tcPr>
            <w:tcW w:w="1134" w:type="dxa"/>
            <w:vMerge/>
            <w:tcBorders>
              <w:bottom w:val="single" w:sz="4" w:space="0" w:color="D6E3BC"/>
            </w:tcBorders>
            <w:shd w:val="clear" w:color="auto" w:fill="auto"/>
          </w:tcPr>
          <w:p w14:paraId="78CE717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tcBorders>
              <w:bottom w:val="single" w:sz="4" w:space="0" w:color="D6E3BC"/>
            </w:tcBorders>
            <w:shd w:val="clear" w:color="auto" w:fill="auto"/>
          </w:tcPr>
          <w:p w14:paraId="22E409E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Mvd</w:t>
            </w:r>
          </w:p>
        </w:tc>
        <w:tc>
          <w:tcPr>
            <w:tcW w:w="993" w:type="dxa"/>
            <w:tcBorders>
              <w:bottom w:val="single" w:sz="4" w:space="0" w:color="D6E3BC"/>
            </w:tcBorders>
            <w:shd w:val="clear" w:color="auto" w:fill="auto"/>
          </w:tcPr>
          <w:p w14:paraId="215D69F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tcBorders>
              <w:bottom w:val="single" w:sz="4" w:space="0" w:color="D6E3BC"/>
            </w:tcBorders>
            <w:shd w:val="clear" w:color="auto" w:fill="auto"/>
          </w:tcPr>
          <w:p w14:paraId="17B8052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AdvTT153188ed" w:hAnsi="AdvTT153188ed" w:hint="eastAsia"/>
                <w:color w:val="000000"/>
                <w:sz w:val="15"/>
                <w:szCs w:val="15"/>
              </w:rPr>
            </w:pPr>
            <w:r w:rsidRPr="007F4053">
              <w:rPr>
                <w:rFonts w:ascii="AdvTT153188ed" w:hAnsi="AdvTT153188ed"/>
                <w:color w:val="000000"/>
                <w:sz w:val="15"/>
                <w:szCs w:val="15"/>
              </w:rPr>
              <w:t>Knockin</w:t>
            </w:r>
          </w:p>
        </w:tc>
        <w:tc>
          <w:tcPr>
            <w:tcW w:w="2835" w:type="dxa"/>
            <w:tcBorders>
              <w:bottom w:val="single" w:sz="4" w:space="0" w:color="D6E3BC"/>
            </w:tcBorders>
            <w:shd w:val="clear" w:color="auto" w:fill="auto"/>
          </w:tcPr>
          <w:p w14:paraId="09AA4E6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When induced by IMQ, MvdF250S/+ mice exhibited decreased skin inflammation.</w:t>
            </w:r>
          </w:p>
        </w:tc>
        <w:tc>
          <w:tcPr>
            <w:tcW w:w="4961" w:type="dxa"/>
            <w:tcBorders>
              <w:bottom w:val="single" w:sz="4" w:space="0" w:color="D6E3BC"/>
            </w:tcBorders>
            <w:shd w:val="clear" w:color="auto" w:fill="auto"/>
          </w:tcPr>
          <w:p w14:paraId="658ED02F"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first generated MvdF250S/+ mice and explored the difference in skin inflammation induced by external stimulation between WT and MvdF250S/+ mice, providing a new viewpoint on the biological function of MVD.</w:t>
            </w:r>
          </w:p>
        </w:tc>
        <w:tc>
          <w:tcPr>
            <w:tcW w:w="980" w:type="dxa"/>
            <w:tcBorders>
              <w:bottom w:val="single" w:sz="4" w:space="0" w:color="D6E3BC"/>
            </w:tcBorders>
            <w:shd w:val="clear" w:color="auto" w:fill="auto"/>
          </w:tcPr>
          <w:p w14:paraId="32D58433" w14:textId="2DC207D9"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La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2023</w:t>
            </w:r>
            <w:r w:rsidR="00362D65">
              <w:rPr>
                <w:rFonts w:ascii="MyriadPro-Light" w:hAnsi="MyriadPro-Light"/>
                <w:color w:val="000000"/>
                <w:sz w:val="15"/>
                <w:szCs w:val="15"/>
              </w:rPr>
              <w:t>)</w:t>
            </w:r>
          </w:p>
        </w:tc>
      </w:tr>
      <w:tr w:rsidR="00E00984" w:rsidRPr="007F4053" w14:paraId="42054A11" w14:textId="77777777" w:rsidTr="00E00984">
        <w:trPr>
          <w:trHeight w:val="484"/>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03707C4D" w14:textId="77777777" w:rsidR="00362D65" w:rsidRPr="007F4053" w:rsidRDefault="00362D65" w:rsidP="00E00984">
            <w:pPr>
              <w:spacing w:line="240" w:lineRule="exact"/>
              <w:jc w:val="center"/>
              <w:rPr>
                <w:rFonts w:ascii="Calibri" w:hAnsi="Calibri"/>
                <w:sz w:val="15"/>
                <w:szCs w:val="15"/>
              </w:rPr>
            </w:pPr>
          </w:p>
        </w:tc>
        <w:tc>
          <w:tcPr>
            <w:tcW w:w="1134" w:type="dxa"/>
            <w:vMerge w:val="restart"/>
            <w:shd w:val="clear" w:color="auto" w:fill="auto"/>
          </w:tcPr>
          <w:p w14:paraId="0D5D3D8A"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sz w:val="15"/>
                <w:szCs w:val="15"/>
              </w:rPr>
              <w:t>Type 1 diabetes mellitus (DM)</w:t>
            </w:r>
          </w:p>
        </w:tc>
        <w:tc>
          <w:tcPr>
            <w:tcW w:w="992" w:type="dxa"/>
            <w:tcBorders>
              <w:bottom w:val="single" w:sz="4" w:space="0" w:color="D6E3BC"/>
            </w:tcBorders>
            <w:shd w:val="clear" w:color="auto" w:fill="auto"/>
          </w:tcPr>
          <w:p w14:paraId="4D0E870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MHC</w:t>
            </w:r>
          </w:p>
        </w:tc>
        <w:tc>
          <w:tcPr>
            <w:tcW w:w="993" w:type="dxa"/>
            <w:tcBorders>
              <w:bottom w:val="single" w:sz="4" w:space="0" w:color="D6E3BC"/>
            </w:tcBorders>
            <w:shd w:val="clear" w:color="auto" w:fill="auto"/>
          </w:tcPr>
          <w:p w14:paraId="415E5A8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tcBorders>
              <w:bottom w:val="single" w:sz="4" w:space="0" w:color="D6E3BC"/>
            </w:tcBorders>
            <w:shd w:val="clear" w:color="auto" w:fill="auto"/>
          </w:tcPr>
          <w:p w14:paraId="5BC4B29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AdvTT153188ed" w:hAnsi="AdvTT153188ed" w:hint="eastAsia"/>
                <w:color w:val="000000"/>
                <w:sz w:val="15"/>
                <w:szCs w:val="15"/>
              </w:rPr>
            </w:pPr>
            <w:r w:rsidRPr="007F4053">
              <w:rPr>
                <w:rFonts w:ascii="AdvTT153188ed" w:hAnsi="AdvTT153188ed"/>
                <w:color w:val="000000"/>
                <w:sz w:val="15"/>
                <w:szCs w:val="15"/>
              </w:rPr>
              <w:t>Knockout</w:t>
            </w:r>
          </w:p>
        </w:tc>
        <w:tc>
          <w:tcPr>
            <w:tcW w:w="2835" w:type="dxa"/>
            <w:tcBorders>
              <w:bottom w:val="single" w:sz="4" w:space="0" w:color="D6E3BC"/>
            </w:tcBorders>
            <w:shd w:val="clear" w:color="auto" w:fill="auto"/>
          </w:tcPr>
          <w:p w14:paraId="2404C6E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More robust T1D development was observed</w:t>
            </w:r>
          </w:p>
        </w:tc>
        <w:tc>
          <w:tcPr>
            <w:tcW w:w="4961" w:type="dxa"/>
            <w:tcBorders>
              <w:bottom w:val="single" w:sz="4" w:space="0" w:color="D6E3BC"/>
            </w:tcBorders>
            <w:shd w:val="clear" w:color="auto" w:fill="auto"/>
          </w:tcPr>
          <w:p w14:paraId="664FDA5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 NOD-cMHCI/II-/- mice described in the study are the ideal platform for introducing any combination of HLA class I– and II–encoding transgenes.</w:t>
            </w:r>
          </w:p>
        </w:tc>
        <w:tc>
          <w:tcPr>
            <w:tcW w:w="980" w:type="dxa"/>
            <w:tcBorders>
              <w:bottom w:val="single" w:sz="4" w:space="0" w:color="D6E3BC"/>
            </w:tcBorders>
            <w:shd w:val="clear" w:color="auto" w:fill="auto"/>
          </w:tcPr>
          <w:p w14:paraId="20784BEB" w14:textId="58AE5F33"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Racine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2018</w:t>
            </w:r>
            <w:r w:rsidR="00362D65">
              <w:rPr>
                <w:rFonts w:ascii="MyriadPro-Light" w:hAnsi="MyriadPro-Light"/>
                <w:color w:val="000000"/>
                <w:sz w:val="15"/>
                <w:szCs w:val="15"/>
              </w:rPr>
              <w:t>)</w:t>
            </w:r>
          </w:p>
        </w:tc>
      </w:tr>
      <w:tr w:rsidR="00E00984" w:rsidRPr="007F4053" w14:paraId="250779F4"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5FF743E4"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2BF47A3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tcBorders>
              <w:bottom w:val="single" w:sz="4" w:space="0" w:color="D6E3BC"/>
            </w:tcBorders>
            <w:shd w:val="clear" w:color="auto" w:fill="auto"/>
          </w:tcPr>
          <w:p w14:paraId="5D024C0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Nfkbid</w:t>
            </w:r>
          </w:p>
        </w:tc>
        <w:tc>
          <w:tcPr>
            <w:tcW w:w="993" w:type="dxa"/>
            <w:tcBorders>
              <w:bottom w:val="single" w:sz="4" w:space="0" w:color="D6E3BC"/>
            </w:tcBorders>
            <w:shd w:val="clear" w:color="auto" w:fill="auto"/>
          </w:tcPr>
          <w:p w14:paraId="3C2B888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tcBorders>
              <w:bottom w:val="single" w:sz="4" w:space="0" w:color="D6E3BC"/>
            </w:tcBorders>
            <w:shd w:val="clear" w:color="auto" w:fill="auto"/>
          </w:tcPr>
          <w:p w14:paraId="6D2170A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AdvTT153188ed" w:hAnsi="AdvTT153188ed" w:hint="eastAsia"/>
                <w:color w:val="000000"/>
                <w:sz w:val="15"/>
                <w:szCs w:val="15"/>
              </w:rPr>
            </w:pPr>
            <w:r w:rsidRPr="007F4053">
              <w:rPr>
                <w:rFonts w:ascii="AdvTT153188ed" w:hAnsi="AdvTT153188ed"/>
                <w:color w:val="000000"/>
                <w:sz w:val="15"/>
                <w:szCs w:val="15"/>
              </w:rPr>
              <w:t>Knockout</w:t>
            </w:r>
          </w:p>
        </w:tc>
        <w:tc>
          <w:tcPr>
            <w:tcW w:w="2835" w:type="dxa"/>
            <w:tcBorders>
              <w:bottom w:val="single" w:sz="4" w:space="0" w:color="D6E3BC"/>
            </w:tcBorders>
            <w:shd w:val="clear" w:color="auto" w:fill="auto"/>
          </w:tcPr>
          <w:p w14:paraId="36EC30D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A more rapid onset of T1D in the mutant stock</w:t>
            </w:r>
          </w:p>
        </w:tc>
        <w:tc>
          <w:tcPr>
            <w:tcW w:w="4961" w:type="dxa"/>
            <w:tcBorders>
              <w:bottom w:val="single" w:sz="4" w:space="0" w:color="D6E3BC"/>
            </w:tcBorders>
            <w:shd w:val="clear" w:color="auto" w:fill="auto"/>
          </w:tcPr>
          <w:p w14:paraId="1E1B083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Nfkbid expression levels appear to be an important contributory factor to how efficiently autoreactive diabetogenic CD8+ T-cells undergo thymic negative selection.</w:t>
            </w:r>
          </w:p>
        </w:tc>
        <w:tc>
          <w:tcPr>
            <w:tcW w:w="980" w:type="dxa"/>
            <w:tcBorders>
              <w:bottom w:val="single" w:sz="4" w:space="0" w:color="D6E3BC"/>
            </w:tcBorders>
            <w:shd w:val="clear" w:color="auto" w:fill="auto"/>
          </w:tcPr>
          <w:p w14:paraId="0E170AD6" w14:textId="044E2089"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Presa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2018</w:t>
            </w:r>
            <w:r w:rsidR="00362D65">
              <w:rPr>
                <w:rFonts w:ascii="MyriadPro-Light" w:hAnsi="MyriadPro-Light"/>
                <w:color w:val="000000"/>
                <w:sz w:val="15"/>
                <w:szCs w:val="15"/>
              </w:rPr>
              <w:t>)</w:t>
            </w:r>
          </w:p>
        </w:tc>
      </w:tr>
      <w:tr w:rsidR="00E00984" w:rsidRPr="007F4053" w14:paraId="7E12A9DE"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2ADE40B0" w14:textId="77777777" w:rsidR="00362D65" w:rsidRPr="007F4053" w:rsidRDefault="00362D65" w:rsidP="00E00984">
            <w:pPr>
              <w:spacing w:line="240" w:lineRule="exact"/>
              <w:jc w:val="center"/>
              <w:rPr>
                <w:rFonts w:ascii="Calibri" w:hAnsi="Calibri"/>
                <w:sz w:val="15"/>
                <w:szCs w:val="15"/>
              </w:rPr>
            </w:pPr>
            <w:bookmarkStart w:id="7" w:name="_Hlk157629739"/>
          </w:p>
        </w:tc>
        <w:tc>
          <w:tcPr>
            <w:tcW w:w="1134" w:type="dxa"/>
            <w:vMerge/>
            <w:shd w:val="clear" w:color="auto" w:fill="auto"/>
          </w:tcPr>
          <w:p w14:paraId="2B64588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tcBorders>
              <w:bottom w:val="single" w:sz="4" w:space="0" w:color="D6E3BC"/>
            </w:tcBorders>
            <w:shd w:val="clear" w:color="auto" w:fill="auto"/>
          </w:tcPr>
          <w:p w14:paraId="43A4526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 xml:space="preserve">Conserved non-coding sequence </w:t>
            </w:r>
            <w:r w:rsidRPr="007F4053">
              <w:rPr>
                <w:rFonts w:ascii="MyriadPro-Light" w:hAnsi="MyriadPro-Light" w:hint="eastAsia"/>
                <w:color w:val="000000"/>
                <w:sz w:val="15"/>
                <w:szCs w:val="15"/>
              </w:rPr>
              <w:t>(</w:t>
            </w:r>
            <w:r w:rsidRPr="007F4053">
              <w:rPr>
                <w:rFonts w:ascii="MyriadPro-Light" w:hAnsi="MyriadPro-Light"/>
                <w:color w:val="000000"/>
                <w:sz w:val="15"/>
                <w:szCs w:val="15"/>
              </w:rPr>
              <w:t>CNS) of FOXP3</w:t>
            </w:r>
          </w:p>
        </w:tc>
        <w:tc>
          <w:tcPr>
            <w:tcW w:w="993" w:type="dxa"/>
            <w:tcBorders>
              <w:bottom w:val="single" w:sz="4" w:space="0" w:color="D6E3BC"/>
            </w:tcBorders>
            <w:shd w:val="clear" w:color="auto" w:fill="auto"/>
          </w:tcPr>
          <w:p w14:paraId="11F96DA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tcBorders>
              <w:bottom w:val="single" w:sz="4" w:space="0" w:color="D6E3BC"/>
            </w:tcBorders>
            <w:shd w:val="clear" w:color="auto" w:fill="auto"/>
          </w:tcPr>
          <w:p w14:paraId="28F0FA7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AdvTT153188ed" w:hAnsi="AdvTT153188ed" w:hint="eastAsia"/>
                <w:color w:val="000000"/>
                <w:sz w:val="15"/>
                <w:szCs w:val="15"/>
              </w:rPr>
            </w:pPr>
            <w:r w:rsidRPr="007F4053">
              <w:rPr>
                <w:rFonts w:ascii="AdvTT153188ed" w:hAnsi="AdvTT153188ed"/>
                <w:color w:val="000000"/>
                <w:sz w:val="15"/>
                <w:szCs w:val="15"/>
              </w:rPr>
              <w:t>Knockout</w:t>
            </w:r>
          </w:p>
        </w:tc>
        <w:tc>
          <w:tcPr>
            <w:tcW w:w="2835" w:type="dxa"/>
            <w:tcBorders>
              <w:bottom w:val="single" w:sz="4" w:space="0" w:color="D6E3BC"/>
            </w:tcBorders>
            <w:shd w:val="clear" w:color="auto" w:fill="auto"/>
          </w:tcPr>
          <w:p w14:paraId="3FC54354"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CNS1 deletion did not alter the development of T1D or glucose tolerance.</w:t>
            </w:r>
          </w:p>
        </w:tc>
        <w:tc>
          <w:tcPr>
            <w:tcW w:w="4961" w:type="dxa"/>
            <w:tcBorders>
              <w:bottom w:val="single" w:sz="4" w:space="0" w:color="D6E3BC"/>
            </w:tcBorders>
            <w:shd w:val="clear" w:color="auto" w:fill="auto"/>
          </w:tcPr>
          <w:p w14:paraId="0DB4CBC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 role of CNS1-dependent pTregs might be influenced by environmental factors. These data could provide further insight into the interplay between the immune system and environment that determines both mouse and human disease susceptibility and outcomes.</w:t>
            </w:r>
          </w:p>
        </w:tc>
        <w:tc>
          <w:tcPr>
            <w:tcW w:w="980" w:type="dxa"/>
            <w:tcBorders>
              <w:bottom w:val="single" w:sz="4" w:space="0" w:color="D6E3BC"/>
            </w:tcBorders>
            <w:shd w:val="clear" w:color="auto" w:fill="auto"/>
          </w:tcPr>
          <w:p w14:paraId="6BFA5819" w14:textId="602991BC"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Holohan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2019</w:t>
            </w:r>
            <w:r w:rsidR="00362D65">
              <w:rPr>
                <w:rFonts w:ascii="MyriadPro-Light" w:hAnsi="MyriadPro-Light"/>
                <w:color w:val="000000"/>
                <w:sz w:val="15"/>
                <w:szCs w:val="15"/>
              </w:rPr>
              <w:t>)</w:t>
            </w:r>
          </w:p>
        </w:tc>
      </w:tr>
      <w:bookmarkEnd w:id="7"/>
      <w:tr w:rsidR="00E00984" w:rsidRPr="007F4053" w14:paraId="2A57DF26"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2D0BB458"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35124FD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tcBorders>
              <w:bottom w:val="single" w:sz="4" w:space="0" w:color="D6E3BC"/>
            </w:tcBorders>
            <w:shd w:val="clear" w:color="auto" w:fill="auto"/>
          </w:tcPr>
          <w:p w14:paraId="1A8DA39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hint="eastAsia"/>
                <w:color w:val="000000"/>
                <w:sz w:val="15"/>
                <w:szCs w:val="15"/>
              </w:rPr>
              <w:t>H</w:t>
            </w:r>
            <w:r w:rsidRPr="007F4053">
              <w:rPr>
                <w:rFonts w:ascii="MyriadPro-Light" w:hAnsi="MyriadPro-Light"/>
                <w:color w:val="000000"/>
                <w:sz w:val="15"/>
                <w:szCs w:val="15"/>
              </w:rPr>
              <w:t>uman insulin</w:t>
            </w:r>
          </w:p>
        </w:tc>
        <w:tc>
          <w:tcPr>
            <w:tcW w:w="993" w:type="dxa"/>
            <w:tcBorders>
              <w:bottom w:val="single" w:sz="4" w:space="0" w:color="D6E3BC"/>
            </w:tcBorders>
            <w:shd w:val="clear" w:color="auto" w:fill="auto"/>
          </w:tcPr>
          <w:p w14:paraId="46CA232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tcBorders>
              <w:bottom w:val="single" w:sz="4" w:space="0" w:color="D6E3BC"/>
            </w:tcBorders>
            <w:shd w:val="clear" w:color="auto" w:fill="auto"/>
          </w:tcPr>
          <w:p w14:paraId="53B2C78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AdvTT153188ed" w:hAnsi="AdvTT153188ed" w:hint="eastAsia"/>
                <w:color w:val="000000"/>
                <w:sz w:val="15"/>
                <w:szCs w:val="15"/>
              </w:rPr>
            </w:pPr>
            <w:r w:rsidRPr="007F4053">
              <w:rPr>
                <w:rFonts w:ascii="AdvTT153188ed" w:hAnsi="AdvTT153188ed"/>
                <w:color w:val="000000"/>
                <w:sz w:val="15"/>
                <w:szCs w:val="15"/>
              </w:rPr>
              <w:t>Knockin</w:t>
            </w:r>
          </w:p>
        </w:tc>
        <w:tc>
          <w:tcPr>
            <w:tcW w:w="2835" w:type="dxa"/>
            <w:tcBorders>
              <w:bottom w:val="single" w:sz="4" w:space="0" w:color="D6E3BC"/>
            </w:tcBorders>
            <w:shd w:val="clear" w:color="auto" w:fill="auto"/>
          </w:tcPr>
          <w:p w14:paraId="0C9DBA1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 incidence of diabetes is much lower in HuPI mice.</w:t>
            </w:r>
          </w:p>
        </w:tc>
        <w:tc>
          <w:tcPr>
            <w:tcW w:w="4961" w:type="dxa"/>
            <w:tcBorders>
              <w:bottom w:val="single" w:sz="4" w:space="0" w:color="D6E3BC"/>
            </w:tcBorders>
            <w:shd w:val="clear" w:color="auto" w:fill="auto"/>
          </w:tcPr>
          <w:p w14:paraId="19F91711"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This work highlights the feasibility of using CRISPR/Cas9 to create mouse models of human diseases that express proteins pivotal to the human disease. Furthermore, it reveals that even subtle changes in proinsulin protect NOD mice from diabetes.</w:t>
            </w:r>
          </w:p>
        </w:tc>
        <w:tc>
          <w:tcPr>
            <w:tcW w:w="980" w:type="dxa"/>
            <w:tcBorders>
              <w:bottom w:val="single" w:sz="4" w:space="0" w:color="D6E3BC"/>
            </w:tcBorders>
            <w:shd w:val="clear" w:color="auto" w:fill="auto"/>
          </w:tcPr>
          <w:p w14:paraId="03F6B3AE" w14:textId="3A49D314"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Elso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2019</w:t>
            </w:r>
            <w:r w:rsidR="00362D65">
              <w:rPr>
                <w:rFonts w:ascii="MyriadPro-Light" w:hAnsi="MyriadPro-Light"/>
                <w:color w:val="000000"/>
                <w:sz w:val="15"/>
                <w:szCs w:val="15"/>
              </w:rPr>
              <w:t>)</w:t>
            </w:r>
          </w:p>
        </w:tc>
      </w:tr>
      <w:tr w:rsidR="00E00984" w:rsidRPr="007F4053" w14:paraId="4748322A"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tcBorders>
              <w:bottom w:val="single" w:sz="4" w:space="0" w:color="D6E3BC"/>
            </w:tcBorders>
            <w:shd w:val="clear" w:color="auto" w:fill="auto"/>
          </w:tcPr>
          <w:p w14:paraId="08186C7B" w14:textId="77777777" w:rsidR="00362D65" w:rsidRPr="007F4053" w:rsidRDefault="00362D65" w:rsidP="00E00984">
            <w:pPr>
              <w:spacing w:line="240" w:lineRule="exact"/>
              <w:jc w:val="center"/>
              <w:rPr>
                <w:rFonts w:ascii="Calibri" w:hAnsi="Calibri"/>
                <w:sz w:val="15"/>
                <w:szCs w:val="15"/>
              </w:rPr>
            </w:pPr>
          </w:p>
        </w:tc>
        <w:tc>
          <w:tcPr>
            <w:tcW w:w="1134" w:type="dxa"/>
            <w:vMerge/>
            <w:tcBorders>
              <w:bottom w:val="single" w:sz="4" w:space="0" w:color="D6E3BC"/>
            </w:tcBorders>
            <w:shd w:val="clear" w:color="auto" w:fill="auto"/>
          </w:tcPr>
          <w:p w14:paraId="2C065C9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tcBorders>
              <w:bottom w:val="single" w:sz="4" w:space="0" w:color="D6E3BC"/>
            </w:tcBorders>
            <w:shd w:val="clear" w:color="auto" w:fill="auto"/>
          </w:tcPr>
          <w:p w14:paraId="0B1ABF4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Ptpn22</w:t>
            </w:r>
          </w:p>
        </w:tc>
        <w:tc>
          <w:tcPr>
            <w:tcW w:w="993" w:type="dxa"/>
            <w:tcBorders>
              <w:bottom w:val="single" w:sz="4" w:space="0" w:color="D6E3BC"/>
            </w:tcBorders>
            <w:shd w:val="clear" w:color="auto" w:fill="auto"/>
          </w:tcPr>
          <w:p w14:paraId="1C29105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tcBorders>
              <w:bottom w:val="single" w:sz="4" w:space="0" w:color="D6E3BC"/>
            </w:tcBorders>
            <w:shd w:val="clear" w:color="auto" w:fill="auto"/>
          </w:tcPr>
          <w:p w14:paraId="6E658624"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AdvTT153188ed" w:hAnsi="AdvTT153188ed" w:hint="eastAsia"/>
                <w:color w:val="000000"/>
                <w:sz w:val="15"/>
                <w:szCs w:val="15"/>
              </w:rPr>
            </w:pPr>
            <w:r w:rsidRPr="007F4053">
              <w:rPr>
                <w:rFonts w:ascii="AdvTT153188ed" w:hAnsi="AdvTT153188ed"/>
                <w:color w:val="000000"/>
                <w:sz w:val="15"/>
                <w:szCs w:val="15"/>
              </w:rPr>
              <w:t>Knockin</w:t>
            </w:r>
          </w:p>
        </w:tc>
        <w:tc>
          <w:tcPr>
            <w:tcW w:w="2835" w:type="dxa"/>
            <w:tcBorders>
              <w:bottom w:val="single" w:sz="4" w:space="0" w:color="D6E3BC"/>
            </w:tcBorders>
            <w:shd w:val="clear" w:color="auto" w:fill="auto"/>
          </w:tcPr>
          <w:p w14:paraId="47D8026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Increased insulin autoantibodies and earlier onset and higher penetrance of T1D.</w:t>
            </w:r>
          </w:p>
        </w:tc>
        <w:tc>
          <w:tcPr>
            <w:tcW w:w="4961" w:type="dxa"/>
            <w:tcBorders>
              <w:bottom w:val="single" w:sz="4" w:space="0" w:color="D6E3BC"/>
            </w:tcBorders>
            <w:shd w:val="clear" w:color="auto" w:fill="auto"/>
          </w:tcPr>
          <w:p w14:paraId="44E1C014"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This is the first report demonstrated enhanced T1D in a mouse modeling human PTPN22R620W and the utility of CRISPR-Cas9 for direct genetic alternation of NOD mice.</w:t>
            </w:r>
          </w:p>
        </w:tc>
        <w:tc>
          <w:tcPr>
            <w:tcW w:w="980" w:type="dxa"/>
            <w:tcBorders>
              <w:bottom w:val="single" w:sz="4" w:space="0" w:color="D6E3BC"/>
            </w:tcBorders>
            <w:shd w:val="clear" w:color="auto" w:fill="auto"/>
          </w:tcPr>
          <w:p w14:paraId="239286C0" w14:textId="36EC25B9"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Lin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2016</w:t>
            </w:r>
            <w:r w:rsidR="00362D65">
              <w:rPr>
                <w:rFonts w:ascii="MyriadPro-Light" w:hAnsi="MyriadPro-Light"/>
                <w:color w:val="000000"/>
                <w:sz w:val="15"/>
                <w:szCs w:val="15"/>
              </w:rPr>
              <w:t>)</w:t>
            </w:r>
          </w:p>
        </w:tc>
      </w:tr>
      <w:tr w:rsidR="00E00984" w:rsidRPr="007F4053" w14:paraId="4BFC8968" w14:textId="77777777" w:rsidTr="00EB7417">
        <w:trPr>
          <w:trHeight w:val="348"/>
          <w:jc w:val="center"/>
        </w:trPr>
        <w:tc>
          <w:tcPr>
            <w:cnfStyle w:val="001000000000" w:firstRow="0" w:lastRow="0" w:firstColumn="1" w:lastColumn="0" w:oddVBand="0" w:evenVBand="0" w:oddHBand="0" w:evenHBand="0" w:firstRowFirstColumn="0" w:firstRowLastColumn="0" w:lastRowFirstColumn="0" w:lastRowLastColumn="0"/>
            <w:tcW w:w="884" w:type="dxa"/>
            <w:vMerge w:val="restart"/>
            <w:tcBorders>
              <w:top w:val="single" w:sz="4" w:space="0" w:color="D6E3BC"/>
            </w:tcBorders>
            <w:shd w:val="clear" w:color="auto" w:fill="auto"/>
            <w:vAlign w:val="center"/>
          </w:tcPr>
          <w:p w14:paraId="37B95ADD" w14:textId="77777777" w:rsidR="00362D65" w:rsidRPr="007F4053" w:rsidRDefault="00362D65" w:rsidP="00E00984">
            <w:pPr>
              <w:spacing w:line="240" w:lineRule="exact"/>
              <w:jc w:val="center"/>
              <w:rPr>
                <w:rFonts w:ascii="Calibri" w:hAnsi="Calibri"/>
                <w:sz w:val="15"/>
                <w:szCs w:val="15"/>
              </w:rPr>
            </w:pPr>
            <w:r w:rsidRPr="007F4053">
              <w:rPr>
                <w:rFonts w:ascii="Calibri" w:hAnsi="Calibri"/>
                <w:sz w:val="15"/>
                <w:szCs w:val="15"/>
              </w:rPr>
              <w:t>Cancer</w:t>
            </w:r>
          </w:p>
        </w:tc>
        <w:tc>
          <w:tcPr>
            <w:tcW w:w="1134" w:type="dxa"/>
            <w:vMerge w:val="restart"/>
            <w:tcBorders>
              <w:top w:val="single" w:sz="4" w:space="0" w:color="D6E3BC"/>
            </w:tcBorders>
            <w:shd w:val="clear" w:color="auto" w:fill="auto"/>
          </w:tcPr>
          <w:p w14:paraId="5CDF8F7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sz w:val="15"/>
                <w:szCs w:val="15"/>
              </w:rPr>
              <w:t>Liver cancer</w:t>
            </w:r>
          </w:p>
        </w:tc>
        <w:tc>
          <w:tcPr>
            <w:tcW w:w="992" w:type="dxa"/>
            <w:tcBorders>
              <w:top w:val="single" w:sz="4" w:space="0" w:color="D6E3BC"/>
            </w:tcBorders>
            <w:shd w:val="clear" w:color="auto" w:fill="auto"/>
          </w:tcPr>
          <w:p w14:paraId="078F0D5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Pten, p53</w:t>
            </w:r>
          </w:p>
        </w:tc>
        <w:tc>
          <w:tcPr>
            <w:tcW w:w="993" w:type="dxa"/>
            <w:tcBorders>
              <w:top w:val="single" w:sz="4" w:space="0" w:color="D6E3BC"/>
            </w:tcBorders>
            <w:shd w:val="clear" w:color="auto" w:fill="auto"/>
          </w:tcPr>
          <w:p w14:paraId="15FF7EE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tcBorders>
              <w:top w:val="single" w:sz="4" w:space="0" w:color="D6E3BC"/>
            </w:tcBorders>
            <w:shd w:val="clear" w:color="auto" w:fill="auto"/>
          </w:tcPr>
          <w:p w14:paraId="05B5060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AdvTT153188ed" w:hAnsi="AdvTT153188ed"/>
                <w:color w:val="000000"/>
                <w:sz w:val="15"/>
                <w:szCs w:val="15"/>
              </w:rPr>
              <w:t>Knockout</w:t>
            </w:r>
          </w:p>
        </w:tc>
        <w:tc>
          <w:tcPr>
            <w:tcW w:w="2835" w:type="dxa"/>
            <w:tcBorders>
              <w:top w:val="single" w:sz="4" w:space="0" w:color="D6E3BC"/>
            </w:tcBorders>
            <w:shd w:val="clear" w:color="auto" w:fill="auto"/>
          </w:tcPr>
          <w:p w14:paraId="0CB5937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Simultaneous targeting of Pten and p53 induced liver tumors.</w:t>
            </w:r>
          </w:p>
        </w:tc>
        <w:tc>
          <w:tcPr>
            <w:tcW w:w="4961" w:type="dxa"/>
            <w:tcBorders>
              <w:top w:val="single" w:sz="4" w:space="0" w:color="D6E3BC"/>
            </w:tcBorders>
            <w:shd w:val="clear" w:color="auto" w:fill="auto"/>
          </w:tcPr>
          <w:p w14:paraId="2CE6E9F0"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Further studies are required to fully evaluate the side effects of the CRISPR system in mice and other organisms. This study underscores the power of the CRISPR/Cas9 system for rapid genome editing and the development of novel cancer models in the mouse.</w:t>
            </w:r>
          </w:p>
        </w:tc>
        <w:tc>
          <w:tcPr>
            <w:tcW w:w="980" w:type="dxa"/>
            <w:tcBorders>
              <w:top w:val="single" w:sz="4" w:space="0" w:color="D6E3BC"/>
            </w:tcBorders>
            <w:shd w:val="clear" w:color="auto" w:fill="auto"/>
          </w:tcPr>
          <w:p w14:paraId="31A96E63" w14:textId="6A23D871"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Xue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2014</w:t>
            </w:r>
            <w:r w:rsidR="00362D65">
              <w:rPr>
                <w:rFonts w:ascii="MyriadPro-Light" w:hAnsi="MyriadPro-Light"/>
                <w:color w:val="000000"/>
                <w:sz w:val="15"/>
                <w:szCs w:val="15"/>
              </w:rPr>
              <w:t>)</w:t>
            </w:r>
          </w:p>
        </w:tc>
      </w:tr>
      <w:tr w:rsidR="00E00984" w:rsidRPr="007F4053" w14:paraId="554624FD"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32303286"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7E0F0D0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2274ABC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Myc, AKT1, p53</w:t>
            </w:r>
          </w:p>
        </w:tc>
        <w:tc>
          <w:tcPr>
            <w:tcW w:w="993" w:type="dxa"/>
            <w:shd w:val="clear" w:color="auto" w:fill="auto"/>
          </w:tcPr>
          <w:p w14:paraId="70EEB51A"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10A68F0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AdvTT153188ed" w:hAnsi="AdvTT153188ed"/>
                <w:color w:val="000000"/>
                <w:sz w:val="15"/>
                <w:szCs w:val="15"/>
              </w:rPr>
              <w:t>Knockin and Knockout</w:t>
            </w:r>
          </w:p>
        </w:tc>
        <w:tc>
          <w:tcPr>
            <w:tcW w:w="2835" w:type="dxa"/>
            <w:shd w:val="clear" w:color="auto" w:fill="auto"/>
          </w:tcPr>
          <w:p w14:paraId="60CA88B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Similar transcriptome and oncogenic signaling pathways with human cHCC-ICC.</w:t>
            </w:r>
          </w:p>
        </w:tc>
        <w:tc>
          <w:tcPr>
            <w:tcW w:w="4961" w:type="dxa"/>
            <w:shd w:val="clear" w:color="auto" w:fill="auto"/>
          </w:tcPr>
          <w:p w14:paraId="54EBA7A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They provided a simple GEMM for cHCC-ICC with direct clinical translational value. However, it remains elusive whether other gene combinations can lead to the cHCC-ICC formation in the same experimental setting. Moreover, the model does not exhibit the metastatic feature of cHCC-</w:t>
            </w:r>
            <w:r w:rsidRPr="007F4053">
              <w:rPr>
                <w:rFonts w:ascii="MyriadPro-Light" w:hAnsi="MyriadPro-Light"/>
                <w:color w:val="000000"/>
                <w:sz w:val="15"/>
                <w:szCs w:val="15"/>
              </w:rPr>
              <w:lastRenderedPageBreak/>
              <w:t>ICC, as evidenced by no lung metastatic lesion observed.</w:t>
            </w:r>
          </w:p>
        </w:tc>
        <w:tc>
          <w:tcPr>
            <w:tcW w:w="980" w:type="dxa"/>
            <w:shd w:val="clear" w:color="auto" w:fill="auto"/>
          </w:tcPr>
          <w:p w14:paraId="6F8B7CF8" w14:textId="75CC96CF"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lastRenderedPageBreak/>
              <w:t xml:space="preserve">Xu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2022</w:t>
            </w:r>
            <w:r w:rsidR="00362D65">
              <w:rPr>
                <w:rFonts w:ascii="MyriadPro-Light" w:hAnsi="MyriadPro-Light"/>
                <w:color w:val="000000"/>
                <w:sz w:val="15"/>
                <w:szCs w:val="15"/>
              </w:rPr>
              <w:t>)</w:t>
            </w:r>
          </w:p>
        </w:tc>
      </w:tr>
      <w:tr w:rsidR="00E00984" w:rsidRPr="007F4053" w14:paraId="16BBF647"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7F05D127"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1D35BDC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31BF4C6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Axin1</w:t>
            </w:r>
          </w:p>
        </w:tc>
        <w:tc>
          <w:tcPr>
            <w:tcW w:w="993" w:type="dxa"/>
            <w:shd w:val="clear" w:color="auto" w:fill="auto"/>
          </w:tcPr>
          <w:p w14:paraId="12E2A040"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1B2A7DC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AdvTT153188ed" w:hAnsi="AdvTT153188ed"/>
                <w:color w:val="000000"/>
                <w:sz w:val="15"/>
                <w:szCs w:val="15"/>
              </w:rPr>
              <w:t>Knockout</w:t>
            </w:r>
          </w:p>
        </w:tc>
        <w:tc>
          <w:tcPr>
            <w:tcW w:w="2835" w:type="dxa"/>
            <w:shd w:val="clear" w:color="auto" w:fill="auto"/>
          </w:tcPr>
          <w:p w14:paraId="48275265"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Ablation of Axin1 alone does not lead to HCC formation, but cooperates with overexpression of c-Met to promote HCC development in mice.</w:t>
            </w:r>
          </w:p>
        </w:tc>
        <w:tc>
          <w:tcPr>
            <w:tcW w:w="4961" w:type="dxa"/>
            <w:shd w:val="clear" w:color="auto" w:fill="auto"/>
          </w:tcPr>
          <w:p w14:paraId="2790BB25"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As AXIN1 mutations are among the most frequent genetic events in human HCC, it would be crucial to develop murine HCC models to study targeted therapies for HCC with AXIN1 mutations.</w:t>
            </w:r>
          </w:p>
        </w:tc>
        <w:tc>
          <w:tcPr>
            <w:tcW w:w="980" w:type="dxa"/>
            <w:shd w:val="clear" w:color="auto" w:fill="auto"/>
          </w:tcPr>
          <w:p w14:paraId="766834BC" w14:textId="278BAD87"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Qiao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2019</w:t>
            </w:r>
            <w:r w:rsidR="00362D65">
              <w:rPr>
                <w:rFonts w:ascii="MyriadPro-Light" w:hAnsi="MyriadPro-Light"/>
                <w:color w:val="000000"/>
                <w:sz w:val="15"/>
                <w:szCs w:val="15"/>
              </w:rPr>
              <w:t>)</w:t>
            </w:r>
          </w:p>
        </w:tc>
      </w:tr>
      <w:tr w:rsidR="00E00984" w:rsidRPr="007F4053" w14:paraId="1919BA95"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43E3BD83"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12EA1B84"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3A2E510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PTPN22</w:t>
            </w:r>
          </w:p>
        </w:tc>
        <w:tc>
          <w:tcPr>
            <w:tcW w:w="993" w:type="dxa"/>
            <w:shd w:val="clear" w:color="auto" w:fill="auto"/>
          </w:tcPr>
          <w:p w14:paraId="1DE72441"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4766999F"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AdvTT153188ed" w:hAnsi="AdvTT153188ed"/>
                <w:color w:val="000000"/>
                <w:sz w:val="15"/>
                <w:szCs w:val="15"/>
              </w:rPr>
              <w:t>knockout</w:t>
            </w:r>
          </w:p>
        </w:tc>
        <w:tc>
          <w:tcPr>
            <w:tcW w:w="2835" w:type="dxa"/>
            <w:shd w:val="clear" w:color="auto" w:fill="auto"/>
          </w:tcPr>
          <w:p w14:paraId="4620319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Mice homozygous for this alteration (PEP-619WW) resist tumor growth.</w:t>
            </w:r>
          </w:p>
        </w:tc>
        <w:tc>
          <w:tcPr>
            <w:tcW w:w="4961" w:type="dxa"/>
            <w:shd w:val="clear" w:color="auto" w:fill="auto"/>
          </w:tcPr>
          <w:p w14:paraId="5C1B5CF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Future studies will need to examine which PEP-619WW-bearing immune cells are necessary and/or sufficient to control tumors, as well as understand whether these results could translate into improved therapies for patients.</w:t>
            </w:r>
          </w:p>
        </w:tc>
        <w:tc>
          <w:tcPr>
            <w:tcW w:w="980" w:type="dxa"/>
            <w:shd w:val="clear" w:color="auto" w:fill="auto"/>
          </w:tcPr>
          <w:p w14:paraId="20CAA49C" w14:textId="5B618D54"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Orozco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2021</w:t>
            </w:r>
            <w:r w:rsidR="00362D65">
              <w:rPr>
                <w:rFonts w:ascii="MyriadPro-Light" w:hAnsi="MyriadPro-Light"/>
                <w:color w:val="000000"/>
                <w:sz w:val="15"/>
                <w:szCs w:val="15"/>
              </w:rPr>
              <w:t>)</w:t>
            </w:r>
          </w:p>
        </w:tc>
      </w:tr>
      <w:tr w:rsidR="00E00984" w:rsidRPr="007F4053" w14:paraId="5B1AE612"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0B17ABAA" w14:textId="77777777" w:rsidR="00362D65" w:rsidRPr="007F4053" w:rsidRDefault="00362D65" w:rsidP="00E00984">
            <w:pPr>
              <w:spacing w:line="240" w:lineRule="exact"/>
              <w:jc w:val="center"/>
              <w:rPr>
                <w:rFonts w:ascii="Calibri" w:hAnsi="Calibri"/>
                <w:sz w:val="15"/>
                <w:szCs w:val="15"/>
              </w:rPr>
            </w:pPr>
          </w:p>
        </w:tc>
        <w:tc>
          <w:tcPr>
            <w:tcW w:w="1134" w:type="dxa"/>
            <w:vMerge w:val="restart"/>
            <w:shd w:val="clear" w:color="auto" w:fill="auto"/>
          </w:tcPr>
          <w:p w14:paraId="262161D1"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Calibri" w:hAnsi="Calibri"/>
                <w:sz w:val="15"/>
                <w:szCs w:val="15"/>
              </w:rPr>
              <w:t>L</w:t>
            </w:r>
            <w:r w:rsidRPr="007F4053">
              <w:rPr>
                <w:rFonts w:ascii="Calibri" w:hAnsi="Calibri" w:hint="eastAsia"/>
                <w:sz w:val="15"/>
                <w:szCs w:val="15"/>
              </w:rPr>
              <w:t>ung</w:t>
            </w:r>
            <w:r w:rsidRPr="007F4053">
              <w:rPr>
                <w:rFonts w:ascii="Calibri" w:hAnsi="Calibri"/>
                <w:sz w:val="15"/>
                <w:szCs w:val="15"/>
              </w:rPr>
              <w:t xml:space="preserve"> cancer</w:t>
            </w:r>
          </w:p>
        </w:tc>
        <w:tc>
          <w:tcPr>
            <w:tcW w:w="992" w:type="dxa"/>
            <w:shd w:val="clear" w:color="auto" w:fill="auto"/>
          </w:tcPr>
          <w:p w14:paraId="69B2463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r w:rsidRPr="007F4053">
              <w:rPr>
                <w:rFonts w:ascii="MyriadPro-Light" w:hAnsi="MyriadPro-Light"/>
                <w:color w:val="000000"/>
                <w:sz w:val="15"/>
                <w:szCs w:val="15"/>
              </w:rPr>
              <w:t>Rb1, Trp53, Rbl2</w:t>
            </w:r>
          </w:p>
        </w:tc>
        <w:tc>
          <w:tcPr>
            <w:tcW w:w="993" w:type="dxa"/>
            <w:shd w:val="clear" w:color="auto" w:fill="auto"/>
          </w:tcPr>
          <w:p w14:paraId="773CD47E"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73B0D32A"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AdvTT153188ed" w:hAnsi="AdvTT153188ed" w:hint="eastAsia"/>
                <w:color w:val="000000"/>
                <w:sz w:val="15"/>
                <w:szCs w:val="15"/>
              </w:rPr>
            </w:pPr>
            <w:r w:rsidRPr="007F4053">
              <w:rPr>
                <w:rFonts w:ascii="AdvTT153188ed" w:hAnsi="AdvTT153188ed"/>
                <w:color w:val="000000"/>
                <w:sz w:val="15"/>
                <w:szCs w:val="15"/>
              </w:rPr>
              <w:t>knockout</w:t>
            </w:r>
          </w:p>
        </w:tc>
        <w:tc>
          <w:tcPr>
            <w:tcW w:w="2835" w:type="dxa"/>
            <w:shd w:val="clear" w:color="auto" w:fill="auto"/>
          </w:tcPr>
          <w:p w14:paraId="61A1F9F4"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Generate SCLC through somatic gene editing of Rb1, Trp53, and Rbl2 in mice.</w:t>
            </w:r>
          </w:p>
        </w:tc>
        <w:tc>
          <w:tcPr>
            <w:tcW w:w="4961" w:type="dxa"/>
            <w:shd w:val="clear" w:color="auto" w:fill="auto"/>
          </w:tcPr>
          <w:p w14:paraId="1DFEDDAF"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This model can be used to interrogate candidate oncoproteins, tumor suppressors, or therapeutic targets without the need for complex and time-consuming breeding strategies. This is the first SCLC GEMM developed on a pure congenic background, which allows cell lines established from this model to be used for syngeneic transplant studies.</w:t>
            </w:r>
          </w:p>
        </w:tc>
        <w:tc>
          <w:tcPr>
            <w:tcW w:w="980" w:type="dxa"/>
            <w:shd w:val="clear" w:color="auto" w:fill="auto"/>
          </w:tcPr>
          <w:p w14:paraId="558B4675" w14:textId="49E1E1D8"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Oser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2019</w:t>
            </w:r>
            <w:r w:rsidR="00362D65">
              <w:rPr>
                <w:rFonts w:ascii="MyriadPro-Light" w:hAnsi="MyriadPro-Light"/>
                <w:color w:val="000000"/>
                <w:sz w:val="15"/>
                <w:szCs w:val="15"/>
              </w:rPr>
              <w:t>)</w:t>
            </w:r>
          </w:p>
        </w:tc>
      </w:tr>
      <w:tr w:rsidR="00E00984" w:rsidRPr="007F4053" w14:paraId="02AFF185"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31F92C23"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3F1F0E4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2572E820"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p53, LKB1, KRAS</w:t>
            </w:r>
          </w:p>
        </w:tc>
        <w:tc>
          <w:tcPr>
            <w:tcW w:w="993" w:type="dxa"/>
            <w:shd w:val="clear" w:color="auto" w:fill="auto"/>
          </w:tcPr>
          <w:p w14:paraId="443FC78D"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5DD7415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AdvTT153188ed" w:hAnsi="AdvTT153188ed" w:hint="eastAsia"/>
                <w:color w:val="000000"/>
                <w:sz w:val="15"/>
                <w:szCs w:val="15"/>
              </w:rPr>
            </w:pPr>
            <w:r w:rsidRPr="007F4053">
              <w:rPr>
                <w:rFonts w:ascii="AdvTT153188ed" w:hAnsi="AdvTT153188ed"/>
                <w:color w:val="000000"/>
                <w:sz w:val="15"/>
                <w:szCs w:val="15"/>
              </w:rPr>
              <w:t>knockout</w:t>
            </w:r>
          </w:p>
        </w:tc>
        <w:tc>
          <w:tcPr>
            <w:tcW w:w="2835" w:type="dxa"/>
            <w:shd w:val="clear" w:color="auto" w:fill="auto"/>
          </w:tcPr>
          <w:p w14:paraId="25F28DA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Leading to macroscopic tumors of adeno-carcinoma pathology.</w:t>
            </w:r>
          </w:p>
        </w:tc>
        <w:tc>
          <w:tcPr>
            <w:tcW w:w="4961" w:type="dxa"/>
            <w:shd w:val="clear" w:color="auto" w:fill="auto"/>
          </w:tcPr>
          <w:p w14:paraId="6530505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This mouse can be used in conjunction with a variety of guide RNA delivery reagents, providing an attractive model for studying the interplay of mutations in biological processes and disease.</w:t>
            </w:r>
          </w:p>
        </w:tc>
        <w:tc>
          <w:tcPr>
            <w:tcW w:w="980" w:type="dxa"/>
            <w:shd w:val="clear" w:color="auto" w:fill="auto"/>
          </w:tcPr>
          <w:p w14:paraId="09865D24" w14:textId="1C88311B"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Platt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2014</w:t>
            </w:r>
            <w:r w:rsidR="00362D65">
              <w:rPr>
                <w:rFonts w:ascii="MyriadPro-Light" w:hAnsi="MyriadPro-Light"/>
                <w:color w:val="000000"/>
                <w:sz w:val="15"/>
                <w:szCs w:val="15"/>
              </w:rPr>
              <w:t>)</w:t>
            </w:r>
          </w:p>
        </w:tc>
      </w:tr>
      <w:tr w:rsidR="00E00984" w:rsidRPr="007F4053" w14:paraId="554957B1" w14:textId="77777777" w:rsidTr="00EB7417">
        <w:trPr>
          <w:trHeight w:val="1421"/>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32D11AB6"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1AFA9615"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1A5C659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Eml4, Alk</w:t>
            </w:r>
          </w:p>
        </w:tc>
        <w:tc>
          <w:tcPr>
            <w:tcW w:w="993" w:type="dxa"/>
            <w:shd w:val="clear" w:color="auto" w:fill="auto"/>
          </w:tcPr>
          <w:p w14:paraId="65B13F85"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5BDEB4F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AdvTT153188ed" w:hAnsi="AdvTT153188ed" w:hint="eastAsia"/>
                <w:color w:val="000000"/>
                <w:sz w:val="15"/>
                <w:szCs w:val="15"/>
              </w:rPr>
            </w:pPr>
            <w:r w:rsidRPr="007F4053">
              <w:rPr>
                <w:rFonts w:ascii="AdvTT153188ed" w:hAnsi="AdvTT153188ed"/>
                <w:color w:val="000000"/>
                <w:sz w:val="15"/>
                <w:szCs w:val="15"/>
              </w:rPr>
              <w:t>knockout</w:t>
            </w:r>
          </w:p>
        </w:tc>
        <w:tc>
          <w:tcPr>
            <w:tcW w:w="2835" w:type="dxa"/>
            <w:shd w:val="clear" w:color="auto" w:fill="auto"/>
          </w:tcPr>
          <w:p w14:paraId="09D17E44"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Eml4-Alk inversion drives tumor development in lungs.</w:t>
            </w:r>
          </w:p>
        </w:tc>
        <w:tc>
          <w:tcPr>
            <w:tcW w:w="4961" w:type="dxa"/>
            <w:shd w:val="clear" w:color="auto" w:fill="auto"/>
          </w:tcPr>
          <w:p w14:paraId="44E5A6F5"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CRISPR/Cas9 system can be exploited to directly engineer Eml4-Alk rearrangements in vivo in adult mice. This approach represents a simple and cost-effective method to model chromosomal rearrangements that could be used as an alternative to classical transgenic or knockin mice for a variety of biological and cancer studies.</w:t>
            </w:r>
          </w:p>
        </w:tc>
        <w:tc>
          <w:tcPr>
            <w:tcW w:w="980" w:type="dxa"/>
            <w:shd w:val="clear" w:color="auto" w:fill="auto"/>
          </w:tcPr>
          <w:p w14:paraId="3942DDF2" w14:textId="53649B05" w:rsidR="00362D65" w:rsidRPr="007F4053" w:rsidRDefault="00B81BF3"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B81BF3">
              <w:rPr>
                <w:rFonts w:ascii="MyriadPro-Light" w:hAnsi="MyriadPro-Light"/>
                <w:color w:val="000000"/>
                <w:sz w:val="15"/>
                <w:szCs w:val="15"/>
              </w:rPr>
              <w:t xml:space="preserve">Blasco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sidR="00F1381C">
              <w:rPr>
                <w:rFonts w:ascii="MyriadPro-Light" w:hAnsi="MyriadPro-Light" w:hint="eastAsia"/>
                <w:color w:val="000000"/>
                <w:sz w:val="15"/>
                <w:szCs w:val="15"/>
              </w:rPr>
              <w:t>2014</w:t>
            </w:r>
            <w:r w:rsidR="00362D65">
              <w:rPr>
                <w:rFonts w:ascii="MyriadPro-Light" w:hAnsi="MyriadPro-Light"/>
                <w:color w:val="000000"/>
                <w:sz w:val="15"/>
                <w:szCs w:val="15"/>
              </w:rPr>
              <w:t>)</w:t>
            </w:r>
          </w:p>
        </w:tc>
      </w:tr>
      <w:tr w:rsidR="00E00984" w:rsidRPr="007F4053" w14:paraId="41B13C18"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79B605C7" w14:textId="77777777" w:rsidR="00362D65" w:rsidRPr="007F4053" w:rsidRDefault="00362D65" w:rsidP="00E00984">
            <w:pPr>
              <w:spacing w:line="240" w:lineRule="exact"/>
              <w:jc w:val="center"/>
              <w:rPr>
                <w:rFonts w:ascii="Calibri" w:hAnsi="Calibri"/>
                <w:sz w:val="15"/>
                <w:szCs w:val="15"/>
              </w:rPr>
            </w:pPr>
          </w:p>
        </w:tc>
        <w:tc>
          <w:tcPr>
            <w:tcW w:w="1134" w:type="dxa"/>
            <w:vMerge w:val="restart"/>
            <w:shd w:val="clear" w:color="auto" w:fill="auto"/>
          </w:tcPr>
          <w:p w14:paraId="5708936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bookmarkStart w:id="8" w:name="OLE_LINK35"/>
            <w:r w:rsidRPr="007F4053">
              <w:rPr>
                <w:rFonts w:ascii="Calibri" w:hAnsi="Calibri"/>
                <w:sz w:val="15"/>
                <w:szCs w:val="15"/>
              </w:rPr>
              <w:t>Myeloid malignancy</w:t>
            </w:r>
            <w:bookmarkEnd w:id="8"/>
          </w:p>
        </w:tc>
        <w:tc>
          <w:tcPr>
            <w:tcW w:w="992" w:type="dxa"/>
            <w:shd w:val="clear" w:color="auto" w:fill="auto"/>
          </w:tcPr>
          <w:p w14:paraId="7F0B0C9C"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Tet2, Runx1, Dnmt3a, Nf1, Ezh2, Smc3</w:t>
            </w:r>
          </w:p>
        </w:tc>
        <w:tc>
          <w:tcPr>
            <w:tcW w:w="993" w:type="dxa"/>
            <w:shd w:val="clear" w:color="auto" w:fill="auto"/>
          </w:tcPr>
          <w:p w14:paraId="65EFC01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39A949A3"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AdvTT153188ed" w:hAnsi="AdvTT153188ed" w:hint="eastAsia"/>
                <w:color w:val="000000"/>
                <w:sz w:val="15"/>
                <w:szCs w:val="15"/>
              </w:rPr>
            </w:pPr>
            <w:r w:rsidRPr="007F4053">
              <w:rPr>
                <w:rFonts w:ascii="AdvTT153188ed" w:hAnsi="AdvTT153188ed"/>
                <w:color w:val="000000"/>
                <w:sz w:val="15"/>
                <w:szCs w:val="15"/>
              </w:rPr>
              <w:t>knockout</w:t>
            </w:r>
          </w:p>
        </w:tc>
        <w:tc>
          <w:tcPr>
            <w:tcW w:w="2835" w:type="dxa"/>
            <w:shd w:val="clear" w:color="auto" w:fill="auto"/>
          </w:tcPr>
          <w:p w14:paraId="2E7AC1CA"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Splenomegaly, leukocytosis, excess myeloid cells in the BM, circulating blasts in peripheral blood and diagnostic features of AML in the bone marrow.</w:t>
            </w:r>
          </w:p>
        </w:tc>
        <w:tc>
          <w:tcPr>
            <w:tcW w:w="4961" w:type="dxa"/>
            <w:shd w:val="clear" w:color="auto" w:fill="auto"/>
          </w:tcPr>
          <w:p w14:paraId="3669387A"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By using lentiviral delivered sgRNA: Cas9 components, they engineered novel models of myeloid malignancy bearing mutations in 4–5 different genes that can be propagated and studied through serial transplantation.</w:t>
            </w:r>
          </w:p>
        </w:tc>
        <w:tc>
          <w:tcPr>
            <w:tcW w:w="980" w:type="dxa"/>
            <w:shd w:val="clear" w:color="auto" w:fill="auto"/>
          </w:tcPr>
          <w:p w14:paraId="7DA86ED7" w14:textId="5D813A44" w:rsidR="00362D65" w:rsidRPr="007F4053" w:rsidRDefault="00F1381C"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F1381C">
              <w:rPr>
                <w:rFonts w:ascii="MyriadPro-Light" w:hAnsi="MyriadPro-Light"/>
                <w:color w:val="000000"/>
                <w:sz w:val="15"/>
                <w:szCs w:val="15"/>
              </w:rPr>
              <w:t xml:space="preserve">Heckl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2014</w:t>
            </w:r>
            <w:r w:rsidR="00362D65">
              <w:rPr>
                <w:rFonts w:ascii="MyriadPro-Light" w:hAnsi="MyriadPro-Light"/>
                <w:color w:val="000000"/>
                <w:sz w:val="15"/>
                <w:szCs w:val="15"/>
              </w:rPr>
              <w:t>)</w:t>
            </w:r>
          </w:p>
        </w:tc>
      </w:tr>
      <w:tr w:rsidR="00E00984" w:rsidRPr="007F4053" w14:paraId="231DB687"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475B46A6" w14:textId="77777777" w:rsidR="00362D65" w:rsidRPr="007F4053" w:rsidRDefault="00362D65" w:rsidP="00E00984">
            <w:pPr>
              <w:spacing w:line="240" w:lineRule="exact"/>
              <w:jc w:val="center"/>
              <w:rPr>
                <w:rFonts w:ascii="Calibri" w:hAnsi="Calibri"/>
                <w:sz w:val="15"/>
                <w:szCs w:val="15"/>
              </w:rPr>
            </w:pPr>
          </w:p>
        </w:tc>
        <w:tc>
          <w:tcPr>
            <w:tcW w:w="1134" w:type="dxa"/>
            <w:vMerge/>
            <w:shd w:val="clear" w:color="auto" w:fill="auto"/>
          </w:tcPr>
          <w:p w14:paraId="13B237A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p>
        </w:tc>
        <w:tc>
          <w:tcPr>
            <w:tcW w:w="992" w:type="dxa"/>
            <w:shd w:val="clear" w:color="auto" w:fill="auto"/>
          </w:tcPr>
          <w:p w14:paraId="370DEA5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Stk11</w:t>
            </w:r>
          </w:p>
        </w:tc>
        <w:tc>
          <w:tcPr>
            <w:tcW w:w="993" w:type="dxa"/>
            <w:shd w:val="clear" w:color="auto" w:fill="auto"/>
          </w:tcPr>
          <w:p w14:paraId="2BE4024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6538C64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AdvTT153188ed" w:hAnsi="AdvTT153188ed" w:hint="eastAsia"/>
                <w:color w:val="000000"/>
                <w:sz w:val="15"/>
                <w:szCs w:val="15"/>
              </w:rPr>
            </w:pPr>
            <w:r w:rsidRPr="007F4053">
              <w:rPr>
                <w:rFonts w:ascii="AdvTT153188ed" w:hAnsi="AdvTT153188ed"/>
                <w:color w:val="000000"/>
                <w:sz w:val="15"/>
                <w:szCs w:val="15"/>
              </w:rPr>
              <w:t>knockout</w:t>
            </w:r>
          </w:p>
        </w:tc>
        <w:tc>
          <w:tcPr>
            <w:tcW w:w="2835" w:type="dxa"/>
            <w:shd w:val="clear" w:color="auto" w:fill="auto"/>
          </w:tcPr>
          <w:p w14:paraId="4E1C1D49"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 xml:space="preserve">Rapid lethality with enhanced fibrosis, osteosclerosis and an accumulation immature cells in the bone marrow, as well </w:t>
            </w:r>
            <w:r w:rsidRPr="007F4053">
              <w:rPr>
                <w:rFonts w:ascii="MyriadPro-Light" w:hAnsi="MyriadPro-Light"/>
                <w:color w:val="000000"/>
                <w:sz w:val="15"/>
                <w:szCs w:val="15"/>
              </w:rPr>
              <w:lastRenderedPageBreak/>
              <w:t>as enhanced engraftment of primary human MPN cells in vivo.</w:t>
            </w:r>
          </w:p>
        </w:tc>
        <w:tc>
          <w:tcPr>
            <w:tcW w:w="4961" w:type="dxa"/>
            <w:shd w:val="clear" w:color="auto" w:fill="auto"/>
          </w:tcPr>
          <w:p w14:paraId="279C64E5"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lastRenderedPageBreak/>
              <w:t xml:space="preserve">Liver Inducible Kinase (LKB1)/Serine threonine kinase 11 (STK11) as a driver of leukemic transformation in MPN. STK11 is a more potent tumor suppressor in the MPNs. They provided insights into potential therapeutic </w:t>
            </w:r>
            <w:r w:rsidRPr="007F4053">
              <w:rPr>
                <w:rFonts w:ascii="MyriadPro-Light" w:hAnsi="MyriadPro-Light"/>
                <w:color w:val="000000"/>
                <w:sz w:val="15"/>
                <w:szCs w:val="15"/>
              </w:rPr>
              <w:lastRenderedPageBreak/>
              <w:t>approaches to better treat blast phase disease.</w:t>
            </w:r>
          </w:p>
        </w:tc>
        <w:tc>
          <w:tcPr>
            <w:tcW w:w="980" w:type="dxa"/>
            <w:shd w:val="clear" w:color="auto" w:fill="auto"/>
          </w:tcPr>
          <w:p w14:paraId="35D763D5" w14:textId="25955160" w:rsidR="00362D65" w:rsidRPr="007F4053" w:rsidRDefault="00F1381C"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F1381C">
              <w:rPr>
                <w:rFonts w:ascii="MyriadPro-Light" w:hAnsi="MyriadPro-Light"/>
                <w:color w:val="000000"/>
                <w:sz w:val="15"/>
                <w:szCs w:val="15"/>
              </w:rPr>
              <w:lastRenderedPageBreak/>
              <w:t xml:space="preserve">Marinaccio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2021</w:t>
            </w:r>
            <w:r w:rsidR="00362D65">
              <w:rPr>
                <w:rFonts w:ascii="MyriadPro-Light" w:hAnsi="MyriadPro-Light"/>
                <w:color w:val="000000"/>
                <w:sz w:val="15"/>
                <w:szCs w:val="15"/>
              </w:rPr>
              <w:t>)</w:t>
            </w:r>
          </w:p>
        </w:tc>
      </w:tr>
      <w:tr w:rsidR="00E00984" w:rsidRPr="007F4053" w14:paraId="0E8BC7E4"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shd w:val="clear" w:color="auto" w:fill="auto"/>
          </w:tcPr>
          <w:p w14:paraId="45F00BD8" w14:textId="77777777" w:rsidR="00362D65" w:rsidRPr="007F4053" w:rsidRDefault="00362D65" w:rsidP="00E00984">
            <w:pPr>
              <w:spacing w:line="240" w:lineRule="exact"/>
              <w:jc w:val="center"/>
              <w:rPr>
                <w:rFonts w:ascii="Calibri" w:hAnsi="Calibri"/>
                <w:sz w:val="15"/>
                <w:szCs w:val="15"/>
              </w:rPr>
            </w:pPr>
          </w:p>
        </w:tc>
        <w:tc>
          <w:tcPr>
            <w:tcW w:w="1134" w:type="dxa"/>
            <w:shd w:val="clear" w:color="auto" w:fill="auto"/>
          </w:tcPr>
          <w:p w14:paraId="25033D2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bookmarkStart w:id="9" w:name="OLE_LINK34"/>
            <w:r w:rsidRPr="007F4053">
              <w:rPr>
                <w:rFonts w:ascii="Calibri" w:hAnsi="Calibri"/>
                <w:sz w:val="15"/>
                <w:szCs w:val="15"/>
              </w:rPr>
              <w:t>Sarcoma</w:t>
            </w:r>
            <w:bookmarkEnd w:id="9"/>
          </w:p>
        </w:tc>
        <w:tc>
          <w:tcPr>
            <w:tcW w:w="992" w:type="dxa"/>
            <w:shd w:val="clear" w:color="auto" w:fill="auto"/>
          </w:tcPr>
          <w:p w14:paraId="084DD94A"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Trp53</w:t>
            </w:r>
          </w:p>
        </w:tc>
        <w:tc>
          <w:tcPr>
            <w:tcW w:w="993" w:type="dxa"/>
            <w:shd w:val="clear" w:color="auto" w:fill="auto"/>
          </w:tcPr>
          <w:p w14:paraId="2D959060"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shd w:val="clear" w:color="auto" w:fill="auto"/>
          </w:tcPr>
          <w:p w14:paraId="5DD077F5"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AdvTT153188ed" w:hAnsi="AdvTT153188ed" w:hint="eastAsia"/>
                <w:color w:val="000000"/>
                <w:sz w:val="15"/>
                <w:szCs w:val="15"/>
              </w:rPr>
            </w:pPr>
            <w:r w:rsidRPr="007F4053">
              <w:rPr>
                <w:rFonts w:ascii="AdvTT153188ed" w:hAnsi="AdvTT153188ed"/>
                <w:color w:val="000000"/>
                <w:sz w:val="15"/>
                <w:szCs w:val="15"/>
              </w:rPr>
              <w:t>knockout</w:t>
            </w:r>
          </w:p>
        </w:tc>
        <w:tc>
          <w:tcPr>
            <w:tcW w:w="2835" w:type="dxa"/>
            <w:shd w:val="clear" w:color="auto" w:fill="auto"/>
          </w:tcPr>
          <w:p w14:paraId="2196DDFA"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Deletion of Trp53 was required for anchorage-independent growth and to form tumors resembling sarcoma.</w:t>
            </w:r>
          </w:p>
        </w:tc>
        <w:tc>
          <w:tcPr>
            <w:tcW w:w="4961" w:type="dxa"/>
            <w:shd w:val="clear" w:color="auto" w:fill="auto"/>
          </w:tcPr>
          <w:p w14:paraId="33CE8FD8"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Sarcomas generated with CRISPR-Cas9 technology are similar to sarcomas generated with conventional modelling techniques and suggest that CRISPR-Cas9 can be used to more rapidly generate genotypically and phenotypically similar cancers.</w:t>
            </w:r>
          </w:p>
        </w:tc>
        <w:tc>
          <w:tcPr>
            <w:tcW w:w="980" w:type="dxa"/>
            <w:shd w:val="clear" w:color="auto" w:fill="auto"/>
          </w:tcPr>
          <w:p w14:paraId="16712B03" w14:textId="267E30C0" w:rsidR="00362D65" w:rsidRPr="007F4053" w:rsidRDefault="00F1381C"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F1381C">
              <w:rPr>
                <w:rFonts w:ascii="MyriadPro-Light" w:hAnsi="MyriadPro-Light"/>
                <w:color w:val="000000"/>
                <w:sz w:val="15"/>
                <w:szCs w:val="15"/>
              </w:rPr>
              <w:t xml:space="preserve">Huang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2017</w:t>
            </w:r>
            <w:r w:rsidR="005C5C2C">
              <w:rPr>
                <w:rFonts w:ascii="MyriadPro-Light" w:hAnsi="MyriadPro-Light" w:hint="eastAsia"/>
                <w:color w:val="000000"/>
                <w:sz w:val="15"/>
                <w:szCs w:val="15"/>
              </w:rPr>
              <w:t>a</w:t>
            </w:r>
            <w:r w:rsidR="00362D65">
              <w:rPr>
                <w:rFonts w:ascii="MyriadPro-Light" w:hAnsi="MyriadPro-Light"/>
                <w:color w:val="000000"/>
                <w:sz w:val="15"/>
                <w:szCs w:val="15"/>
              </w:rPr>
              <w:t>)</w:t>
            </w:r>
          </w:p>
        </w:tc>
      </w:tr>
      <w:tr w:rsidR="00E00984" w:rsidRPr="007F4053" w14:paraId="1044A738" w14:textId="77777777" w:rsidTr="00E00984">
        <w:trPr>
          <w:trHeight w:val="143"/>
          <w:jc w:val="center"/>
        </w:trPr>
        <w:tc>
          <w:tcPr>
            <w:cnfStyle w:val="001000000000" w:firstRow="0" w:lastRow="0" w:firstColumn="1" w:lastColumn="0" w:oddVBand="0" w:evenVBand="0" w:oddHBand="0" w:evenHBand="0" w:firstRowFirstColumn="0" w:firstRowLastColumn="0" w:lastRowFirstColumn="0" w:lastRowLastColumn="0"/>
            <w:tcW w:w="884" w:type="dxa"/>
            <w:vMerge/>
            <w:tcBorders>
              <w:bottom w:val="single" w:sz="12" w:space="0" w:color="auto"/>
            </w:tcBorders>
            <w:shd w:val="clear" w:color="auto" w:fill="auto"/>
          </w:tcPr>
          <w:p w14:paraId="23803957" w14:textId="77777777" w:rsidR="00362D65" w:rsidRPr="007F4053" w:rsidRDefault="00362D65" w:rsidP="00E00984">
            <w:pPr>
              <w:spacing w:line="240" w:lineRule="exact"/>
              <w:jc w:val="center"/>
              <w:rPr>
                <w:rFonts w:ascii="Calibri" w:hAnsi="Calibri"/>
                <w:sz w:val="15"/>
                <w:szCs w:val="15"/>
              </w:rPr>
            </w:pPr>
          </w:p>
        </w:tc>
        <w:tc>
          <w:tcPr>
            <w:tcW w:w="1134" w:type="dxa"/>
            <w:tcBorders>
              <w:bottom w:val="single" w:sz="12" w:space="0" w:color="auto"/>
            </w:tcBorders>
            <w:shd w:val="clear" w:color="auto" w:fill="auto"/>
          </w:tcPr>
          <w:p w14:paraId="09248B56"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15"/>
                <w:szCs w:val="15"/>
              </w:rPr>
            </w:pPr>
            <w:bookmarkStart w:id="10" w:name="OLE_LINK33"/>
            <w:r w:rsidRPr="007F4053">
              <w:rPr>
                <w:rFonts w:ascii="Calibri" w:hAnsi="Calibri"/>
                <w:sz w:val="15"/>
                <w:szCs w:val="15"/>
              </w:rPr>
              <w:t>Colorectal cancer</w:t>
            </w:r>
            <w:bookmarkEnd w:id="10"/>
          </w:p>
        </w:tc>
        <w:tc>
          <w:tcPr>
            <w:tcW w:w="992" w:type="dxa"/>
            <w:tcBorders>
              <w:bottom w:val="single" w:sz="12" w:space="0" w:color="auto"/>
            </w:tcBorders>
            <w:shd w:val="clear" w:color="auto" w:fill="auto"/>
          </w:tcPr>
          <w:p w14:paraId="5A0215B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Apc</w:t>
            </w:r>
          </w:p>
        </w:tc>
        <w:tc>
          <w:tcPr>
            <w:tcW w:w="993" w:type="dxa"/>
            <w:tcBorders>
              <w:bottom w:val="single" w:sz="12" w:space="0" w:color="auto"/>
            </w:tcBorders>
            <w:shd w:val="clear" w:color="auto" w:fill="auto"/>
          </w:tcPr>
          <w:p w14:paraId="1D080585"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Pr>
                <w:rFonts w:ascii="MyriadPro-Light" w:hAnsi="MyriadPro-Light"/>
                <w:color w:val="000000"/>
                <w:sz w:val="15"/>
                <w:szCs w:val="15"/>
              </w:rPr>
              <w:t>M</w:t>
            </w:r>
            <w:r w:rsidRPr="007F4053">
              <w:rPr>
                <w:rFonts w:ascii="MyriadPro-Light" w:hAnsi="MyriadPro-Light"/>
                <w:color w:val="000000"/>
                <w:sz w:val="15"/>
                <w:szCs w:val="15"/>
              </w:rPr>
              <w:t>ouse</w:t>
            </w:r>
          </w:p>
        </w:tc>
        <w:tc>
          <w:tcPr>
            <w:tcW w:w="1134" w:type="dxa"/>
            <w:tcBorders>
              <w:bottom w:val="single" w:sz="12" w:space="0" w:color="auto"/>
            </w:tcBorders>
            <w:shd w:val="clear" w:color="auto" w:fill="auto"/>
          </w:tcPr>
          <w:p w14:paraId="57C87257"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AdvTT153188ed" w:hAnsi="AdvTT153188ed" w:hint="eastAsia"/>
                <w:color w:val="000000"/>
                <w:sz w:val="15"/>
                <w:szCs w:val="15"/>
              </w:rPr>
            </w:pPr>
            <w:r w:rsidRPr="007F4053">
              <w:rPr>
                <w:rFonts w:ascii="AdvTT153188ed" w:hAnsi="AdvTT153188ed"/>
                <w:color w:val="000000"/>
                <w:sz w:val="15"/>
                <w:szCs w:val="15"/>
              </w:rPr>
              <w:t>knockout</w:t>
            </w:r>
          </w:p>
        </w:tc>
        <w:tc>
          <w:tcPr>
            <w:tcW w:w="2835" w:type="dxa"/>
            <w:tcBorders>
              <w:bottom w:val="single" w:sz="12" w:space="0" w:color="auto"/>
            </w:tcBorders>
            <w:shd w:val="clear" w:color="auto" w:fill="auto"/>
          </w:tcPr>
          <w:p w14:paraId="3FD76832"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Reliably produced tumors within six weeks.</w:t>
            </w:r>
          </w:p>
        </w:tc>
        <w:tc>
          <w:tcPr>
            <w:tcW w:w="4961" w:type="dxa"/>
            <w:tcBorders>
              <w:bottom w:val="single" w:sz="12" w:space="0" w:color="auto"/>
            </w:tcBorders>
            <w:shd w:val="clear" w:color="auto" w:fill="auto"/>
          </w:tcPr>
          <w:p w14:paraId="45C511EB" w14:textId="77777777" w:rsidR="00362D65" w:rsidRPr="007F4053" w:rsidRDefault="00362D65"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7F4053">
              <w:rPr>
                <w:rFonts w:ascii="MyriadPro-Light" w:hAnsi="MyriadPro-Light"/>
                <w:color w:val="000000"/>
                <w:sz w:val="15"/>
                <w:szCs w:val="15"/>
              </w:rPr>
              <w:t>CRISPR-Cas9-based in situ Apc editing in the colon epithelium induces adenoma formation. These tumors demonstrated histological features of adenomatous change and nuclear β-catenin localization, which are characteristic of human neoplasms of the colon and aberrant activation of the Wnt signaling pathway.</w:t>
            </w:r>
          </w:p>
        </w:tc>
        <w:tc>
          <w:tcPr>
            <w:tcW w:w="980" w:type="dxa"/>
            <w:tcBorders>
              <w:bottom w:val="single" w:sz="12" w:space="0" w:color="auto"/>
            </w:tcBorders>
            <w:shd w:val="clear" w:color="auto" w:fill="auto"/>
          </w:tcPr>
          <w:p w14:paraId="344D3059" w14:textId="1CA1CB74" w:rsidR="00362D65" w:rsidRPr="007F4053" w:rsidRDefault="00F1381C" w:rsidP="00E00984">
            <w:pPr>
              <w:spacing w:line="240" w:lineRule="exact"/>
              <w:jc w:val="center"/>
              <w:cnfStyle w:val="000000000000" w:firstRow="0" w:lastRow="0" w:firstColumn="0" w:lastColumn="0" w:oddVBand="0" w:evenVBand="0" w:oddHBand="0" w:evenHBand="0" w:firstRowFirstColumn="0" w:firstRowLastColumn="0" w:lastRowFirstColumn="0" w:lastRowLastColumn="0"/>
              <w:rPr>
                <w:rFonts w:ascii="MyriadPro-Light" w:hAnsi="MyriadPro-Light" w:hint="eastAsia"/>
                <w:color w:val="000000"/>
                <w:sz w:val="15"/>
                <w:szCs w:val="15"/>
              </w:rPr>
            </w:pPr>
            <w:r w:rsidRPr="00F1381C">
              <w:rPr>
                <w:rFonts w:ascii="MyriadPro-Light" w:hAnsi="MyriadPro-Light"/>
                <w:color w:val="000000"/>
                <w:sz w:val="15"/>
                <w:szCs w:val="15"/>
              </w:rPr>
              <w:t xml:space="preserve">Roper </w:t>
            </w:r>
            <w:r>
              <w:rPr>
                <w:rFonts w:ascii="MyriadPro-Light" w:hAnsi="MyriadPro-Light" w:hint="eastAsia"/>
                <w:color w:val="000000"/>
                <w:sz w:val="15"/>
                <w:szCs w:val="15"/>
              </w:rPr>
              <w:t xml:space="preserve">et al. </w:t>
            </w:r>
            <w:r w:rsidR="00362D65">
              <w:rPr>
                <w:rFonts w:ascii="MyriadPro-Light" w:hAnsi="MyriadPro-Light"/>
                <w:color w:val="000000"/>
                <w:sz w:val="15"/>
                <w:szCs w:val="15"/>
              </w:rPr>
              <w:t>(</w:t>
            </w:r>
            <w:r>
              <w:rPr>
                <w:rFonts w:ascii="MyriadPro-Light" w:hAnsi="MyriadPro-Light" w:hint="eastAsia"/>
                <w:color w:val="000000"/>
                <w:sz w:val="15"/>
                <w:szCs w:val="15"/>
              </w:rPr>
              <w:t>2017</w:t>
            </w:r>
            <w:r w:rsidR="00362D65">
              <w:rPr>
                <w:rFonts w:ascii="MyriadPro-Light" w:hAnsi="MyriadPro-Light"/>
                <w:color w:val="000000"/>
                <w:sz w:val="15"/>
                <w:szCs w:val="15"/>
              </w:rPr>
              <w:t>)</w:t>
            </w:r>
          </w:p>
        </w:tc>
      </w:tr>
    </w:tbl>
    <w:p w14:paraId="34CFBD80" w14:textId="77777777" w:rsidR="000578B7" w:rsidRPr="000578B7" w:rsidRDefault="000578B7" w:rsidP="00FD42E0">
      <w:pPr>
        <w:jc w:val="both"/>
        <w:rPr>
          <w:rFonts w:cs="Times New Roman"/>
          <w:szCs w:val="24"/>
          <w:lang w:eastAsia="zh-CN"/>
        </w:rPr>
      </w:pPr>
    </w:p>
    <w:sectPr w:rsidR="000578B7" w:rsidRPr="000578B7" w:rsidSect="00FC0FEB">
      <w:footerReference w:type="even" r:id="rId12"/>
      <w:footerReference w:type="default" r:id="rId13"/>
      <w:headerReference w:type="first" r:id="rId14"/>
      <w:pgSz w:w="15840" w:h="12240" w:orient="landscape"/>
      <w:pgMar w:top="1282" w:right="1138" w:bottom="1181" w:left="1138"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EEB09" w14:textId="77777777" w:rsidR="00FC0FEB" w:rsidRDefault="00FC0FEB" w:rsidP="00117666">
      <w:pPr>
        <w:spacing w:after="0"/>
      </w:pPr>
      <w:r>
        <w:separator/>
      </w:r>
    </w:p>
  </w:endnote>
  <w:endnote w:type="continuationSeparator" w:id="0">
    <w:p w14:paraId="0F4ECFB7" w14:textId="77777777" w:rsidR="00FC0FEB" w:rsidRDefault="00FC0FE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Pro-Light">
    <w:altName w:val="Times New Roman"/>
    <w:panose1 w:val="00000000000000000000"/>
    <w:charset w:val="00"/>
    <w:family w:val="roman"/>
    <w:notTrueType/>
    <w:pitch w:val="default"/>
  </w:font>
  <w:font w:name="AdvTT153188e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011B" w14:textId="2B84E1B9" w:rsidR="00DF3C38" w:rsidRPr="00577C4C" w:rsidRDefault="00723C37">
    <w:pPr>
      <w:pStyle w:val="a9"/>
      <w:rPr>
        <w:color w:val="C00000"/>
        <w:szCs w:val="24"/>
      </w:rPr>
    </w:pPr>
    <w:r>
      <w:rPr>
        <w:noProof/>
        <w:lang w:val="en-GB" w:eastAsia="en-GB"/>
      </w:rPr>
      <mc:AlternateContent>
        <mc:Choice Requires="wps">
          <w:drawing>
            <wp:anchor distT="0" distB="0" distL="114300" distR="114300" simplePos="0" relativeHeight="251665408" behindDoc="0" locked="0" layoutInCell="1" allowOverlap="1" wp14:anchorId="7228CB11" wp14:editId="7C001DD1">
              <wp:simplePos x="0" y="0"/>
              <wp:positionH relativeFrom="margin">
                <wp:align>right</wp:align>
              </wp:positionH>
              <wp:positionV relativeFrom="bottomMargin">
                <wp:align>top</wp:align>
              </wp:positionV>
              <wp:extent cx="1508760" cy="328295"/>
              <wp:effectExtent l="0" t="0" r="0" b="0"/>
              <wp:wrapNone/>
              <wp:docPr id="94127577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28295"/>
                      </a:xfrm>
                      <a:prstGeom prst="rect">
                        <a:avLst/>
                      </a:prstGeom>
                      <a:noFill/>
                      <a:ln w="6350">
                        <a:noFill/>
                      </a:ln>
                      <a:effectLst/>
                    </wps:spPr>
                    <wps:txbx>
                      <w:txbxContent>
                        <w:p w14:paraId="46E7B3FE" w14:textId="77777777" w:rsidR="00DF3C38" w:rsidRPr="00577C4C" w:rsidRDefault="00155F9D">
                          <w:pPr>
                            <w:pStyle w:val="a9"/>
                            <w:jc w:val="right"/>
                            <w:rPr>
                              <w:color w:val="000000" w:themeColor="text1"/>
                              <w:szCs w:val="40"/>
                            </w:rPr>
                          </w:pPr>
                          <w:r w:rsidRPr="00577C4C">
                            <w:rPr>
                              <w:color w:val="000000" w:themeColor="text1"/>
                              <w:szCs w:val="40"/>
                            </w:rPr>
                            <w:fldChar w:fldCharType="begin"/>
                          </w:r>
                          <w:r w:rsidR="00DF3C38" w:rsidRPr="00577C4C">
                            <w:rPr>
                              <w:color w:val="000000" w:themeColor="text1"/>
                              <w:szCs w:val="40"/>
                            </w:rPr>
                            <w:instrText xml:space="preserve"> PAGE  \* Arabic  \* MERGEFORMAT </w:instrText>
                          </w:r>
                          <w:r w:rsidRPr="00577C4C">
                            <w:rPr>
                              <w:color w:val="000000" w:themeColor="text1"/>
                              <w:szCs w:val="40"/>
                            </w:rPr>
                            <w:fldChar w:fldCharType="separate"/>
                          </w:r>
                          <w:r w:rsidR="004C4B2E" w:rsidRPr="004C4B2E">
                            <w:rPr>
                              <w:noProof/>
                              <w:color w:val="000000" w:themeColor="text1"/>
                              <w:sz w:val="22"/>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28CB11" id="_x0000_t202" coordsize="21600,21600" o:spt="202" path="m,l,21600r21600,l21600,xe">
              <v:stroke joinstyle="miter"/>
              <v:path gradientshapeok="t" o:connecttype="rect"/>
            </v:shapetype>
            <v:shape id="文本框 2" o:spid="_x0000_s1026" type="#_x0000_t202" style="position:absolute;margin-left:67.6pt;margin-top:0;width:118.8pt;height:25.8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" filled="f" stroked="f" strokeweight=".5pt">
              <v:textbox style="mso-fit-shape-to-text:t">
                <w:txbxContent>
                  <w:p w14:paraId="46E7B3FE" w14:textId="77777777" w:rsidR="00DF3C38" w:rsidRPr="00577C4C" w:rsidRDefault="00155F9D">
                    <w:pPr>
                      <w:pStyle w:val="a9"/>
                      <w:jc w:val="right"/>
                      <w:rPr>
                        <w:color w:val="000000" w:themeColor="text1"/>
                        <w:szCs w:val="40"/>
                      </w:rPr>
                    </w:pPr>
                    <w:r w:rsidRPr="00577C4C">
                      <w:rPr>
                        <w:color w:val="000000" w:themeColor="text1"/>
                        <w:szCs w:val="40"/>
                      </w:rPr>
                      <w:fldChar w:fldCharType="begin"/>
                    </w:r>
                    <w:r w:rsidR="00DF3C38" w:rsidRPr="00577C4C">
                      <w:rPr>
                        <w:color w:val="000000" w:themeColor="text1"/>
                        <w:szCs w:val="40"/>
                      </w:rPr>
                      <w:instrText xml:space="preserve"> PAGE  \* Arabic  \* MERGEFORMAT </w:instrText>
                    </w:r>
                    <w:r w:rsidRPr="00577C4C">
                      <w:rPr>
                        <w:color w:val="000000" w:themeColor="text1"/>
                        <w:szCs w:val="40"/>
                      </w:rPr>
                      <w:fldChar w:fldCharType="separate"/>
                    </w:r>
                    <w:r w:rsidR="004C4B2E" w:rsidRPr="004C4B2E">
                      <w:rPr>
                        <w:noProof/>
                        <w:color w:val="000000" w:themeColor="text1"/>
                        <w:sz w:val="22"/>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2B339" w14:textId="29D2B8BA" w:rsidR="00DF3C38" w:rsidRPr="00577C4C" w:rsidRDefault="00723C37">
    <w:pPr>
      <w:pStyle w:val="a9"/>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2034DEE" wp14:editId="370083F2">
              <wp:simplePos x="0" y="0"/>
              <wp:positionH relativeFrom="margin">
                <wp:align>right</wp:align>
              </wp:positionH>
              <wp:positionV relativeFrom="bottomMargin">
                <wp:align>top</wp:align>
              </wp:positionV>
              <wp:extent cx="1508760" cy="328295"/>
              <wp:effectExtent l="0" t="0" r="0" b="0"/>
              <wp:wrapNone/>
              <wp:docPr id="171606403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28295"/>
                      </a:xfrm>
                      <a:prstGeom prst="rect">
                        <a:avLst/>
                      </a:prstGeom>
                      <a:noFill/>
                      <a:ln w="6350">
                        <a:noFill/>
                      </a:ln>
                      <a:effectLst/>
                    </wps:spPr>
                    <wps:txbx>
                      <w:txbxContent>
                        <w:p w14:paraId="552202E7" w14:textId="77777777" w:rsidR="00DF3C38" w:rsidRPr="00577C4C" w:rsidRDefault="00155F9D">
                          <w:pPr>
                            <w:pStyle w:val="a9"/>
                            <w:jc w:val="right"/>
                            <w:rPr>
                              <w:color w:val="000000" w:themeColor="text1"/>
                              <w:szCs w:val="40"/>
                            </w:rPr>
                          </w:pPr>
                          <w:r w:rsidRPr="00577C4C">
                            <w:rPr>
                              <w:color w:val="000000" w:themeColor="text1"/>
                              <w:szCs w:val="40"/>
                            </w:rPr>
                            <w:fldChar w:fldCharType="begin"/>
                          </w:r>
                          <w:r w:rsidR="00DF3C38" w:rsidRPr="00577C4C">
                            <w:rPr>
                              <w:color w:val="000000" w:themeColor="text1"/>
                              <w:szCs w:val="40"/>
                            </w:rPr>
                            <w:instrText xml:space="preserve"> PAGE  \* Arabic  \* MERGEFORMAT </w:instrText>
                          </w:r>
                          <w:r w:rsidRPr="00577C4C">
                            <w:rPr>
                              <w:color w:val="000000" w:themeColor="text1"/>
                              <w:szCs w:val="40"/>
                            </w:rPr>
                            <w:fldChar w:fldCharType="separate"/>
                          </w:r>
                          <w:r w:rsidR="004C4B2E" w:rsidRPr="004C4B2E">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034DEE" id="_x0000_t202" coordsize="21600,21600" o:spt="202" path="m,l,21600r21600,l21600,xe">
              <v:stroke joinstyle="miter"/>
              <v:path gradientshapeok="t" o:connecttype="rect"/>
            </v:shapetype>
            <v:shape id="文本框 1" o:spid="_x0000_s1027" type="#_x0000_t202" style="position:absolute;margin-left:67.6pt;margin-top:0;width:118.8pt;height:25.8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" filled="f" stroked="f" strokeweight=".5pt">
              <v:textbox style="mso-fit-shape-to-text:t">
                <w:txbxContent>
                  <w:p w14:paraId="552202E7" w14:textId="77777777" w:rsidR="00DF3C38" w:rsidRPr="00577C4C" w:rsidRDefault="00155F9D">
                    <w:pPr>
                      <w:pStyle w:val="a9"/>
                      <w:jc w:val="right"/>
                      <w:rPr>
                        <w:color w:val="000000" w:themeColor="text1"/>
                        <w:szCs w:val="40"/>
                      </w:rPr>
                    </w:pPr>
                    <w:r w:rsidRPr="00577C4C">
                      <w:rPr>
                        <w:color w:val="000000" w:themeColor="text1"/>
                        <w:szCs w:val="40"/>
                      </w:rPr>
                      <w:fldChar w:fldCharType="begin"/>
                    </w:r>
                    <w:r w:rsidR="00DF3C38" w:rsidRPr="00577C4C">
                      <w:rPr>
                        <w:color w:val="000000" w:themeColor="text1"/>
                        <w:szCs w:val="40"/>
                      </w:rPr>
                      <w:instrText xml:space="preserve"> PAGE  \* Arabic  \* MERGEFORMAT </w:instrText>
                    </w:r>
                    <w:r w:rsidRPr="00577C4C">
                      <w:rPr>
                        <w:color w:val="000000" w:themeColor="text1"/>
                        <w:szCs w:val="40"/>
                      </w:rPr>
                      <w:fldChar w:fldCharType="separate"/>
                    </w:r>
                    <w:r w:rsidR="004C4B2E" w:rsidRPr="004C4B2E">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0F5E0" w14:textId="77777777" w:rsidR="00FC0FEB" w:rsidRDefault="00FC0FEB" w:rsidP="00117666">
      <w:pPr>
        <w:spacing w:after="0"/>
      </w:pPr>
      <w:r>
        <w:separator/>
      </w:r>
    </w:p>
  </w:footnote>
  <w:footnote w:type="continuationSeparator" w:id="0">
    <w:p w14:paraId="0920B495" w14:textId="77777777" w:rsidR="00FC0FEB" w:rsidRDefault="00FC0FE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AAD7C" w14:textId="77777777" w:rsidR="00DF3C38" w:rsidRDefault="00DF3C38" w:rsidP="00A53000">
    <w:pPr>
      <w:pStyle w:val="a7"/>
    </w:pPr>
    <w:r w:rsidRPr="005A1D84">
      <w:rPr>
        <w:noProof/>
        <w:color w:val="A6A6A6" w:themeColor="background1" w:themeShade="A6"/>
        <w:lang w:eastAsia="zh-CN"/>
      </w:rPr>
      <w:drawing>
        <wp:inline distT="0" distB="0" distL="0" distR="0" wp14:anchorId="73D15596" wp14:editId="40CD4930">
          <wp:extent cx="1382534" cy="497091"/>
          <wp:effectExtent l="0" t="0" r="0" b="0"/>
          <wp:docPr id="888483485"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C6F29"/>
    <w:multiLevelType w:val="multilevel"/>
    <w:tmpl w:val="C6A8CCEA"/>
    <w:numStyleLink w:val="Headings"/>
  </w:abstractNum>
  <w:abstractNum w:abstractNumId="17"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0606818">
    <w:abstractNumId w:val="0"/>
  </w:num>
  <w:num w:numId="2" w16cid:durableId="1512061289">
    <w:abstractNumId w:val="13"/>
  </w:num>
  <w:num w:numId="3" w16cid:durableId="1349797221">
    <w:abstractNumId w:val="1"/>
  </w:num>
  <w:num w:numId="4" w16cid:durableId="1222862587">
    <w:abstractNumId w:val="15"/>
  </w:num>
  <w:num w:numId="5" w16cid:durableId="734545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2019037">
    <w:abstractNumId w:val="10"/>
  </w:num>
  <w:num w:numId="7" w16cid:durableId="1917788983">
    <w:abstractNumId w:val="8"/>
  </w:num>
  <w:num w:numId="8" w16cid:durableId="927619786">
    <w:abstractNumId w:val="6"/>
  </w:num>
  <w:num w:numId="9" w16cid:durableId="467478503">
    <w:abstractNumId w:val="9"/>
  </w:num>
  <w:num w:numId="10" w16cid:durableId="1473517406">
    <w:abstractNumId w:val="7"/>
  </w:num>
  <w:num w:numId="11" w16cid:durableId="1863200366">
    <w:abstractNumId w:val="2"/>
  </w:num>
  <w:num w:numId="12" w16cid:durableId="1716999172">
    <w:abstractNumId w:val="17"/>
  </w:num>
  <w:num w:numId="13" w16cid:durableId="1160317628">
    <w:abstractNumId w:val="12"/>
  </w:num>
  <w:num w:numId="14" w16cid:durableId="1106072927">
    <w:abstractNumId w:val="4"/>
  </w:num>
  <w:num w:numId="15" w16cid:durableId="1025180979">
    <w:abstractNumId w:val="11"/>
  </w:num>
  <w:num w:numId="16" w16cid:durableId="1169442611">
    <w:abstractNumId w:val="14"/>
  </w:num>
  <w:num w:numId="17" w16cid:durableId="717776024">
    <w:abstractNumId w:val="3"/>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num>
  <w:num w:numId="18" w16cid:durableId="1101486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6801474">
    <w:abstractNumId w:val="5"/>
  </w:num>
  <w:num w:numId="20" w16cid:durableId="2099520960">
    <w:abstractNumId w:val="16"/>
  </w:num>
  <w:num w:numId="21" w16cid:durableId="1968508913">
    <w:abstractNumId w:val="3"/>
  </w:num>
  <w:num w:numId="22" w16cid:durableId="2144076938">
    <w:abstractNumId w:val="3"/>
    <w:lvlOverride w:ilvl="0">
      <w:startOverride w:val="1"/>
      <w:lvl w:ilvl="0">
        <w:start w:val="1"/>
        <w:numFmt w:val="decimal"/>
        <w:pStyle w:val="1"/>
        <w:lvlText w:val="%1"/>
        <w:lvlJc w:val="left"/>
        <w:pPr>
          <w:tabs>
            <w:tab w:val="num" w:pos="567"/>
          </w:tabs>
          <w:ind w:left="567" w:hanging="567"/>
        </w:pPr>
      </w:lvl>
    </w:lvlOverride>
    <w:lvlOverride w:ilvl="1">
      <w:startOverride w:val="1"/>
      <w:lvl w:ilvl="1">
        <w:start w:val="1"/>
        <w:numFmt w:val="decimal"/>
        <w:pStyle w:val="2"/>
        <w:lvlText w:val="%1.%2"/>
        <w:lvlJc w:val="left"/>
        <w:pPr>
          <w:tabs>
            <w:tab w:val="num" w:pos="567"/>
          </w:tabs>
          <w:ind w:left="567" w:hanging="567"/>
        </w:p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20"/>
    <w:rsid w:val="000001BE"/>
    <w:rsid w:val="0001292D"/>
    <w:rsid w:val="00013B83"/>
    <w:rsid w:val="00015D7B"/>
    <w:rsid w:val="0002273A"/>
    <w:rsid w:val="00025A5D"/>
    <w:rsid w:val="00034304"/>
    <w:rsid w:val="00035434"/>
    <w:rsid w:val="000442F4"/>
    <w:rsid w:val="00045678"/>
    <w:rsid w:val="000458E4"/>
    <w:rsid w:val="000578B7"/>
    <w:rsid w:val="00057CDC"/>
    <w:rsid w:val="00060BCE"/>
    <w:rsid w:val="00060CA3"/>
    <w:rsid w:val="00063D84"/>
    <w:rsid w:val="00064BC6"/>
    <w:rsid w:val="0006636D"/>
    <w:rsid w:val="00077D53"/>
    <w:rsid w:val="00081394"/>
    <w:rsid w:val="000922FF"/>
    <w:rsid w:val="00093388"/>
    <w:rsid w:val="000947F3"/>
    <w:rsid w:val="000A0EDD"/>
    <w:rsid w:val="000A5930"/>
    <w:rsid w:val="000B34BD"/>
    <w:rsid w:val="000C7E2A"/>
    <w:rsid w:val="000D650C"/>
    <w:rsid w:val="000D67A1"/>
    <w:rsid w:val="000E583E"/>
    <w:rsid w:val="000F4CFB"/>
    <w:rsid w:val="001045F9"/>
    <w:rsid w:val="00104BA6"/>
    <w:rsid w:val="00117666"/>
    <w:rsid w:val="001223A7"/>
    <w:rsid w:val="00124E93"/>
    <w:rsid w:val="00125030"/>
    <w:rsid w:val="00134256"/>
    <w:rsid w:val="00147395"/>
    <w:rsid w:val="00152161"/>
    <w:rsid w:val="001552C9"/>
    <w:rsid w:val="00155F9D"/>
    <w:rsid w:val="00157BE5"/>
    <w:rsid w:val="00162AED"/>
    <w:rsid w:val="00162E14"/>
    <w:rsid w:val="00166285"/>
    <w:rsid w:val="00167DCF"/>
    <w:rsid w:val="00172447"/>
    <w:rsid w:val="00175880"/>
    <w:rsid w:val="0017713D"/>
    <w:rsid w:val="00177D84"/>
    <w:rsid w:val="00185D81"/>
    <w:rsid w:val="001964EF"/>
    <w:rsid w:val="001B074E"/>
    <w:rsid w:val="001B1A2C"/>
    <w:rsid w:val="001B7E41"/>
    <w:rsid w:val="001D5C23"/>
    <w:rsid w:val="001E4F08"/>
    <w:rsid w:val="001E6E16"/>
    <w:rsid w:val="001F0D00"/>
    <w:rsid w:val="001F2C74"/>
    <w:rsid w:val="001F4C07"/>
    <w:rsid w:val="002008F6"/>
    <w:rsid w:val="002036AD"/>
    <w:rsid w:val="00206322"/>
    <w:rsid w:val="0020668A"/>
    <w:rsid w:val="00212B2D"/>
    <w:rsid w:val="00217BA1"/>
    <w:rsid w:val="00220AEA"/>
    <w:rsid w:val="00226954"/>
    <w:rsid w:val="002368CB"/>
    <w:rsid w:val="0024459B"/>
    <w:rsid w:val="00257143"/>
    <w:rsid w:val="002629A3"/>
    <w:rsid w:val="00265660"/>
    <w:rsid w:val="002664C5"/>
    <w:rsid w:val="002677A0"/>
    <w:rsid w:val="00267D18"/>
    <w:rsid w:val="00273C1D"/>
    <w:rsid w:val="0028638B"/>
    <w:rsid w:val="002868E2"/>
    <w:rsid w:val="002869C3"/>
    <w:rsid w:val="0028725C"/>
    <w:rsid w:val="002936E4"/>
    <w:rsid w:val="00296B88"/>
    <w:rsid w:val="002A0467"/>
    <w:rsid w:val="002A260D"/>
    <w:rsid w:val="002A724A"/>
    <w:rsid w:val="002A76E1"/>
    <w:rsid w:val="002B4C13"/>
    <w:rsid w:val="002B56BF"/>
    <w:rsid w:val="002C74CA"/>
    <w:rsid w:val="002D0D1D"/>
    <w:rsid w:val="002E1A6C"/>
    <w:rsid w:val="002E7690"/>
    <w:rsid w:val="002F744D"/>
    <w:rsid w:val="00303AB2"/>
    <w:rsid w:val="00303DE6"/>
    <w:rsid w:val="00310124"/>
    <w:rsid w:val="003109CA"/>
    <w:rsid w:val="0031216E"/>
    <w:rsid w:val="00322306"/>
    <w:rsid w:val="0034489A"/>
    <w:rsid w:val="00350A91"/>
    <w:rsid w:val="00351B13"/>
    <w:rsid w:val="00352CD1"/>
    <w:rsid w:val="003544FB"/>
    <w:rsid w:val="00362D65"/>
    <w:rsid w:val="00364367"/>
    <w:rsid w:val="00365D63"/>
    <w:rsid w:val="0036793B"/>
    <w:rsid w:val="00372682"/>
    <w:rsid w:val="00376CC5"/>
    <w:rsid w:val="00381AA6"/>
    <w:rsid w:val="00391848"/>
    <w:rsid w:val="00391E73"/>
    <w:rsid w:val="0039693B"/>
    <w:rsid w:val="00396FA8"/>
    <w:rsid w:val="003A25EE"/>
    <w:rsid w:val="003B3C40"/>
    <w:rsid w:val="003C6E13"/>
    <w:rsid w:val="003D2F2D"/>
    <w:rsid w:val="003D3620"/>
    <w:rsid w:val="003D4462"/>
    <w:rsid w:val="003D46A3"/>
    <w:rsid w:val="003F428E"/>
    <w:rsid w:val="00401590"/>
    <w:rsid w:val="00407706"/>
    <w:rsid w:val="00426573"/>
    <w:rsid w:val="00434BD3"/>
    <w:rsid w:val="00435815"/>
    <w:rsid w:val="00442BEF"/>
    <w:rsid w:val="00446E4C"/>
    <w:rsid w:val="00463E3D"/>
    <w:rsid w:val="004645AE"/>
    <w:rsid w:val="004701D7"/>
    <w:rsid w:val="00477B9F"/>
    <w:rsid w:val="00485EA8"/>
    <w:rsid w:val="004A6EE0"/>
    <w:rsid w:val="004C4B2E"/>
    <w:rsid w:val="004D3E33"/>
    <w:rsid w:val="004D7717"/>
    <w:rsid w:val="004D7B63"/>
    <w:rsid w:val="004D7F85"/>
    <w:rsid w:val="004E3D77"/>
    <w:rsid w:val="00510770"/>
    <w:rsid w:val="00515213"/>
    <w:rsid w:val="0052252B"/>
    <w:rsid w:val="00522A46"/>
    <w:rsid w:val="005250F2"/>
    <w:rsid w:val="00544309"/>
    <w:rsid w:val="00545711"/>
    <w:rsid w:val="005472E5"/>
    <w:rsid w:val="00561471"/>
    <w:rsid w:val="00591C7B"/>
    <w:rsid w:val="00596E7A"/>
    <w:rsid w:val="005A1D84"/>
    <w:rsid w:val="005A70EA"/>
    <w:rsid w:val="005C3963"/>
    <w:rsid w:val="005C3AE7"/>
    <w:rsid w:val="005C5C2C"/>
    <w:rsid w:val="005D1840"/>
    <w:rsid w:val="005D35E4"/>
    <w:rsid w:val="005D7910"/>
    <w:rsid w:val="00603A52"/>
    <w:rsid w:val="00614C68"/>
    <w:rsid w:val="0062154F"/>
    <w:rsid w:val="00625EB0"/>
    <w:rsid w:val="00626026"/>
    <w:rsid w:val="00626373"/>
    <w:rsid w:val="00627935"/>
    <w:rsid w:val="00631A8C"/>
    <w:rsid w:val="00651CA2"/>
    <w:rsid w:val="00653D60"/>
    <w:rsid w:val="00657F35"/>
    <w:rsid w:val="00660D05"/>
    <w:rsid w:val="00671D9A"/>
    <w:rsid w:val="00672051"/>
    <w:rsid w:val="006738A7"/>
    <w:rsid w:val="00673952"/>
    <w:rsid w:val="006749EF"/>
    <w:rsid w:val="0067609D"/>
    <w:rsid w:val="00686C9D"/>
    <w:rsid w:val="00690CE9"/>
    <w:rsid w:val="00690F86"/>
    <w:rsid w:val="006A2864"/>
    <w:rsid w:val="006A6A2F"/>
    <w:rsid w:val="006B0B7A"/>
    <w:rsid w:val="006B2D5B"/>
    <w:rsid w:val="006B7D14"/>
    <w:rsid w:val="006C186D"/>
    <w:rsid w:val="006C52D4"/>
    <w:rsid w:val="006C6C62"/>
    <w:rsid w:val="006D3AA3"/>
    <w:rsid w:val="006D5648"/>
    <w:rsid w:val="006D5B93"/>
    <w:rsid w:val="006E18DE"/>
    <w:rsid w:val="006E54C5"/>
    <w:rsid w:val="00700F37"/>
    <w:rsid w:val="007017A3"/>
    <w:rsid w:val="00706C1C"/>
    <w:rsid w:val="007105BB"/>
    <w:rsid w:val="007162D2"/>
    <w:rsid w:val="00723C37"/>
    <w:rsid w:val="00725A7D"/>
    <w:rsid w:val="00727093"/>
    <w:rsid w:val="00727465"/>
    <w:rsid w:val="0073085C"/>
    <w:rsid w:val="0073151D"/>
    <w:rsid w:val="007343C5"/>
    <w:rsid w:val="00735B98"/>
    <w:rsid w:val="007454EF"/>
    <w:rsid w:val="00746505"/>
    <w:rsid w:val="00752FD1"/>
    <w:rsid w:val="00763428"/>
    <w:rsid w:val="00763BFC"/>
    <w:rsid w:val="00764206"/>
    <w:rsid w:val="00770056"/>
    <w:rsid w:val="00772AED"/>
    <w:rsid w:val="007833E3"/>
    <w:rsid w:val="00786A59"/>
    <w:rsid w:val="00790BB3"/>
    <w:rsid w:val="00792043"/>
    <w:rsid w:val="00797EDD"/>
    <w:rsid w:val="007B0322"/>
    <w:rsid w:val="007B47B4"/>
    <w:rsid w:val="007B592F"/>
    <w:rsid w:val="007C0E3F"/>
    <w:rsid w:val="007C206C"/>
    <w:rsid w:val="007C5729"/>
    <w:rsid w:val="007D11EA"/>
    <w:rsid w:val="007D3EDD"/>
    <w:rsid w:val="007E4233"/>
    <w:rsid w:val="007E5B14"/>
    <w:rsid w:val="007F081B"/>
    <w:rsid w:val="00806517"/>
    <w:rsid w:val="008102A0"/>
    <w:rsid w:val="008111E4"/>
    <w:rsid w:val="0081301C"/>
    <w:rsid w:val="00817DD6"/>
    <w:rsid w:val="00822A51"/>
    <w:rsid w:val="00827258"/>
    <w:rsid w:val="00833A56"/>
    <w:rsid w:val="008629A9"/>
    <w:rsid w:val="0088513A"/>
    <w:rsid w:val="008906A2"/>
    <w:rsid w:val="00893C19"/>
    <w:rsid w:val="00895308"/>
    <w:rsid w:val="008A0240"/>
    <w:rsid w:val="008A31DC"/>
    <w:rsid w:val="008C7C57"/>
    <w:rsid w:val="008D126E"/>
    <w:rsid w:val="008D6C8D"/>
    <w:rsid w:val="008D7B55"/>
    <w:rsid w:val="008E2B54"/>
    <w:rsid w:val="008E2EBF"/>
    <w:rsid w:val="008E4404"/>
    <w:rsid w:val="008E53A5"/>
    <w:rsid w:val="008E58C7"/>
    <w:rsid w:val="008F5021"/>
    <w:rsid w:val="00905516"/>
    <w:rsid w:val="00905B58"/>
    <w:rsid w:val="009230C0"/>
    <w:rsid w:val="00932D9F"/>
    <w:rsid w:val="00943573"/>
    <w:rsid w:val="00952E08"/>
    <w:rsid w:val="00971B61"/>
    <w:rsid w:val="00980C31"/>
    <w:rsid w:val="00984151"/>
    <w:rsid w:val="00985996"/>
    <w:rsid w:val="009955FF"/>
    <w:rsid w:val="009A0858"/>
    <w:rsid w:val="009B5793"/>
    <w:rsid w:val="009B7468"/>
    <w:rsid w:val="009C7469"/>
    <w:rsid w:val="009D259D"/>
    <w:rsid w:val="00A00487"/>
    <w:rsid w:val="00A02E2F"/>
    <w:rsid w:val="00A1705B"/>
    <w:rsid w:val="00A21527"/>
    <w:rsid w:val="00A22046"/>
    <w:rsid w:val="00A22E46"/>
    <w:rsid w:val="00A353B4"/>
    <w:rsid w:val="00A43F47"/>
    <w:rsid w:val="00A468EF"/>
    <w:rsid w:val="00A50D9D"/>
    <w:rsid w:val="00A53000"/>
    <w:rsid w:val="00A545C6"/>
    <w:rsid w:val="00A727FA"/>
    <w:rsid w:val="00A75F87"/>
    <w:rsid w:val="00A81C94"/>
    <w:rsid w:val="00A95D8B"/>
    <w:rsid w:val="00AB5161"/>
    <w:rsid w:val="00AC0051"/>
    <w:rsid w:val="00AC0270"/>
    <w:rsid w:val="00AC3A18"/>
    <w:rsid w:val="00AC3EA3"/>
    <w:rsid w:val="00AC4F78"/>
    <w:rsid w:val="00AC792D"/>
    <w:rsid w:val="00AE4294"/>
    <w:rsid w:val="00B15BCC"/>
    <w:rsid w:val="00B30502"/>
    <w:rsid w:val="00B30F03"/>
    <w:rsid w:val="00B40570"/>
    <w:rsid w:val="00B41EB5"/>
    <w:rsid w:val="00B45A23"/>
    <w:rsid w:val="00B54ADF"/>
    <w:rsid w:val="00B657B8"/>
    <w:rsid w:val="00B66CB0"/>
    <w:rsid w:val="00B7045A"/>
    <w:rsid w:val="00B73751"/>
    <w:rsid w:val="00B77720"/>
    <w:rsid w:val="00B81BF3"/>
    <w:rsid w:val="00B84920"/>
    <w:rsid w:val="00B851E5"/>
    <w:rsid w:val="00B8556A"/>
    <w:rsid w:val="00BA5C35"/>
    <w:rsid w:val="00BB41CE"/>
    <w:rsid w:val="00BB6949"/>
    <w:rsid w:val="00BC1AD5"/>
    <w:rsid w:val="00BC29CE"/>
    <w:rsid w:val="00BC686E"/>
    <w:rsid w:val="00BD379F"/>
    <w:rsid w:val="00BE2A78"/>
    <w:rsid w:val="00BF5B6C"/>
    <w:rsid w:val="00C012A3"/>
    <w:rsid w:val="00C125D0"/>
    <w:rsid w:val="00C14C39"/>
    <w:rsid w:val="00C156C5"/>
    <w:rsid w:val="00C16F19"/>
    <w:rsid w:val="00C277B5"/>
    <w:rsid w:val="00C30EB1"/>
    <w:rsid w:val="00C3282A"/>
    <w:rsid w:val="00C3467B"/>
    <w:rsid w:val="00C34DC7"/>
    <w:rsid w:val="00C40A82"/>
    <w:rsid w:val="00C52A7B"/>
    <w:rsid w:val="00C5457B"/>
    <w:rsid w:val="00C60E5D"/>
    <w:rsid w:val="00C6324C"/>
    <w:rsid w:val="00C675F8"/>
    <w:rsid w:val="00C679AA"/>
    <w:rsid w:val="00C724CF"/>
    <w:rsid w:val="00C75972"/>
    <w:rsid w:val="00C80330"/>
    <w:rsid w:val="00C80D08"/>
    <w:rsid w:val="00C82792"/>
    <w:rsid w:val="00C948FD"/>
    <w:rsid w:val="00CA2037"/>
    <w:rsid w:val="00CA6235"/>
    <w:rsid w:val="00CB2220"/>
    <w:rsid w:val="00CB43D5"/>
    <w:rsid w:val="00CC76F9"/>
    <w:rsid w:val="00CD066B"/>
    <w:rsid w:val="00CD3ECE"/>
    <w:rsid w:val="00CD46E2"/>
    <w:rsid w:val="00CD5B72"/>
    <w:rsid w:val="00CD658D"/>
    <w:rsid w:val="00CD7AB8"/>
    <w:rsid w:val="00CE1064"/>
    <w:rsid w:val="00CE286F"/>
    <w:rsid w:val="00CF0356"/>
    <w:rsid w:val="00CF2D05"/>
    <w:rsid w:val="00D00D0B"/>
    <w:rsid w:val="00D04B69"/>
    <w:rsid w:val="00D17FBC"/>
    <w:rsid w:val="00D40420"/>
    <w:rsid w:val="00D45DB6"/>
    <w:rsid w:val="00D5055C"/>
    <w:rsid w:val="00D536A8"/>
    <w:rsid w:val="00D537FA"/>
    <w:rsid w:val="00D55BBB"/>
    <w:rsid w:val="00D66FF8"/>
    <w:rsid w:val="00D7693F"/>
    <w:rsid w:val="00D80846"/>
    <w:rsid w:val="00D80D99"/>
    <w:rsid w:val="00D9503C"/>
    <w:rsid w:val="00DD73EF"/>
    <w:rsid w:val="00DE163E"/>
    <w:rsid w:val="00DE1CA3"/>
    <w:rsid w:val="00DE23E8"/>
    <w:rsid w:val="00DF187F"/>
    <w:rsid w:val="00DF3C38"/>
    <w:rsid w:val="00DF4ED4"/>
    <w:rsid w:val="00DF68E5"/>
    <w:rsid w:val="00E00984"/>
    <w:rsid w:val="00E0128B"/>
    <w:rsid w:val="00E07707"/>
    <w:rsid w:val="00E11C78"/>
    <w:rsid w:val="00E1233E"/>
    <w:rsid w:val="00E1464D"/>
    <w:rsid w:val="00E20346"/>
    <w:rsid w:val="00E41DCB"/>
    <w:rsid w:val="00E43DBE"/>
    <w:rsid w:val="00E57C43"/>
    <w:rsid w:val="00E64E17"/>
    <w:rsid w:val="00E7698C"/>
    <w:rsid w:val="00E852EA"/>
    <w:rsid w:val="00E96901"/>
    <w:rsid w:val="00E9760D"/>
    <w:rsid w:val="00EA3D3C"/>
    <w:rsid w:val="00EB4E80"/>
    <w:rsid w:val="00EB56B7"/>
    <w:rsid w:val="00EB7417"/>
    <w:rsid w:val="00EC7CC3"/>
    <w:rsid w:val="00ED32D5"/>
    <w:rsid w:val="00F1381C"/>
    <w:rsid w:val="00F13C99"/>
    <w:rsid w:val="00F220D9"/>
    <w:rsid w:val="00F22D96"/>
    <w:rsid w:val="00F25051"/>
    <w:rsid w:val="00F254A4"/>
    <w:rsid w:val="00F32086"/>
    <w:rsid w:val="00F37AC1"/>
    <w:rsid w:val="00F4104E"/>
    <w:rsid w:val="00F46494"/>
    <w:rsid w:val="00F469D0"/>
    <w:rsid w:val="00F518EF"/>
    <w:rsid w:val="00F558AB"/>
    <w:rsid w:val="00F55981"/>
    <w:rsid w:val="00F61D89"/>
    <w:rsid w:val="00F74302"/>
    <w:rsid w:val="00F86ABB"/>
    <w:rsid w:val="00F94576"/>
    <w:rsid w:val="00F97039"/>
    <w:rsid w:val="00FC0FEB"/>
    <w:rsid w:val="00FC4399"/>
    <w:rsid w:val="00FD42E0"/>
    <w:rsid w:val="00FD7648"/>
    <w:rsid w:val="00FE1EC9"/>
    <w:rsid w:val="00FE2770"/>
    <w:rsid w:val="00FF4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8129"/>
  <w15:docId w15:val="{1BFF99AA-1FEA-4E5C-81BF-31943B1B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0D99"/>
    <w:pPr>
      <w:spacing w:before="120" w:after="240" w:line="240" w:lineRule="auto"/>
    </w:pPr>
    <w:rPr>
      <w:rFonts w:ascii="Times New Roman" w:hAnsi="Times New Roman"/>
      <w:sz w:val="24"/>
    </w:rPr>
  </w:style>
  <w:style w:type="paragraph" w:styleId="1">
    <w:name w:val="heading 1"/>
    <w:basedOn w:val="a"/>
    <w:next w:val="a0"/>
    <w:link w:val="10"/>
    <w:uiPriority w:val="2"/>
    <w:qFormat/>
    <w:rsid w:val="00D80D99"/>
    <w:pPr>
      <w:numPr>
        <w:numId w:val="17"/>
      </w:numPr>
      <w:spacing w:before="240"/>
      <w:contextualSpacing w:val="0"/>
      <w:outlineLvl w:val="0"/>
    </w:pPr>
    <w:rPr>
      <w:b/>
    </w:rPr>
  </w:style>
  <w:style w:type="paragraph" w:styleId="2">
    <w:name w:val="heading 2"/>
    <w:basedOn w:val="1"/>
    <w:next w:val="a0"/>
    <w:link w:val="20"/>
    <w:uiPriority w:val="2"/>
    <w:qFormat/>
    <w:rsid w:val="00D80D99"/>
    <w:pPr>
      <w:numPr>
        <w:ilvl w:val="1"/>
      </w:numPr>
      <w:spacing w:after="200"/>
      <w:outlineLvl w:val="1"/>
    </w:pPr>
  </w:style>
  <w:style w:type="paragraph" w:styleId="3">
    <w:name w:val="heading 3"/>
    <w:basedOn w:val="a0"/>
    <w:next w:val="a0"/>
    <w:link w:val="30"/>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4">
    <w:name w:val="heading 4"/>
    <w:basedOn w:val="3"/>
    <w:next w:val="a0"/>
    <w:link w:val="40"/>
    <w:uiPriority w:val="2"/>
    <w:qFormat/>
    <w:rsid w:val="00D80D99"/>
    <w:pPr>
      <w:numPr>
        <w:ilvl w:val="3"/>
      </w:numPr>
      <w:outlineLvl w:val="3"/>
    </w:pPr>
    <w:rPr>
      <w:iCs/>
    </w:rPr>
  </w:style>
  <w:style w:type="paragraph" w:styleId="5">
    <w:name w:val="heading 5"/>
    <w:basedOn w:val="4"/>
    <w:next w:val="a0"/>
    <w:link w:val="50"/>
    <w:uiPriority w:val="2"/>
    <w:qFormat/>
    <w:rsid w:val="00D80D99"/>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147395"/>
    <w:rPr>
      <w:rFonts w:ascii="Times New Roman" w:eastAsia="Cambria" w:hAnsi="Times New Roman" w:cs="Times New Roman"/>
      <w:b/>
      <w:sz w:val="24"/>
      <w:szCs w:val="24"/>
    </w:rPr>
  </w:style>
  <w:style w:type="character" w:customStyle="1" w:styleId="20">
    <w:name w:val="标题 2 字符"/>
    <w:basedOn w:val="a1"/>
    <w:link w:val="2"/>
    <w:uiPriority w:val="2"/>
    <w:rsid w:val="00147395"/>
    <w:rPr>
      <w:rFonts w:ascii="Times New Roman" w:eastAsia="Cambria" w:hAnsi="Times New Roman" w:cs="Times New Roman"/>
      <w:b/>
      <w:sz w:val="24"/>
      <w:szCs w:val="24"/>
    </w:rPr>
  </w:style>
  <w:style w:type="character" w:styleId="a4">
    <w:name w:val="Emphasis"/>
    <w:basedOn w:val="a1"/>
    <w:uiPriority w:val="20"/>
    <w:qFormat/>
    <w:rsid w:val="00C724CF"/>
    <w:rPr>
      <w:rFonts w:ascii="Times New Roman" w:hAnsi="Times New Roman"/>
      <w:i/>
      <w:iCs/>
    </w:rPr>
  </w:style>
  <w:style w:type="paragraph" w:styleId="a">
    <w:name w:val="List Paragraph"/>
    <w:basedOn w:val="a0"/>
    <w:uiPriority w:val="3"/>
    <w:qFormat/>
    <w:rsid w:val="00310124"/>
    <w:pPr>
      <w:numPr>
        <w:numId w:val="14"/>
      </w:numPr>
      <w:ind w:left="1434" w:hanging="357"/>
      <w:contextualSpacing/>
    </w:pPr>
    <w:rPr>
      <w:rFonts w:eastAsia="Cambria" w:cs="Times New Roman"/>
      <w:szCs w:val="24"/>
    </w:rPr>
  </w:style>
  <w:style w:type="character" w:styleId="a5">
    <w:name w:val="Strong"/>
    <w:basedOn w:val="a1"/>
    <w:uiPriority w:val="22"/>
    <w:qFormat/>
    <w:rsid w:val="00C724CF"/>
    <w:rPr>
      <w:rFonts w:ascii="Times New Roman" w:hAnsi="Times New Roman"/>
      <w:b/>
      <w:bCs/>
    </w:rPr>
  </w:style>
  <w:style w:type="paragraph" w:styleId="a6">
    <w:name w:val="Normal (Web)"/>
    <w:basedOn w:val="a0"/>
    <w:uiPriority w:val="99"/>
    <w:unhideWhenUsed/>
    <w:rsid w:val="00117666"/>
    <w:pPr>
      <w:spacing w:before="100" w:beforeAutospacing="1" w:after="100" w:afterAutospacing="1"/>
    </w:pPr>
    <w:rPr>
      <w:rFonts w:eastAsia="Times New Roman" w:cs="Times New Roman"/>
      <w:szCs w:val="24"/>
    </w:rPr>
  </w:style>
  <w:style w:type="paragraph" w:styleId="a7">
    <w:name w:val="header"/>
    <w:basedOn w:val="a0"/>
    <w:link w:val="a8"/>
    <w:uiPriority w:val="99"/>
    <w:unhideWhenUsed/>
    <w:rsid w:val="00A53000"/>
    <w:pPr>
      <w:tabs>
        <w:tab w:val="center" w:pos="4844"/>
        <w:tab w:val="right" w:pos="9689"/>
      </w:tabs>
    </w:pPr>
    <w:rPr>
      <w:b/>
    </w:rPr>
  </w:style>
  <w:style w:type="character" w:customStyle="1" w:styleId="a8">
    <w:name w:val="页眉 字符"/>
    <w:basedOn w:val="a1"/>
    <w:link w:val="a7"/>
    <w:uiPriority w:val="99"/>
    <w:rsid w:val="00A53000"/>
    <w:rPr>
      <w:rFonts w:ascii="Times New Roman" w:hAnsi="Times New Roman"/>
      <w:b/>
      <w:sz w:val="24"/>
    </w:rPr>
  </w:style>
  <w:style w:type="paragraph" w:styleId="a9">
    <w:name w:val="footer"/>
    <w:basedOn w:val="a0"/>
    <w:link w:val="aa"/>
    <w:uiPriority w:val="99"/>
    <w:unhideWhenUsed/>
    <w:rsid w:val="00117666"/>
    <w:pPr>
      <w:tabs>
        <w:tab w:val="center" w:pos="4844"/>
        <w:tab w:val="right" w:pos="9689"/>
      </w:tabs>
      <w:spacing w:after="0"/>
    </w:pPr>
  </w:style>
  <w:style w:type="character" w:customStyle="1" w:styleId="aa">
    <w:name w:val="页脚 字符"/>
    <w:basedOn w:val="a1"/>
    <w:link w:val="a9"/>
    <w:uiPriority w:val="99"/>
    <w:rsid w:val="00117666"/>
  </w:style>
  <w:style w:type="table" w:styleId="ab">
    <w:name w:val="Table Grid"/>
    <w:basedOn w:val="a2"/>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0"/>
    <w:link w:val="ad"/>
    <w:uiPriority w:val="99"/>
    <w:semiHidden/>
    <w:unhideWhenUsed/>
    <w:rsid w:val="00117666"/>
    <w:pPr>
      <w:spacing w:after="0"/>
    </w:pPr>
    <w:rPr>
      <w:sz w:val="20"/>
      <w:szCs w:val="20"/>
    </w:rPr>
  </w:style>
  <w:style w:type="character" w:customStyle="1" w:styleId="ad">
    <w:name w:val="脚注文本 字符"/>
    <w:basedOn w:val="a1"/>
    <w:link w:val="ac"/>
    <w:uiPriority w:val="99"/>
    <w:semiHidden/>
    <w:rsid w:val="00117666"/>
    <w:rPr>
      <w:sz w:val="20"/>
      <w:szCs w:val="20"/>
    </w:rPr>
  </w:style>
  <w:style w:type="character" w:styleId="ae">
    <w:name w:val="footnote reference"/>
    <w:basedOn w:val="a1"/>
    <w:uiPriority w:val="99"/>
    <w:semiHidden/>
    <w:unhideWhenUsed/>
    <w:rsid w:val="00117666"/>
    <w:rPr>
      <w:vertAlign w:val="superscript"/>
    </w:rPr>
  </w:style>
  <w:style w:type="paragraph" w:styleId="af">
    <w:name w:val="caption"/>
    <w:basedOn w:val="a0"/>
    <w:next w:val="af0"/>
    <w:uiPriority w:val="35"/>
    <w:unhideWhenUsed/>
    <w:qFormat/>
    <w:rsid w:val="00A53000"/>
    <w:pPr>
      <w:keepNext/>
    </w:pPr>
    <w:rPr>
      <w:rFonts w:cs="Times New Roman"/>
      <w:b/>
      <w:bCs/>
      <w:szCs w:val="24"/>
    </w:rPr>
  </w:style>
  <w:style w:type="paragraph" w:styleId="af1">
    <w:name w:val="Balloon Text"/>
    <w:basedOn w:val="a0"/>
    <w:link w:val="af2"/>
    <w:uiPriority w:val="99"/>
    <w:semiHidden/>
    <w:unhideWhenUsed/>
    <w:rsid w:val="00117666"/>
    <w:pPr>
      <w:spacing w:after="0"/>
    </w:pPr>
    <w:rPr>
      <w:rFonts w:ascii="Tahoma" w:hAnsi="Tahoma" w:cs="Tahoma"/>
      <w:sz w:val="16"/>
      <w:szCs w:val="16"/>
    </w:rPr>
  </w:style>
  <w:style w:type="character" w:customStyle="1" w:styleId="af2">
    <w:name w:val="批注框文本 字符"/>
    <w:basedOn w:val="a1"/>
    <w:link w:val="af1"/>
    <w:uiPriority w:val="99"/>
    <w:semiHidden/>
    <w:rsid w:val="00117666"/>
    <w:rPr>
      <w:rFonts w:ascii="Tahoma" w:hAnsi="Tahoma" w:cs="Tahoma"/>
      <w:sz w:val="16"/>
      <w:szCs w:val="16"/>
    </w:rPr>
  </w:style>
  <w:style w:type="character" w:styleId="af3">
    <w:name w:val="line number"/>
    <w:basedOn w:val="a1"/>
    <w:uiPriority w:val="99"/>
    <w:semiHidden/>
    <w:unhideWhenUsed/>
    <w:rsid w:val="00117666"/>
  </w:style>
  <w:style w:type="paragraph" w:styleId="af4">
    <w:name w:val="endnote text"/>
    <w:basedOn w:val="a0"/>
    <w:link w:val="af5"/>
    <w:uiPriority w:val="99"/>
    <w:semiHidden/>
    <w:unhideWhenUsed/>
    <w:rsid w:val="00CD066B"/>
    <w:pPr>
      <w:spacing w:after="0"/>
    </w:pPr>
    <w:rPr>
      <w:sz w:val="20"/>
      <w:szCs w:val="20"/>
    </w:rPr>
  </w:style>
  <w:style w:type="character" w:customStyle="1" w:styleId="af5">
    <w:name w:val="尾注文本 字符"/>
    <w:basedOn w:val="a1"/>
    <w:link w:val="af4"/>
    <w:uiPriority w:val="99"/>
    <w:semiHidden/>
    <w:rsid w:val="00CD066B"/>
    <w:rPr>
      <w:sz w:val="20"/>
      <w:szCs w:val="20"/>
    </w:rPr>
  </w:style>
  <w:style w:type="character" w:styleId="af6">
    <w:name w:val="endnote reference"/>
    <w:basedOn w:val="a1"/>
    <w:uiPriority w:val="99"/>
    <w:semiHidden/>
    <w:unhideWhenUsed/>
    <w:rsid w:val="00CD066B"/>
    <w:rPr>
      <w:vertAlign w:val="superscript"/>
    </w:rPr>
  </w:style>
  <w:style w:type="character" w:styleId="af7">
    <w:name w:val="annotation reference"/>
    <w:basedOn w:val="a1"/>
    <w:uiPriority w:val="99"/>
    <w:semiHidden/>
    <w:unhideWhenUsed/>
    <w:rsid w:val="00725A7D"/>
    <w:rPr>
      <w:sz w:val="16"/>
      <w:szCs w:val="16"/>
    </w:rPr>
  </w:style>
  <w:style w:type="paragraph" w:styleId="af8">
    <w:name w:val="annotation text"/>
    <w:basedOn w:val="a0"/>
    <w:link w:val="af9"/>
    <w:uiPriority w:val="99"/>
    <w:semiHidden/>
    <w:unhideWhenUsed/>
    <w:rsid w:val="00725A7D"/>
    <w:rPr>
      <w:sz w:val="20"/>
      <w:szCs w:val="20"/>
    </w:rPr>
  </w:style>
  <w:style w:type="character" w:customStyle="1" w:styleId="af9">
    <w:name w:val="批注文字 字符"/>
    <w:basedOn w:val="a1"/>
    <w:link w:val="af8"/>
    <w:uiPriority w:val="99"/>
    <w:semiHidden/>
    <w:rsid w:val="00725A7D"/>
    <w:rPr>
      <w:sz w:val="20"/>
      <w:szCs w:val="20"/>
    </w:rPr>
  </w:style>
  <w:style w:type="paragraph" w:styleId="afa">
    <w:name w:val="annotation subject"/>
    <w:basedOn w:val="af8"/>
    <w:next w:val="af8"/>
    <w:link w:val="afb"/>
    <w:uiPriority w:val="99"/>
    <w:semiHidden/>
    <w:unhideWhenUsed/>
    <w:rsid w:val="00725A7D"/>
    <w:rPr>
      <w:b/>
      <w:bCs/>
    </w:rPr>
  </w:style>
  <w:style w:type="character" w:customStyle="1" w:styleId="afb">
    <w:name w:val="批注主题 字符"/>
    <w:basedOn w:val="af9"/>
    <w:link w:val="afa"/>
    <w:uiPriority w:val="99"/>
    <w:semiHidden/>
    <w:rsid w:val="00725A7D"/>
    <w:rPr>
      <w:b/>
      <w:bCs/>
      <w:sz w:val="20"/>
      <w:szCs w:val="20"/>
    </w:rPr>
  </w:style>
  <w:style w:type="character" w:styleId="afc">
    <w:name w:val="Hyperlink"/>
    <w:basedOn w:val="a1"/>
    <w:uiPriority w:val="99"/>
    <w:unhideWhenUsed/>
    <w:rsid w:val="005A1D84"/>
    <w:rPr>
      <w:color w:val="0000FF"/>
      <w:u w:val="single"/>
    </w:rPr>
  </w:style>
  <w:style w:type="character" w:styleId="afd">
    <w:name w:val="FollowedHyperlink"/>
    <w:basedOn w:val="a1"/>
    <w:uiPriority w:val="99"/>
    <w:semiHidden/>
    <w:unhideWhenUsed/>
    <w:rsid w:val="006D5B93"/>
    <w:rPr>
      <w:color w:val="800080" w:themeColor="followedHyperlink"/>
      <w:u w:val="single"/>
    </w:rPr>
  </w:style>
  <w:style w:type="paragraph" w:styleId="afe">
    <w:name w:val="Title"/>
    <w:basedOn w:val="a0"/>
    <w:next w:val="a0"/>
    <w:link w:val="aff"/>
    <w:qFormat/>
    <w:rsid w:val="00D80D99"/>
    <w:pPr>
      <w:suppressLineNumbers/>
      <w:spacing w:before="240" w:after="360"/>
      <w:jc w:val="center"/>
    </w:pPr>
    <w:rPr>
      <w:rFonts w:cs="Times New Roman"/>
      <w:b/>
      <w:sz w:val="32"/>
      <w:szCs w:val="32"/>
    </w:rPr>
  </w:style>
  <w:style w:type="character" w:customStyle="1" w:styleId="aff">
    <w:name w:val="标题 字符"/>
    <w:basedOn w:val="a1"/>
    <w:link w:val="afe"/>
    <w:rsid w:val="00D80D99"/>
    <w:rPr>
      <w:rFonts w:ascii="Times New Roman" w:hAnsi="Times New Roman" w:cs="Times New Roman"/>
      <w:b/>
      <w:sz w:val="32"/>
      <w:szCs w:val="32"/>
    </w:rPr>
  </w:style>
  <w:style w:type="paragraph" w:styleId="aff0">
    <w:name w:val="Subtitle"/>
    <w:basedOn w:val="a0"/>
    <w:next w:val="a0"/>
    <w:link w:val="aff1"/>
    <w:uiPriority w:val="99"/>
    <w:unhideWhenUsed/>
    <w:qFormat/>
    <w:rsid w:val="00AC0270"/>
    <w:pPr>
      <w:spacing w:before="240"/>
    </w:pPr>
    <w:rPr>
      <w:rFonts w:cs="Times New Roman"/>
      <w:b/>
      <w:szCs w:val="24"/>
    </w:rPr>
  </w:style>
  <w:style w:type="character" w:customStyle="1" w:styleId="aff1">
    <w:name w:val="副标题 字符"/>
    <w:basedOn w:val="a1"/>
    <w:link w:val="aff0"/>
    <w:uiPriority w:val="99"/>
    <w:rsid w:val="00651CA2"/>
    <w:rPr>
      <w:rFonts w:ascii="Times New Roman" w:hAnsi="Times New Roman" w:cs="Times New Roman"/>
      <w:b/>
      <w:sz w:val="24"/>
      <w:szCs w:val="24"/>
    </w:rPr>
  </w:style>
  <w:style w:type="character" w:customStyle="1" w:styleId="30">
    <w:name w:val="标题 3 字符"/>
    <w:basedOn w:val="a1"/>
    <w:link w:val="3"/>
    <w:uiPriority w:val="2"/>
    <w:rsid w:val="005D1840"/>
    <w:rPr>
      <w:rFonts w:ascii="Times New Roman" w:eastAsiaTheme="majorEastAsia" w:hAnsi="Times New Roman" w:cstheme="majorBidi"/>
      <w:b/>
      <w:sz w:val="24"/>
      <w:szCs w:val="24"/>
    </w:rPr>
  </w:style>
  <w:style w:type="paragraph" w:styleId="af0">
    <w:name w:val="No Spacing"/>
    <w:uiPriority w:val="99"/>
    <w:unhideWhenUsed/>
    <w:qFormat/>
    <w:rsid w:val="00A53000"/>
    <w:pPr>
      <w:spacing w:after="0" w:line="240" w:lineRule="auto"/>
    </w:pPr>
    <w:rPr>
      <w:rFonts w:ascii="Times New Roman" w:hAnsi="Times New Roman"/>
      <w:sz w:val="24"/>
    </w:rPr>
  </w:style>
  <w:style w:type="character" w:customStyle="1" w:styleId="40">
    <w:name w:val="标题 4 字符"/>
    <w:basedOn w:val="a1"/>
    <w:link w:val="4"/>
    <w:uiPriority w:val="2"/>
    <w:rsid w:val="005D1840"/>
    <w:rPr>
      <w:rFonts w:ascii="Times New Roman" w:eastAsiaTheme="majorEastAsia" w:hAnsi="Times New Roman" w:cstheme="majorBidi"/>
      <w:b/>
      <w:iCs/>
      <w:sz w:val="24"/>
      <w:szCs w:val="24"/>
    </w:rPr>
  </w:style>
  <w:style w:type="character" w:customStyle="1" w:styleId="50">
    <w:name w:val="标题 5 字符"/>
    <w:basedOn w:val="a1"/>
    <w:link w:val="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aff0"/>
    <w:next w:val="a0"/>
    <w:uiPriority w:val="1"/>
    <w:qFormat/>
    <w:rsid w:val="00651CA2"/>
  </w:style>
  <w:style w:type="character" w:styleId="aff2">
    <w:name w:val="Subtle Emphasis"/>
    <w:basedOn w:val="a1"/>
    <w:uiPriority w:val="19"/>
    <w:qFormat/>
    <w:rsid w:val="00C724CF"/>
    <w:rPr>
      <w:rFonts w:ascii="Times New Roman" w:hAnsi="Times New Roman"/>
      <w:i/>
      <w:iCs/>
      <w:color w:val="404040" w:themeColor="text1" w:themeTint="BF"/>
    </w:rPr>
  </w:style>
  <w:style w:type="character" w:styleId="aff3">
    <w:name w:val="Intense Emphasis"/>
    <w:basedOn w:val="a1"/>
    <w:uiPriority w:val="21"/>
    <w:unhideWhenUsed/>
    <w:rsid w:val="00C724CF"/>
    <w:rPr>
      <w:rFonts w:ascii="Times New Roman" w:hAnsi="Times New Roman"/>
      <w:i/>
      <w:iCs/>
      <w:color w:val="auto"/>
    </w:rPr>
  </w:style>
  <w:style w:type="paragraph" w:styleId="aff4">
    <w:name w:val="Quote"/>
    <w:basedOn w:val="a0"/>
    <w:next w:val="a0"/>
    <w:link w:val="aff5"/>
    <w:uiPriority w:val="29"/>
    <w:qFormat/>
    <w:rsid w:val="00C724CF"/>
    <w:pPr>
      <w:spacing w:before="200" w:after="160"/>
      <w:ind w:left="864" w:right="864"/>
      <w:jc w:val="center"/>
    </w:pPr>
    <w:rPr>
      <w:i/>
      <w:iCs/>
      <w:color w:val="404040" w:themeColor="text1" w:themeTint="BF"/>
    </w:rPr>
  </w:style>
  <w:style w:type="character" w:customStyle="1" w:styleId="aff5">
    <w:name w:val="引用 字符"/>
    <w:basedOn w:val="a1"/>
    <w:link w:val="aff4"/>
    <w:uiPriority w:val="29"/>
    <w:rsid w:val="00C724CF"/>
    <w:rPr>
      <w:rFonts w:ascii="Times New Roman" w:hAnsi="Times New Roman"/>
      <w:i/>
      <w:iCs/>
      <w:color w:val="404040" w:themeColor="text1" w:themeTint="BF"/>
      <w:sz w:val="24"/>
    </w:rPr>
  </w:style>
  <w:style w:type="character" w:styleId="aff6">
    <w:name w:val="Intense Reference"/>
    <w:basedOn w:val="a1"/>
    <w:uiPriority w:val="32"/>
    <w:qFormat/>
    <w:rsid w:val="00C724CF"/>
    <w:rPr>
      <w:b/>
      <w:bCs/>
      <w:smallCaps/>
      <w:color w:val="auto"/>
      <w:spacing w:val="5"/>
    </w:rPr>
  </w:style>
  <w:style w:type="character" w:styleId="aff7">
    <w:name w:val="Book Title"/>
    <w:basedOn w:val="a1"/>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aff8">
    <w:name w:val="Revision"/>
    <w:hidden/>
    <w:uiPriority w:val="99"/>
    <w:semiHidden/>
    <w:rsid w:val="00A545C6"/>
    <w:pPr>
      <w:spacing w:after="0" w:line="240" w:lineRule="auto"/>
    </w:pPr>
    <w:rPr>
      <w:rFonts w:ascii="Times New Roman" w:hAnsi="Times New Roman"/>
      <w:sz w:val="24"/>
    </w:rPr>
  </w:style>
  <w:style w:type="character" w:customStyle="1" w:styleId="11">
    <w:name w:val="未处理的提及1"/>
    <w:basedOn w:val="a1"/>
    <w:uiPriority w:val="99"/>
    <w:semiHidden/>
    <w:unhideWhenUsed/>
    <w:rsid w:val="00895308"/>
    <w:rPr>
      <w:color w:val="605E5C"/>
      <w:shd w:val="clear" w:color="auto" w:fill="E1DFDD"/>
    </w:rPr>
  </w:style>
  <w:style w:type="table" w:customStyle="1" w:styleId="1-31">
    <w:name w:val="网格表 1 浅色 - 着色 31"/>
    <w:basedOn w:val="a2"/>
    <w:next w:val="a2"/>
    <w:uiPriority w:val="46"/>
    <w:rsid w:val="003C6E13"/>
    <w:pPr>
      <w:spacing w:after="0" w:line="240" w:lineRule="auto"/>
    </w:pPr>
    <w:rPr>
      <w:rFonts w:ascii="Calibri" w:eastAsia="宋体" w:hAnsi="Calibri" w:cs="Times New Roman"/>
      <w:kern w:val="2"/>
      <w:sz w:val="21"/>
      <w:lang w:eastAsia="zh-CN"/>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1-32">
    <w:name w:val="网格表 1 浅色 - 着色 32"/>
    <w:basedOn w:val="a2"/>
    <w:uiPriority w:val="46"/>
    <w:rsid w:val="00706C1C"/>
    <w:pPr>
      <w:spacing w:after="0" w:line="240" w:lineRule="auto"/>
    </w:pPr>
    <w:rPr>
      <w:rFonts w:ascii="Calibri" w:eastAsia="宋体" w:hAnsi="Calibri" w:cs="Times New Roman"/>
      <w:kern w:val="2"/>
      <w:sz w:val="21"/>
      <w:lang w:eastAsia="zh-CN"/>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2.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4.xml><?xml version="1.0" encoding="utf-8"?>
<ds:datastoreItem xmlns:ds="http://schemas.openxmlformats.org/officeDocument/2006/customXml" ds:itemID="{AD098873-22D8-4DE0-BAC9-C9AF5D56C2CA}">
  <ds:schemaRefs>
    <ds:schemaRef ds:uri="http://schemas.openxmlformats.org/officeDocument/2006/bibliography"/>
  </ds:schemaRefs>
</ds:datastoreItem>
</file>

<file path=customXml/itemProps5.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6</TotalTime>
  <Pages>8</Pages>
  <Words>3009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金永</cp:lastModifiedBy>
  <cp:revision>2</cp:revision>
  <cp:lastPrinted>2024-02-17T11:49:00Z</cp:lastPrinted>
  <dcterms:created xsi:type="dcterms:W3CDTF">2024-04-04T03:09:00Z</dcterms:created>
  <dcterms:modified xsi:type="dcterms:W3CDTF">2024-04-04T03:09:00Z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