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1D1811" w:rsidRDefault="00196248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D181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00350" cy="2800350"/>
            <wp:effectExtent l="19050" t="0" r="0" b="0"/>
            <wp:docPr id="1" name="图片 0" descr="代谢评分 分组比较图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代谢评分 分组比较图.tif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704" cy="280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248" w:rsidRPr="001D1811" w:rsidRDefault="00196248" w:rsidP="006D0179">
      <w:pPr>
        <w:spacing w:line="22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1811">
        <w:rPr>
          <w:rFonts w:ascii="Times New Roman" w:hAnsi="Times New Roman" w:cs="Times New Roman"/>
          <w:sz w:val="20"/>
          <w:szCs w:val="20"/>
        </w:rPr>
        <w:t xml:space="preserve">Figure S1 </w:t>
      </w:r>
      <w:r w:rsidRPr="001D1811">
        <w:rPr>
          <w:rFonts w:ascii="Times New Roman" w:hAnsi="Times New Roman" w:cs="Times New Roman"/>
          <w:color w:val="000000" w:themeColor="text1"/>
          <w:sz w:val="20"/>
          <w:szCs w:val="20"/>
        </w:rPr>
        <w:t>Comparison of fatty acid metabolism scores in the GSE28829 dataset. ***p &lt; 0.001.</w:t>
      </w:r>
    </w:p>
    <w:p w:rsidR="00547131" w:rsidRPr="001D1811" w:rsidRDefault="00547131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D1811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3599688" cy="3238500"/>
            <wp:effectExtent l="19050" t="0" r="762" b="0"/>
            <wp:docPr id="2" name="图片 1" descr="热图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图.tif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31" w:rsidRPr="001D1811" w:rsidRDefault="00547131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D1811">
        <w:rPr>
          <w:rFonts w:ascii="Times New Roman" w:hAnsi="Times New Roman" w:cs="Times New Roman"/>
          <w:sz w:val="20"/>
          <w:szCs w:val="20"/>
        </w:rPr>
        <w:t>Figure S2 The heatmap revealed the presence of FRGs between the early AS and advanced AS groups in the GSE28829 dataset.</w:t>
      </w:r>
    </w:p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B453D" w:rsidRPr="001D1811" w:rsidRDefault="004B453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D1811">
        <w:rPr>
          <w:rFonts w:ascii="Times New Roman" w:hAnsi="Times New Roman" w:cs="Times New Roman"/>
          <w:sz w:val="20"/>
          <w:szCs w:val="20"/>
        </w:rPr>
        <w:lastRenderedPageBreak/>
        <w:t>Table S1 Patient characteristics for AAA samples in the GEO database.</w:t>
      </w:r>
    </w:p>
    <w:tbl>
      <w:tblPr>
        <w:tblW w:w="14240" w:type="dxa"/>
        <w:tblInd w:w="108" w:type="dxa"/>
        <w:tblLook w:val="04A0" w:firstRow="1" w:lastRow="0" w:firstColumn="1" w:lastColumn="0" w:noHBand="0" w:noVBand="1"/>
      </w:tblPr>
      <w:tblGrid>
        <w:gridCol w:w="2580"/>
        <w:gridCol w:w="1960"/>
        <w:gridCol w:w="2000"/>
        <w:gridCol w:w="2000"/>
        <w:gridCol w:w="1900"/>
        <w:gridCol w:w="1900"/>
        <w:gridCol w:w="1900"/>
      </w:tblGrid>
      <w:tr w:rsidR="001D1811" w:rsidRPr="001D1811" w:rsidTr="001D1811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GSE57691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GSE47472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GSE98278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Small AAA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 AAA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 AAA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 AAA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Aortic diameter (mm)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53.4±2.3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68.4±14.3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25.7±1.2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62.6±18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62.3±12.1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Women, 0 (0%)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Women, 2 (7%)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Women, 4 (40%)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Women, 3 (21%)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Women, 3 (38%)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Male, 30 (97%)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68.8±6.9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70.5±7.1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68.4±4.5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71.1±6.2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66.8±2.9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69.5±7.2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Peripheral arterial disease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(15%)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(17%)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(7%)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(75%)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(86%)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(71%)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(93.5</w:t>
            </w:r>
            <w:bookmarkStart w:id="0" w:name="_GoBack"/>
            <w:bookmarkEnd w:id="0"/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(20%)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(24%)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(7%)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(32.3%)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Dyslipidemia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(75%)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(69%)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(71%)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(77.4%)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Coronary heart disease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(40 %)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(59%)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(50%)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(58.1%)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Ever smoker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(35%)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(72%)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(57%)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(58.1%)</w:t>
            </w:r>
          </w:p>
        </w:tc>
      </w:tr>
      <w:tr w:rsidR="001D1811" w:rsidRPr="001D1811" w:rsidTr="001D1811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 (kg/m2)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28.8±3.2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26.8±4.0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22.7±9.6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28.7±4.6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811" w:rsidRPr="001D1811" w:rsidRDefault="001D1811" w:rsidP="001D1811">
            <w:pPr>
              <w:adjustRightInd/>
              <w:snapToGrid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27.2±3.3</w:t>
            </w:r>
          </w:p>
        </w:tc>
      </w:tr>
    </w:tbl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47131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D1811">
        <w:rPr>
          <w:rFonts w:ascii="Times New Roman" w:hAnsi="Times New Roman" w:cs="Times New Roman"/>
          <w:sz w:val="20"/>
          <w:szCs w:val="20"/>
        </w:rPr>
        <w:t>Table S2 Baseline characteristics of participants.</w:t>
      </w:r>
    </w:p>
    <w:tbl>
      <w:tblPr>
        <w:tblW w:w="6805" w:type="dxa"/>
        <w:jc w:val="center"/>
        <w:tblLook w:val="04A0" w:firstRow="1" w:lastRow="0" w:firstColumn="1" w:lastColumn="0" w:noHBand="0" w:noVBand="1"/>
      </w:tblPr>
      <w:tblGrid>
        <w:gridCol w:w="1804"/>
        <w:gridCol w:w="1741"/>
        <w:gridCol w:w="1559"/>
        <w:gridCol w:w="1701"/>
      </w:tblGrid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Normal (n = 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 (n = 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 (n = 8)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Age, years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(48-58)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(51-72)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(52-71)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Male, n (%)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(66.6%)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(37.5%)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(50%)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SBP, mmHg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(114-128)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(129-152)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(125-155)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DBP, mmHg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(65-75)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(78-96)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(77-93)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TC, mmol/L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4.25 (3.3-5.3)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6.59 (5.82-6.9)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6.83 (5.71-7.21)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TG, mmol/L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(0.6-1.6)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 (1.68-1.96)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 (1.65-1.94)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LDL-C, mmol/L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 (1.36-3.31)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3.86 (3.58-4.1)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4.33 (3.6-5.62)</w:t>
            </w:r>
          </w:p>
        </w:tc>
      </w:tr>
      <w:tr w:rsidR="00552BCD" w:rsidRPr="001D1811" w:rsidTr="00552BCD">
        <w:trPr>
          <w:trHeight w:val="300"/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HDL-C, mmol/L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(1.15-2.21)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 (0.63-1.1)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BCD" w:rsidRPr="001D1811" w:rsidRDefault="00552BCD" w:rsidP="00552BCD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 (0.41-1.23)</w:t>
            </w:r>
          </w:p>
        </w:tc>
      </w:tr>
    </w:tbl>
    <w:p w:rsidR="00552BCD" w:rsidRPr="001D1811" w:rsidRDefault="00552BCD" w:rsidP="006D0179">
      <w:pPr>
        <w:spacing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552BCD" w:rsidRPr="001D1811" w:rsidSect="00552B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48" w:rsidRDefault="00196248" w:rsidP="00196248">
      <w:pPr>
        <w:spacing w:after="0"/>
      </w:pPr>
      <w:r>
        <w:separator/>
      </w:r>
    </w:p>
  </w:endnote>
  <w:endnote w:type="continuationSeparator" w:id="0">
    <w:p w:rsidR="00196248" w:rsidRDefault="00196248" w:rsidP="00196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48" w:rsidRDefault="00196248" w:rsidP="00196248">
      <w:pPr>
        <w:spacing w:after="0"/>
      </w:pPr>
      <w:r>
        <w:separator/>
      </w:r>
    </w:p>
  </w:footnote>
  <w:footnote w:type="continuationSeparator" w:id="0">
    <w:p w:rsidR="00196248" w:rsidRDefault="00196248" w:rsidP="001962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6248"/>
    <w:rsid w:val="001D1811"/>
    <w:rsid w:val="001E40E1"/>
    <w:rsid w:val="00323B43"/>
    <w:rsid w:val="003D37D8"/>
    <w:rsid w:val="00426133"/>
    <w:rsid w:val="004358AB"/>
    <w:rsid w:val="004B3803"/>
    <w:rsid w:val="004B453D"/>
    <w:rsid w:val="0052481B"/>
    <w:rsid w:val="00547131"/>
    <w:rsid w:val="00552BCD"/>
    <w:rsid w:val="006D0179"/>
    <w:rsid w:val="006E4546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87AF1C3D-D326-4A32-B2B8-C974D13E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2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624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962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96248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6248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624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2024-02-25T06:22:00Z</dcterms:modified>
</cp:coreProperties>
</file>