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916FCC9" w14:textId="3CBFF886" w:rsidR="00994A3D" w:rsidRPr="001549D3" w:rsidRDefault="00654E8F" w:rsidP="00964487">
      <w:pPr>
        <w:pStyle w:val="Heading1"/>
      </w:pPr>
      <w:r w:rsidRPr="00994A3D">
        <w:t xml:space="preserve">Supplementary </w:t>
      </w:r>
      <w:r w:rsidR="00964487">
        <w:t>Figures</w:t>
      </w:r>
    </w:p>
    <w:p w14:paraId="11EC8DA1" w14:textId="255E7EFB" w:rsidR="00994A3D" w:rsidRPr="001549D3" w:rsidRDefault="00964487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53A3A54" wp14:editId="5F4F019B">
                <wp:extent cx="4529138" cy="2760453"/>
                <wp:effectExtent l="0" t="0" r="5080" b="1905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138" cy="27604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DD768" w14:textId="77777777" w:rsidR="00964487" w:rsidRDefault="00964487" w:rsidP="009644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2D6914B9" wp14:editId="334CD39A">
                                  <wp:extent cx="3384550" cy="2451100"/>
                                  <wp:effectExtent l="0" t="0" r="635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Fig2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455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53A3A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56.65pt;height:2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" stroked="f">
                <v:textbox>
                  <w:txbxContent>
                    <w:p w14:paraId="4C1DD768" w14:textId="77777777" w:rsidR="00964487" w:rsidRDefault="00964487" w:rsidP="0096448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2D6914B9" wp14:editId="334CD39A">
                            <wp:extent cx="3384550" cy="2451100"/>
                            <wp:effectExtent l="0" t="0" r="635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Fig2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4550" cy="245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B72E43" w14:textId="609CEE93" w:rsidR="00964487" w:rsidRDefault="00994A3D" w:rsidP="00964487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964487">
        <w:rPr>
          <w:rFonts w:cs="Times New Roman"/>
          <w:szCs w:val="24"/>
        </w:rPr>
        <w:t xml:space="preserve"> </w:t>
      </w:r>
      <w:r w:rsidR="00964487" w:rsidRPr="00964487">
        <w:rPr>
          <w:rFonts w:cs="Times New Roman"/>
          <w:b/>
          <w:szCs w:val="24"/>
        </w:rPr>
        <w:t>SolidWorks designed of the outside molds.</w:t>
      </w:r>
      <w:r w:rsidR="00964487" w:rsidRPr="00964487">
        <w:rPr>
          <w:rFonts w:cs="Times New Roman"/>
          <w:color w:val="000000"/>
        </w:rPr>
        <w:t xml:space="preserve"> (</w:t>
      </w:r>
      <w:r w:rsidR="00964487" w:rsidRPr="00964487">
        <w:rPr>
          <w:rFonts w:cs="Times New Roman"/>
          <w:b/>
          <w:szCs w:val="24"/>
        </w:rPr>
        <w:t>A</w:t>
      </w:r>
      <w:r w:rsidR="00964487" w:rsidRPr="00964487">
        <w:rPr>
          <w:rFonts w:cs="Times New Roman"/>
          <w:szCs w:val="24"/>
        </w:rPr>
        <w:t>) The first mold had a thickness of 10mm with an outside diameter of 14 mm and inside diameter of 2 mm. (</w:t>
      </w:r>
      <w:r w:rsidR="00964487" w:rsidRPr="00964487">
        <w:rPr>
          <w:rFonts w:cs="Times New Roman"/>
          <w:b/>
          <w:szCs w:val="24"/>
        </w:rPr>
        <w:t>B</w:t>
      </w:r>
      <w:r w:rsidR="00964487" w:rsidRPr="00964487">
        <w:rPr>
          <w:rFonts w:cs="Times New Roman"/>
          <w:szCs w:val="24"/>
        </w:rPr>
        <w:t>) The second mold had a thickness of 15 mm with an outside diameter of 14 mm and inside diameter of 3 mm. Schemes created in BioRender.com</w:t>
      </w:r>
      <w:r w:rsidR="00C82CBB">
        <w:rPr>
          <w:rFonts w:cs="Times New Roman"/>
          <w:szCs w:val="24"/>
        </w:rPr>
        <w:t>.</w:t>
      </w:r>
    </w:p>
    <w:p w14:paraId="1C17CD7C" w14:textId="5E38E603" w:rsidR="00893309" w:rsidRDefault="00893309" w:rsidP="00964487">
      <w:pPr>
        <w:jc w:val="both"/>
        <w:rPr>
          <w:rFonts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7DCEE43" wp14:editId="5BE47CCA">
                <wp:extent cx="4797350" cy="6038490"/>
                <wp:effectExtent l="0" t="0" r="3810" b="635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350" cy="603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2CD23" w14:textId="361E2BCD" w:rsidR="00893309" w:rsidRDefault="00893309" w:rsidP="00893309">
                            <w:pPr>
                              <w:jc w:val="center"/>
                            </w:pPr>
                            <w:r w:rsidRPr="00893309">
                              <w:rPr>
                                <w:noProof/>
                              </w:rPr>
                              <w:drawing>
                                <wp:inline distT="0" distB="0" distL="0" distR="0" wp14:anchorId="3E8331E9" wp14:editId="168B805E">
                                  <wp:extent cx="2929477" cy="4077964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t="2066" b="29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976" cy="408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F48F4F" w14:textId="03EA59A3" w:rsidR="00893309" w:rsidRPr="00A667B8" w:rsidRDefault="00893309" w:rsidP="0089330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01436A">
                              <w:rPr>
                                <w:b/>
                              </w:rPr>
                              <w:t xml:space="preserve">Supplementary Figure </w:t>
                            </w:r>
                            <w:r>
                              <w:rPr>
                                <w:b/>
                                <w:noProof/>
                              </w:rPr>
                              <w:t>2</w:t>
                            </w:r>
                            <w:r w:rsidRPr="00A667B8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Pr="00A667B8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Comparison of the viscoelastic properties between GelMA and human cervix. </w:t>
                            </w:r>
                            <w:r w:rsidRPr="00A667B8">
                              <w:rPr>
                                <w:b/>
                                <w:bCs/>
                                <w:color w:val="000000"/>
                              </w:rPr>
                              <w:t>(A)</w:t>
                            </w:r>
                            <w:r w:rsidRPr="00A667B8">
                              <w:rPr>
                                <w:color w:val="000000"/>
                              </w:rPr>
                              <w:t xml:space="preserve"> storage and </w:t>
                            </w:r>
                            <w:r w:rsidRPr="00A667B8">
                              <w:rPr>
                                <w:b/>
                                <w:bCs/>
                                <w:color w:val="000000"/>
                              </w:rPr>
                              <w:t>(D)</w:t>
                            </w:r>
                            <w:r w:rsidRPr="00A667B8">
                              <w:rPr>
                                <w:color w:val="000000"/>
                              </w:rPr>
                              <w:t xml:space="preserve"> loss modulus</w:t>
                            </w:r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  <w:r w:rsidRPr="00A667B8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Frequency sweeps were conducted from 0.1 to 100 rad/sec within the linear viscoelastic (LVE) region at a constant strain amplitude of 5%, and temperature of 37°C.</w:t>
                            </w:r>
                            <w:r w:rsidR="00C26996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C26996" w:rsidRPr="00C82CBB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Human cervix samples were </w:t>
                            </w:r>
                            <w:r w:rsidR="00C26996" w:rsidRPr="00C82CBB">
                              <w:t>stored in 10% PBS and incubated at 37°C for 1 hour before experiments. GelMA hydrogels were crosslinked with LAP using a 405 nm UV light source for about 1 min, then hydrogels were incubated at 37°C for 1hour prior measurement.</w:t>
                            </w:r>
                            <w:r w:rsidRPr="00A667B8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A667B8">
                              <w:rPr>
                                <w:color w:val="000000"/>
                                <w:kern w:val="24"/>
                              </w:rPr>
                              <w:t>Data represent the mean ± SD (n = 5).</w:t>
                            </w:r>
                          </w:p>
                          <w:p w14:paraId="542A8A23" w14:textId="77777777" w:rsidR="00893309" w:rsidRDefault="00893309" w:rsidP="0089330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7DCEE4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377.75pt;height:47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" stroked="f">
                <v:textbox>
                  <w:txbxContent>
                    <w:p w14:paraId="5832CD23" w14:textId="361E2BCD" w:rsidR="00893309" w:rsidRDefault="00893309" w:rsidP="00893309">
                      <w:pPr>
                        <w:jc w:val="center"/>
                      </w:pPr>
                      <w:r w:rsidRPr="00893309">
                        <w:rPr>
                          <w:noProof/>
                        </w:rPr>
                        <w:drawing>
                          <wp:inline distT="0" distB="0" distL="0" distR="0" wp14:anchorId="3E8331E9" wp14:editId="168B805E">
                            <wp:extent cx="2929477" cy="4077964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2066" b="29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3976" cy="4084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F48F4F" w14:textId="03EA59A3" w:rsidR="00893309" w:rsidRPr="00A667B8" w:rsidRDefault="00893309" w:rsidP="00893309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01436A">
                        <w:rPr>
                          <w:b/>
                        </w:rPr>
                        <w:t xml:space="preserve">Supplementary Figure </w:t>
                      </w:r>
                      <w:r>
                        <w:rPr>
                          <w:b/>
                          <w:noProof/>
                        </w:rPr>
                        <w:t>2</w:t>
                      </w:r>
                      <w:r w:rsidRPr="00A667B8">
                        <w:rPr>
                          <w:b/>
                          <w:color w:val="000000"/>
                        </w:rPr>
                        <w:t>.</w:t>
                      </w:r>
                      <w:r w:rsidRPr="00A667B8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Comparison of the viscoelastic properties between GelMA and human cervix. </w:t>
                      </w:r>
                      <w:r w:rsidRPr="00A667B8">
                        <w:rPr>
                          <w:b/>
                          <w:bCs/>
                          <w:color w:val="000000"/>
                        </w:rPr>
                        <w:t>(A)</w:t>
                      </w:r>
                      <w:r w:rsidRPr="00A667B8">
                        <w:rPr>
                          <w:color w:val="000000"/>
                        </w:rPr>
                        <w:t xml:space="preserve"> storage and </w:t>
                      </w:r>
                      <w:r w:rsidRPr="00A667B8">
                        <w:rPr>
                          <w:b/>
                          <w:bCs/>
                          <w:color w:val="000000"/>
                        </w:rPr>
                        <w:t>(D)</w:t>
                      </w:r>
                      <w:r w:rsidRPr="00A667B8">
                        <w:rPr>
                          <w:color w:val="000000"/>
                        </w:rPr>
                        <w:t xml:space="preserve"> loss modulus</w:t>
                      </w:r>
                      <w:r>
                        <w:rPr>
                          <w:color w:val="000000"/>
                        </w:rPr>
                        <w:t xml:space="preserve">. </w:t>
                      </w:r>
                      <w:r w:rsidRPr="00A667B8">
                        <w:rPr>
                          <w:rFonts w:eastAsia="Calibri"/>
                          <w:color w:val="000000" w:themeColor="text1"/>
                          <w:kern w:val="24"/>
                        </w:rPr>
                        <w:t>Frequency sweeps were conducted from 0.1 to 100 rad/sec within the linear viscoelastic (LVE) region at a constant strain amplitude of 5%, and temperature of 37°C.</w:t>
                      </w:r>
                      <w:r w:rsidR="00C26996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C26996" w:rsidRPr="00C82CBB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Human cervix samples were </w:t>
                      </w:r>
                      <w:r w:rsidR="00C26996" w:rsidRPr="00C82CBB">
                        <w:t>stored in 10% PBS and incubated at 37°C for 1 hour before experiments. GelMA hydrogels were crosslinked with LAP using a 405 nm UV light source for about 1 min, then hydrogels were incubated at 37°C for 1hour prior measurement.</w:t>
                      </w:r>
                      <w:r w:rsidRPr="00A667B8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A667B8">
                        <w:rPr>
                          <w:color w:val="000000"/>
                          <w:kern w:val="24"/>
                        </w:rPr>
                        <w:t>Data represent the mean ± SD (n = 5).</w:t>
                      </w:r>
                    </w:p>
                    <w:p w14:paraId="542A8A23" w14:textId="77777777" w:rsidR="00893309" w:rsidRDefault="00893309" w:rsidP="00893309">
                      <w:pPr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D8D632" w14:textId="5D9E043E" w:rsidR="003A2BC8" w:rsidRDefault="003A2BC8" w:rsidP="00964487">
      <w:pPr>
        <w:jc w:val="both"/>
        <w:rPr>
          <w:rFonts w:cs="Times New Roman"/>
          <w:szCs w:val="24"/>
        </w:rPr>
      </w:pPr>
    </w:p>
    <w:p w14:paraId="1215B4B0" w14:textId="7CAF33B6" w:rsidR="003A2BC8" w:rsidRDefault="003A2BC8" w:rsidP="00964487">
      <w:pPr>
        <w:jc w:val="both"/>
        <w:rPr>
          <w:rFonts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5FB4F7" wp14:editId="58BD99A6">
                <wp:simplePos x="0" y="0"/>
                <wp:positionH relativeFrom="column">
                  <wp:posOffset>1276350</wp:posOffset>
                </wp:positionH>
                <wp:positionV relativeFrom="paragraph">
                  <wp:posOffset>624840</wp:posOffset>
                </wp:positionV>
                <wp:extent cx="3423920" cy="4981575"/>
                <wp:effectExtent l="0" t="0" r="508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38FAE" w14:textId="77777777" w:rsidR="00D5331F" w:rsidRDefault="003A2BC8" w:rsidP="00D533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FE11F1A" wp14:editId="0A7319BE">
                                  <wp:extent cx="2162810" cy="3027934"/>
                                  <wp:effectExtent l="0" t="0" r="8890" b="1270"/>
                                  <wp:docPr id="9" name="Picture 9" descr="https://lh7-us.googleusercontent.com/v1syEIOAXybg-7NUdqXuIg25FZ4wFo3JsOjYAvP2YBhNSW6OHWsrnr5bmsg76mir8hrCqGvMSg_Mtp4z-XnoKPN0T_cYgBhCowxdWVWuDtdoHLluuiVRmnWlPd7cQDjz8Hl9KV2uJacott9VJ_LFJr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7-us.googleusercontent.com/v1syEIOAXybg-7NUdqXuIg25FZ4wFo3JsOjYAvP2YBhNSW6OHWsrnr5bmsg76mir8hrCqGvMSg_Mtp4z-XnoKPN0T_cYgBhCowxdWVWuDtdoHLluuiVRmnWlPd7cQDjz8Hl9KV2uJacott9VJ_LFJr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3027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OLE_LINK2"/>
                          </w:p>
                          <w:p w14:paraId="4CA13190" w14:textId="28CD21F8" w:rsidR="003A2BC8" w:rsidRPr="00D5331F" w:rsidRDefault="003A2BC8" w:rsidP="00D5331F">
                            <w:pPr>
                              <w:jc w:val="both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01436A">
                              <w:rPr>
                                <w:rFonts w:cs="Times New Roman"/>
                                <w:b/>
                                <w:szCs w:val="24"/>
                              </w:rPr>
                              <w:t>Supplementary</w:t>
                            </w:r>
                            <w:r w:rsidR="00D5331F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01436A">
                              <w:rPr>
                                <w:rFonts w:cs="Times New Roman"/>
                                <w:b/>
                                <w:szCs w:val="24"/>
                              </w:rPr>
                              <w:t>Figure</w:t>
                            </w:r>
                            <w:r w:rsidR="00D5331F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 w:rsidR="009568A0">
                              <w:rPr>
                                <w:rFonts w:cs="Times New Roman"/>
                                <w:b/>
                                <w:noProof/>
                                <w:szCs w:val="24"/>
                              </w:rPr>
                              <w:t>3</w:t>
                            </w:r>
                            <w:bookmarkEnd w:id="0"/>
                            <w:r w:rsidRPr="008C0A6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  <w:t>.</w:t>
                            </w:r>
                            <w:r w:rsidR="00D5331F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8C0A6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  <w:t xml:space="preserve">Rheological comparison between the human cervix and GelMa hydrogel. </w:t>
                            </w:r>
                            <w:r w:rsidRPr="008C0A6D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(</w:t>
                            </w:r>
                            <w:r w:rsidRPr="008C0A6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  <w:t>A</w:t>
                            </w:r>
                            <w:r w:rsidRPr="008C0A6D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) Representation of human sample processing for rheometric test. Human samples were dissected to remove excess fat and residual tissue and cut so that they fit the 25mm circular plate (</w:t>
                            </w:r>
                            <w:r w:rsidRPr="008C0A6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  <w:t>B</w:t>
                            </w:r>
                            <w:r w:rsidRPr="008C0A6D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). Schematic representation of sample preparation and images of GelMA (8.7%w/v) before the rheometric test. </w:t>
                            </w:r>
                            <w:r w:rsidRPr="008C0A6D"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>Diagram created in BioRender.com</w:t>
                            </w:r>
                            <w:r w:rsidR="00C82CBB"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85FB4F7" id="_x0000_s1028" type="#_x0000_t202" style="position:absolute;left:0;text-align:left;margin-left:100.5pt;margin-top:49.2pt;width:269.6pt;height:3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" stroked="f">
                <v:textbox>
                  <w:txbxContent>
                    <w:p w14:paraId="32038FAE" w14:textId="77777777" w:rsidR="00D5331F" w:rsidRDefault="003A2BC8" w:rsidP="00D5331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4FE11F1A" wp14:editId="0A7319BE">
                            <wp:extent cx="2162810" cy="3027934"/>
                            <wp:effectExtent l="0" t="0" r="8890" b="1270"/>
                            <wp:docPr id="9" name="Picture 9" descr="https://lh7-us.googleusercontent.com/v1syEIOAXybg-7NUdqXuIg25FZ4wFo3JsOjYAvP2YBhNSW6OHWsrnr5bmsg76mir8hrCqGvMSg_Mtp4z-XnoKPN0T_cYgBhCowxdWVWuDtdoHLluuiVRmnWlPd7cQDjz8Hl9KV2uJacott9VJ_LFJr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7-us.googleusercontent.com/v1syEIOAXybg-7NUdqXuIg25FZ4wFo3JsOjYAvP2YBhNSW6OHWsrnr5bmsg76mir8hrCqGvMSg_Mtp4z-XnoKPN0T_cYgBhCowxdWVWuDtdoHLluuiVRmnWlPd7cQDjz8Hl9KV2uJacott9VJ_LFJr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3027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OLE_LINK2"/>
                    </w:p>
                    <w:p w14:paraId="4CA13190" w14:textId="28CD21F8" w:rsidR="003A2BC8" w:rsidRPr="00D5331F" w:rsidRDefault="003A2BC8" w:rsidP="00D5331F">
                      <w:pPr>
                        <w:jc w:val="both"/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</w:pPr>
                      <w:r w:rsidRPr="0001436A">
                        <w:rPr>
                          <w:rFonts w:cs="Times New Roman"/>
                          <w:b/>
                          <w:szCs w:val="24"/>
                        </w:rPr>
                        <w:t>Supplementary</w:t>
                      </w:r>
                      <w:r w:rsidR="00D5331F">
                        <w:rPr>
                          <w:rFonts w:cs="Times New Roman"/>
                          <w:b/>
                          <w:szCs w:val="24"/>
                        </w:rPr>
                        <w:t xml:space="preserve"> </w:t>
                      </w:r>
                      <w:r w:rsidRPr="0001436A">
                        <w:rPr>
                          <w:rFonts w:cs="Times New Roman"/>
                          <w:b/>
                          <w:szCs w:val="24"/>
                        </w:rPr>
                        <w:t>Figure</w:t>
                      </w:r>
                      <w:r w:rsidR="00D5331F">
                        <w:rPr>
                          <w:rFonts w:cs="Times New Roman"/>
                          <w:b/>
                          <w:szCs w:val="24"/>
                        </w:rPr>
                        <w:t xml:space="preserve"> </w:t>
                      </w:r>
                      <w:r w:rsidR="009568A0">
                        <w:rPr>
                          <w:rFonts w:cs="Times New Roman"/>
                          <w:b/>
                          <w:noProof/>
                          <w:szCs w:val="24"/>
                        </w:rPr>
                        <w:t>3</w:t>
                      </w:r>
                      <w:bookmarkEnd w:id="1"/>
                      <w:r w:rsidRPr="008C0A6D"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  <w:t>.</w:t>
                      </w:r>
                      <w:r w:rsidR="00D5331F">
                        <w:rPr>
                          <w:rFonts w:cs="Times New Roman"/>
                          <w:color w:val="000000"/>
                          <w:szCs w:val="24"/>
                        </w:rPr>
                        <w:t xml:space="preserve"> </w:t>
                      </w:r>
                      <w:r w:rsidRPr="008C0A6D"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  <w:t xml:space="preserve">Rheological comparison between the human cervix and GelMa hydrogel. </w:t>
                      </w:r>
                      <w:r w:rsidRPr="008C0A6D">
                        <w:rPr>
                          <w:rFonts w:cs="Times New Roman"/>
                          <w:color w:val="000000"/>
                          <w:szCs w:val="24"/>
                        </w:rPr>
                        <w:t>(</w:t>
                      </w:r>
                      <w:r w:rsidRPr="008C0A6D"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  <w:t>A</w:t>
                      </w:r>
                      <w:r w:rsidRPr="008C0A6D">
                        <w:rPr>
                          <w:rFonts w:cs="Times New Roman"/>
                          <w:color w:val="000000"/>
                          <w:szCs w:val="24"/>
                        </w:rPr>
                        <w:t>) Representation of human sample processing for rheometric test. Human samples were dissected to remove excess fat and residual tissue and cut so that they fit the 25mm circular plate (</w:t>
                      </w:r>
                      <w:r w:rsidRPr="008C0A6D"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  <w:t>B</w:t>
                      </w:r>
                      <w:r w:rsidRPr="008C0A6D">
                        <w:rPr>
                          <w:rFonts w:cs="Times New Roman"/>
                          <w:color w:val="000000"/>
                          <w:szCs w:val="24"/>
                        </w:rPr>
                        <w:t xml:space="preserve">). Schematic representation of sample preparation and images of GelMA (8.7%w/v) before the rheometric test. </w:t>
                      </w:r>
                      <w:r w:rsidRPr="008C0A6D">
                        <w:rPr>
                          <w:rFonts w:cs="Times New Roman"/>
                          <w:color w:val="0F0F0F"/>
                          <w:szCs w:val="24"/>
                        </w:rPr>
                        <w:t>Diagram created in BioRender.com</w:t>
                      </w:r>
                      <w:r w:rsidR="00C82CBB">
                        <w:rPr>
                          <w:rFonts w:cs="Times New Roman"/>
                          <w:color w:val="0F0F0F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10317E" w14:textId="5A905919" w:rsidR="00964487" w:rsidRPr="00964487" w:rsidRDefault="00964487" w:rsidP="00964487">
      <w:pPr>
        <w:jc w:val="both"/>
        <w:rPr>
          <w:rFonts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EB6F8A2" wp14:editId="5349FAF6">
                <wp:extent cx="5917565" cy="3674489"/>
                <wp:effectExtent l="0" t="0" r="6985" b="2540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3674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7AC0E" w14:textId="71FE76BF" w:rsidR="00964487" w:rsidRDefault="00BD1496" w:rsidP="0096448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E63AA" wp14:editId="1C09D282">
                                  <wp:extent cx="5725795" cy="3482340"/>
                                  <wp:effectExtent l="0" t="0" r="8255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5795" cy="3482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EB6F8A2" id="_x0000_s1029" type="#_x0000_t202" style="width:465.95pt;height:28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" stroked="f">
                <v:textbox>
                  <w:txbxContent>
                    <w:p w14:paraId="4E47AC0E" w14:textId="71FE76BF" w:rsidR="00964487" w:rsidRDefault="00BD1496" w:rsidP="0096448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E63AA" wp14:editId="1C09D282">
                            <wp:extent cx="5725795" cy="3482340"/>
                            <wp:effectExtent l="0" t="0" r="8255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5795" cy="3482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1FC8E6" w14:textId="09FA2FF8" w:rsidR="00964487" w:rsidRPr="00964487" w:rsidRDefault="00964487" w:rsidP="00964487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568A0">
        <w:rPr>
          <w:rFonts w:cs="Times New Roman"/>
          <w:b/>
          <w:noProof/>
          <w:szCs w:val="24"/>
        </w:rPr>
        <w:t>4</w:t>
      </w:r>
      <w:r w:rsidRPr="00964487">
        <w:rPr>
          <w:rFonts w:cs="Times New Roman"/>
          <w:b/>
          <w:noProof/>
          <w:szCs w:val="24"/>
        </w:rPr>
        <w:t xml:space="preserve">. </w:t>
      </w:r>
      <w:r w:rsidRPr="00964487">
        <w:rPr>
          <w:rFonts w:cs="Times New Roman"/>
          <w:b/>
        </w:rPr>
        <w:t>Cell response in 3D</w:t>
      </w:r>
      <w:r w:rsidRPr="00964487">
        <w:rPr>
          <w:rFonts w:cs="Times New Roman"/>
          <w:b/>
          <w:i/>
        </w:rPr>
        <w:t xml:space="preserve"> in vitro </w:t>
      </w:r>
      <w:r w:rsidRPr="00964487">
        <w:rPr>
          <w:rFonts w:cs="Times New Roman"/>
          <w:b/>
        </w:rPr>
        <w:t>model with 15 mm thickness. (A)</w:t>
      </w:r>
      <w:r w:rsidRPr="00964487">
        <w:rPr>
          <w:rFonts w:cs="Times New Roman"/>
        </w:rPr>
        <w:t xml:space="preserve"> Cell viability and (</w:t>
      </w:r>
      <w:r w:rsidRPr="00964487">
        <w:rPr>
          <w:rFonts w:cs="Times New Roman"/>
          <w:b/>
        </w:rPr>
        <w:t>B</w:t>
      </w:r>
      <w:r w:rsidRPr="00964487">
        <w:rPr>
          <w:rFonts w:cs="Times New Roman"/>
        </w:rPr>
        <w:t xml:space="preserve">) Cell area were assessed in 3D </w:t>
      </w:r>
      <w:r w:rsidRPr="00964487">
        <w:rPr>
          <w:rFonts w:cs="Times New Roman"/>
          <w:i/>
        </w:rPr>
        <w:t>in vitro</w:t>
      </w:r>
      <w:r w:rsidRPr="00964487">
        <w:rPr>
          <w:rFonts w:cs="Times New Roman"/>
        </w:rPr>
        <w:t xml:space="preserve"> model with 15 mm thickness. </w:t>
      </w:r>
      <w:r w:rsidRPr="00964487">
        <w:rPr>
          <w:rFonts w:cs="Times New Roman"/>
          <w:color w:val="0F0F0F"/>
        </w:rPr>
        <w:t>Representative images of live in green and dead cells in magenta after 48 hours of culture. The number of live and dead cells</w:t>
      </w:r>
      <w:r w:rsidR="00BD1496">
        <w:rPr>
          <w:rFonts w:cs="Times New Roman"/>
          <w:color w:val="0F0F0F"/>
        </w:rPr>
        <w:t xml:space="preserve"> in the 3D </w:t>
      </w:r>
      <w:r w:rsidR="00BD1496" w:rsidRPr="00C82CBB">
        <w:rPr>
          <w:rFonts w:cs="Times New Roman"/>
          <w:color w:val="0F0F0F"/>
        </w:rPr>
        <w:t>construct</w:t>
      </w:r>
      <w:r w:rsidRPr="00C82CBB">
        <w:rPr>
          <w:rFonts w:cs="Times New Roman"/>
          <w:color w:val="0F0F0F"/>
        </w:rPr>
        <w:t xml:space="preserve"> at 48 hours was quantified in the top, middle and bottom layers of the 3D model.</w:t>
      </w:r>
      <w:r w:rsidR="00BD1496" w:rsidRPr="00C82CBB">
        <w:rPr>
          <w:rFonts w:cs="Times New Roman"/>
          <w:color w:val="0F0F0F"/>
        </w:rPr>
        <w:t xml:space="preserve"> The top, middle and bottom layers were defined based on the z-stacks position. </w:t>
      </w:r>
      <w:bookmarkStart w:id="1" w:name="OLE_LINK1"/>
      <w:r w:rsidR="00BD1496" w:rsidRPr="00C82CBB">
        <w:rPr>
          <w:rFonts w:cs="Times New Roman"/>
          <w:color w:val="0F0F0F"/>
        </w:rPr>
        <w:t>Top layer corresponded to the images at the z-stack =</w:t>
      </w:r>
      <w:r w:rsidR="002B0571" w:rsidRPr="00C82CBB">
        <w:rPr>
          <w:rFonts w:cs="Times New Roman"/>
          <w:color w:val="0F0F0F"/>
        </w:rPr>
        <w:t>1280-1080 µm</w:t>
      </w:r>
      <w:r w:rsidR="00BD1496" w:rsidRPr="00C82CBB">
        <w:rPr>
          <w:rFonts w:cs="Times New Roman"/>
          <w:color w:val="0F0F0F"/>
        </w:rPr>
        <w:t>, the middle layer the z-stack=</w:t>
      </w:r>
      <w:r w:rsidR="002B0571" w:rsidRPr="00C82CBB">
        <w:rPr>
          <w:rFonts w:cs="Times New Roman"/>
          <w:color w:val="0F0F0F"/>
        </w:rPr>
        <w:t xml:space="preserve"> 720-540 µm</w:t>
      </w:r>
      <w:r w:rsidR="00BD1496" w:rsidRPr="00C82CBB">
        <w:rPr>
          <w:rFonts w:cs="Times New Roman"/>
          <w:color w:val="0F0F0F"/>
        </w:rPr>
        <w:t>, and the bottom layer were at a z-stack =</w:t>
      </w:r>
      <w:r w:rsidR="002B0571" w:rsidRPr="00C82CBB">
        <w:rPr>
          <w:rFonts w:cs="Times New Roman"/>
          <w:color w:val="0F0F0F"/>
        </w:rPr>
        <w:t>0-360 µm</w:t>
      </w:r>
      <w:r w:rsidR="00BD1496" w:rsidRPr="00C82CBB">
        <w:rPr>
          <w:rFonts w:cs="Times New Roman"/>
          <w:color w:val="0F0F0F"/>
        </w:rPr>
        <w:t>. Distance between z-stack layers was defined as</w:t>
      </w:r>
      <w:r w:rsidR="002B0571" w:rsidRPr="00C82CBB">
        <w:rPr>
          <w:rFonts w:cs="Times New Roman"/>
          <w:color w:val="0F0F0F"/>
        </w:rPr>
        <w:t xml:space="preserve"> 180 μm.</w:t>
      </w:r>
      <w:bookmarkEnd w:id="1"/>
      <w:r w:rsidR="00BD1496" w:rsidRPr="00C82CBB">
        <w:rPr>
          <w:rFonts w:cs="Times New Roman"/>
          <w:color w:val="0F0F0F"/>
        </w:rPr>
        <w:t xml:space="preserve"> </w:t>
      </w:r>
      <w:r w:rsidRPr="00C82CBB">
        <w:rPr>
          <w:rFonts w:cs="Times New Roman"/>
          <w:color w:val="0F0F0F"/>
        </w:rPr>
        <w:t>(</w:t>
      </w:r>
      <w:r w:rsidRPr="00C82CBB">
        <w:rPr>
          <w:rFonts w:cs="Times New Roman"/>
          <w:b/>
          <w:color w:val="0F0F0F"/>
        </w:rPr>
        <w:t>B</w:t>
      </w:r>
      <w:r w:rsidRPr="00C82CBB">
        <w:rPr>
          <w:rFonts w:cs="Times New Roman"/>
          <w:color w:val="0F0F0F"/>
        </w:rPr>
        <w:t>) Representative images of the three cell lines (NHDF, NHEK, and SiHa) after 48 hours of co-culture in the 3D model</w:t>
      </w:r>
      <w:r w:rsidRPr="00C82CBB">
        <w:rPr>
          <w:rFonts w:cs="Times New Roman"/>
        </w:rPr>
        <w:t>. The cell area of each cell line was quantified at every time point. Images were taken every 24 hours for 48 hours.</w:t>
      </w:r>
      <w:r w:rsidRPr="00C82CBB">
        <w:rPr>
          <w:rFonts w:cs="Times New Roman"/>
          <w:color w:val="0F0F0F"/>
        </w:rPr>
        <w:t xml:space="preserve"> A montage of 4x5 (rows x columns) with 9 z-stacks was taken to capture the 3D model.</w:t>
      </w:r>
      <w:r w:rsidR="002B0571" w:rsidRPr="00C82CBB">
        <w:rPr>
          <w:rFonts w:cs="Times New Roman"/>
          <w:color w:val="0F0F0F"/>
        </w:rPr>
        <w:t xml:space="preserve"> The sample thickness was 1280 µm</w:t>
      </w:r>
      <w:r w:rsidRPr="00C82CBB">
        <w:rPr>
          <w:rFonts w:cs="Times New Roman"/>
          <w:color w:val="0F0F0F"/>
        </w:rPr>
        <w:t xml:space="preserve"> </w:t>
      </w:r>
      <w:r w:rsidR="002B0571" w:rsidRPr="00C82CBB">
        <w:rPr>
          <w:rFonts w:cs="Times New Roman"/>
          <w:color w:val="0F0F0F"/>
        </w:rPr>
        <w:t xml:space="preserve">Live-dead assay constructs were stained with a solution of calcein and propidium iodide after 48 hours of cocultured. Cell area was tracked by staining NHDF cells with </w:t>
      </w:r>
      <w:r w:rsidR="002B0571" w:rsidRPr="00C82CBB">
        <w:t>CellTracker Green CMFDA (C7025), SiHa were tracked using CellTracker Red CMTPX (C34552), and NHEK cells with CellTracker Blue CMF2HC (C12881)</w:t>
      </w:r>
      <w:r w:rsidRPr="00C82CBB">
        <w:rPr>
          <w:rFonts w:cs="Times New Roman"/>
          <w:color w:val="0F0F0F"/>
        </w:rPr>
        <w:t>. Images were created using Gen5 V3.14 software, and post analysis was done in</w:t>
      </w:r>
      <w:r w:rsidR="002B0571" w:rsidRPr="00C82CBB">
        <w:rPr>
          <w:rFonts w:cs="Times New Roman"/>
          <w:color w:val="0F0F0F"/>
        </w:rPr>
        <w:t xml:space="preserve"> Gen5 and</w:t>
      </w:r>
      <w:r w:rsidRPr="00C82CBB">
        <w:rPr>
          <w:rFonts w:cs="Times New Roman"/>
          <w:color w:val="0F0F0F"/>
        </w:rPr>
        <w:t xml:space="preserve"> ImageJ. The data represent</w:t>
      </w:r>
      <w:r w:rsidRPr="00964487">
        <w:rPr>
          <w:rFonts w:cs="Times New Roman"/>
          <w:color w:val="0F0F0F"/>
        </w:rPr>
        <w:t xml:space="preserve"> the mean ± SD (n = 4). *</w:t>
      </w:r>
      <w:r w:rsidRPr="00964487">
        <w:rPr>
          <w:rFonts w:cs="Times New Roman"/>
          <w:i/>
          <w:color w:val="0F0F0F"/>
        </w:rPr>
        <w:t>p</w:t>
      </w:r>
      <w:r w:rsidRPr="00964487">
        <w:rPr>
          <w:rFonts w:cs="Times New Roman"/>
          <w:color w:val="0F0F0F"/>
        </w:rPr>
        <w:t xml:space="preserve"> &lt; 0.05, analyzed using 2-Way ANOVA with Tukey post-test.</w:t>
      </w:r>
    </w:p>
    <w:p w14:paraId="01F8AE7B" w14:textId="04206DC5" w:rsidR="00964487" w:rsidRPr="00964487" w:rsidRDefault="00964487" w:rsidP="00964487">
      <w:pPr>
        <w:jc w:val="both"/>
        <w:rPr>
          <w:rFonts w:cs="Times New Roman"/>
          <w:szCs w:val="24"/>
        </w:rPr>
      </w:pPr>
    </w:p>
    <w:p w14:paraId="11997A56" w14:textId="77777777" w:rsidR="00A4707B" w:rsidRDefault="00A4707B" w:rsidP="00654E8F">
      <w:pPr>
        <w:spacing w:before="240"/>
      </w:pPr>
    </w:p>
    <w:p w14:paraId="6A0DA130" w14:textId="77777777" w:rsidR="00A4707B" w:rsidRDefault="00A4707B" w:rsidP="00654E8F">
      <w:pPr>
        <w:spacing w:before="240"/>
      </w:pPr>
    </w:p>
    <w:p w14:paraId="64547B1E" w14:textId="77777777" w:rsidR="00A4707B" w:rsidRDefault="00A4707B" w:rsidP="00654E8F">
      <w:pPr>
        <w:spacing w:before="240"/>
      </w:pPr>
    </w:p>
    <w:p w14:paraId="72BA1501" w14:textId="77777777" w:rsidR="00A4707B" w:rsidRDefault="00A4707B" w:rsidP="00654E8F">
      <w:pPr>
        <w:spacing w:before="240"/>
      </w:pPr>
    </w:p>
    <w:p w14:paraId="58F1AED1" w14:textId="6F2D4B04" w:rsidR="00DE23E8" w:rsidRDefault="00A4707B" w:rsidP="00654E8F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0EA27D9" wp14:editId="671A1890">
                <wp:extent cx="5969000" cy="4895850"/>
                <wp:effectExtent l="0" t="0" r="0" b="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489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DC131" w14:textId="475EF21E" w:rsidR="00D92862" w:rsidRDefault="009C7C55" w:rsidP="00D92862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 w:rsidRPr="009C7C55">
                              <w:rPr>
                                <w:noProof/>
                              </w:rPr>
                              <w:drawing>
                                <wp:inline distT="0" distB="0" distL="0" distR="0" wp14:anchorId="207B5014" wp14:editId="35105DE4">
                                  <wp:extent cx="4419600" cy="2629535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r="2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4453" cy="2638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EF7DA" w14:textId="130E7E59" w:rsidR="00D92862" w:rsidRPr="00D92862" w:rsidRDefault="00D92862" w:rsidP="00D92862">
                            <w:pPr>
                              <w:jc w:val="both"/>
                            </w:pPr>
                            <w:r w:rsidRPr="0001436A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Supplementary Figure </w:t>
                            </w:r>
                            <w:r>
                              <w:rPr>
                                <w:rFonts w:cs="Times New Roman"/>
                                <w:b/>
                                <w:noProof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. Changes in cell area after treatment with EC-ethanol injection. 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Cell area was compared among the three cell lines co-cultured in the 3D model </w:t>
                            </w:r>
                            <w:r w:rsidRPr="00A667B8">
                              <w:rPr>
                                <w:rFonts w:cs="Times New Roman"/>
                                <w:szCs w:val="24"/>
                              </w:rPr>
                              <w:t xml:space="preserve">post injection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at </w:t>
                            </w:r>
                            <w:r w:rsidRPr="00A667B8">
                              <w:rPr>
                                <w:rFonts w:cs="Times New Roman"/>
                                <w:szCs w:val="24"/>
                              </w:rPr>
                              <w:t xml:space="preserve">48h. Control group had only culture media. </w:t>
                            </w:r>
                            <w:r w:rsidR="009C7C55">
                              <w:rPr>
                                <w:rFonts w:cs="Times New Roman"/>
                                <w:szCs w:val="24"/>
                              </w:rPr>
                              <w:t xml:space="preserve">Cell </w:t>
                            </w:r>
                            <w:r w:rsidRPr="00A667B8">
                              <w:rPr>
                                <w:rFonts w:cs="Times New Roman"/>
                                <w:szCs w:val="24"/>
                              </w:rPr>
                              <w:t>area was quantified using Fiji ImageJ</w:t>
                            </w:r>
                            <w:r w:rsidRPr="00A667B8"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>. Images were created and processed with Gen5 V3.14 software. 2D z-projection was created using Fiji ImageJ</w:t>
                            </w:r>
                            <w:r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 xml:space="preserve"> and was used to quantify the percentage of cells where the EC-ethanol was injected and compared to the area in the outside. </w:t>
                            </w:r>
                            <w:r w:rsidR="00611737"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 xml:space="preserve"> </w:t>
                            </w:r>
                            <w:r w:rsidR="00611737">
                              <w:rPr>
                                <w:rFonts w:cs="Times New Roman"/>
                                <w:color w:val="0F0F0F"/>
                              </w:rPr>
                              <w:t xml:space="preserve">Cell area was tracked by staining NHDF cells with </w:t>
                            </w:r>
                            <w:r w:rsidR="00611737" w:rsidRPr="0076349A">
                              <w:rPr>
                                <w:highlight w:val="white"/>
                              </w:rPr>
                              <w:t>CellTracker Green CMFDA (C7025)</w:t>
                            </w:r>
                            <w:r w:rsidR="00611737">
                              <w:rPr>
                                <w:highlight w:val="white"/>
                              </w:rPr>
                              <w:t xml:space="preserve">, SiHa were tracked using </w:t>
                            </w:r>
                            <w:r w:rsidR="00611737" w:rsidRPr="0076349A">
                              <w:rPr>
                                <w:highlight w:val="white"/>
                              </w:rPr>
                              <w:t>CellTracker Red CMTPX (C34552)</w:t>
                            </w:r>
                            <w:r w:rsidR="00611737">
                              <w:rPr>
                                <w:highlight w:val="white"/>
                              </w:rPr>
                              <w:t xml:space="preserve">, and NHEK cells with </w:t>
                            </w:r>
                            <w:r w:rsidR="00611737" w:rsidRPr="0076349A">
                              <w:rPr>
                                <w:highlight w:val="white"/>
                              </w:rPr>
                              <w:t>CellTracker Blue CMF2HC (C12881)</w:t>
                            </w:r>
                            <w:r w:rsidR="00611737" w:rsidRPr="00964487">
                              <w:rPr>
                                <w:rFonts w:cs="Times New Roman"/>
                                <w:color w:val="0F0F0F"/>
                              </w:rPr>
                              <w:t xml:space="preserve">. </w:t>
                            </w:r>
                            <w:r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 xml:space="preserve">The percentage of cell area was measured </w:t>
                            </w:r>
                            <w:r w:rsidRPr="00A667B8"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>as the area covered by each cell line</w:t>
                            </w:r>
                            <w:r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 xml:space="preserve"> compared to the total area of the well. </w:t>
                            </w:r>
                            <w:r w:rsidRPr="00A667B8">
                              <w:rPr>
                                <w:rFonts w:cs="Times New Roman"/>
                                <w:color w:val="0F0F0F"/>
                                <w:szCs w:val="24"/>
                              </w:rPr>
                              <w:t xml:space="preserve"> </w:t>
                            </w:r>
                            <w:r w:rsidRPr="00A667B8">
                              <w:rPr>
                                <w:rFonts w:cs="Times New Roman"/>
                                <w:color w:val="000000"/>
                                <w:kern w:val="24"/>
                                <w:szCs w:val="24"/>
                              </w:rPr>
                              <w:t xml:space="preserve">* </w:t>
                            </w:r>
                            <w:r w:rsidRPr="00A667B8">
                              <w:rPr>
                                <w:rFonts w:cs="Times New Roman"/>
                                <w:i/>
                                <w:iCs/>
                                <w:color w:val="000000"/>
                                <w:kern w:val="24"/>
                                <w:szCs w:val="24"/>
                              </w:rPr>
                              <w:t>p</w:t>
                            </w:r>
                            <w:r w:rsidRPr="00A667B8">
                              <w:rPr>
                                <w:rFonts w:cs="Times New Roman"/>
                                <w:color w:val="000000"/>
                                <w:kern w:val="24"/>
                                <w:szCs w:val="24"/>
                              </w:rPr>
                              <w:t xml:space="preserve"> &lt;0.05, compared to the EC-ethanol group. Two-way ANOVA with </w:t>
                            </w:r>
                            <w:r w:rsidR="00611737">
                              <w:rPr>
                                <w:rFonts w:cs="Times New Roman"/>
                                <w:color w:val="000000"/>
                                <w:kern w:val="24"/>
                                <w:szCs w:val="24"/>
                              </w:rPr>
                              <w:t>Sidak</w:t>
                            </w:r>
                            <w:r w:rsidRPr="00A667B8">
                              <w:rPr>
                                <w:rFonts w:cs="Times New Roman"/>
                                <w:color w:val="000000"/>
                                <w:kern w:val="24"/>
                                <w:szCs w:val="24"/>
                              </w:rPr>
                              <w:t xml:space="preserve"> post-test. Data represent the mean ± S</w:t>
                            </w:r>
                            <w:r w:rsidR="00611737">
                              <w:rPr>
                                <w:rFonts w:cs="Times New Roman"/>
                                <w:color w:val="000000"/>
                                <w:kern w:val="24"/>
                                <w:szCs w:val="24"/>
                              </w:rPr>
                              <w:t>D</w:t>
                            </w:r>
                            <w:r w:rsidRPr="00A667B8">
                              <w:rPr>
                                <w:rFonts w:cs="Times New Roman"/>
                                <w:color w:val="000000"/>
                                <w:kern w:val="24"/>
                                <w:szCs w:val="24"/>
                              </w:rPr>
                              <w:t xml:space="preserve"> (n = 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EA27D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width:470pt;height:3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" stroked="f">
                <v:textbox>
                  <w:txbxContent>
                    <w:p w14:paraId="728DC131" w14:textId="475EF21E" w:rsidR="00D92862" w:rsidRDefault="009C7C55" w:rsidP="00D92862">
                      <w:pPr>
                        <w:jc w:val="center"/>
                        <w:rPr>
                          <w:rFonts w:cs="Times New Roman"/>
                          <w:b/>
                          <w:szCs w:val="24"/>
                        </w:rPr>
                      </w:pPr>
                      <w:r w:rsidRPr="009C7C55">
                        <w:rPr>
                          <w:noProof/>
                        </w:rPr>
                        <w:drawing>
                          <wp:inline distT="0" distB="0" distL="0" distR="0" wp14:anchorId="207B5014" wp14:editId="35105DE4">
                            <wp:extent cx="4419600" cy="2629535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r="2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4453" cy="2638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AEF7DA" w14:textId="130E7E59" w:rsidR="00D92862" w:rsidRPr="00D92862" w:rsidRDefault="00D92862" w:rsidP="00D92862">
                      <w:pPr>
                        <w:jc w:val="both"/>
                      </w:pPr>
                      <w:r w:rsidRPr="0001436A">
                        <w:rPr>
                          <w:rFonts w:cs="Times New Roman"/>
                          <w:b/>
                          <w:szCs w:val="24"/>
                        </w:rPr>
                        <w:t xml:space="preserve">Supplementary Figure </w:t>
                      </w:r>
                      <w:r>
                        <w:rPr>
                          <w:rFonts w:cs="Times New Roman"/>
                          <w:b/>
                          <w:noProof/>
                          <w:szCs w:val="24"/>
                        </w:rPr>
                        <w:t>5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 xml:space="preserve">. Changes in cell area after treatment with EC-ethanol injection. 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Cell area was compared among the three cell lines co-cultured in the 3D model </w:t>
                      </w:r>
                      <w:r w:rsidRPr="00A667B8">
                        <w:rPr>
                          <w:rFonts w:cs="Times New Roman"/>
                          <w:szCs w:val="24"/>
                        </w:rPr>
                        <w:t xml:space="preserve">post injection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at </w:t>
                      </w:r>
                      <w:r w:rsidRPr="00A667B8">
                        <w:rPr>
                          <w:rFonts w:cs="Times New Roman"/>
                          <w:szCs w:val="24"/>
                        </w:rPr>
                        <w:t xml:space="preserve">48h. Control group had only culture media. </w:t>
                      </w:r>
                      <w:r w:rsidR="009C7C55">
                        <w:rPr>
                          <w:rFonts w:cs="Times New Roman"/>
                          <w:szCs w:val="24"/>
                        </w:rPr>
                        <w:t xml:space="preserve">Cell </w:t>
                      </w:r>
                      <w:r w:rsidRPr="00A667B8">
                        <w:rPr>
                          <w:rFonts w:cs="Times New Roman"/>
                          <w:szCs w:val="24"/>
                        </w:rPr>
                        <w:t>area was quantified using Fiji ImageJ</w:t>
                      </w:r>
                      <w:r w:rsidRPr="00A667B8">
                        <w:rPr>
                          <w:rFonts w:cs="Times New Roman"/>
                          <w:color w:val="0F0F0F"/>
                          <w:szCs w:val="24"/>
                        </w:rPr>
                        <w:t>. Images were created and processed with Gen5 V3.14 software. 2D z-projection was created using Fiji ImageJ</w:t>
                      </w:r>
                      <w:r>
                        <w:rPr>
                          <w:rFonts w:cs="Times New Roman"/>
                          <w:color w:val="0F0F0F"/>
                          <w:szCs w:val="24"/>
                        </w:rPr>
                        <w:t xml:space="preserve"> and was used to quantify the percentage of cells where the EC-ethanol was injected and compared to the area in the outside. </w:t>
                      </w:r>
                      <w:r w:rsidR="00611737">
                        <w:rPr>
                          <w:rFonts w:cs="Times New Roman"/>
                          <w:color w:val="0F0F0F"/>
                          <w:szCs w:val="24"/>
                        </w:rPr>
                        <w:t xml:space="preserve"> </w:t>
                      </w:r>
                      <w:r w:rsidR="00611737">
                        <w:rPr>
                          <w:rFonts w:cs="Times New Roman"/>
                          <w:color w:val="0F0F0F"/>
                        </w:rPr>
                        <w:t xml:space="preserve">Cell area was tracked by staining NHDF cells with </w:t>
                      </w:r>
                      <w:r w:rsidR="00611737" w:rsidRPr="0076349A">
                        <w:rPr>
                          <w:highlight w:val="white"/>
                        </w:rPr>
                        <w:t>CellTracker Green CMFDA (C7025)</w:t>
                      </w:r>
                      <w:r w:rsidR="00611737">
                        <w:rPr>
                          <w:highlight w:val="white"/>
                        </w:rPr>
                        <w:t xml:space="preserve">, SiHa were tracked using </w:t>
                      </w:r>
                      <w:r w:rsidR="00611737" w:rsidRPr="0076349A">
                        <w:rPr>
                          <w:highlight w:val="white"/>
                        </w:rPr>
                        <w:t>CellTracker Red CMTPX (C34552)</w:t>
                      </w:r>
                      <w:r w:rsidR="00611737">
                        <w:rPr>
                          <w:highlight w:val="white"/>
                        </w:rPr>
                        <w:t xml:space="preserve">, and NHEK cells with </w:t>
                      </w:r>
                      <w:r w:rsidR="00611737" w:rsidRPr="0076349A">
                        <w:rPr>
                          <w:highlight w:val="white"/>
                        </w:rPr>
                        <w:t>CellTracker Blue CMF2HC (C12881)</w:t>
                      </w:r>
                      <w:r w:rsidR="00611737" w:rsidRPr="00964487">
                        <w:rPr>
                          <w:rFonts w:cs="Times New Roman"/>
                          <w:color w:val="0F0F0F"/>
                        </w:rPr>
                        <w:t xml:space="preserve">. </w:t>
                      </w:r>
                      <w:r>
                        <w:rPr>
                          <w:rFonts w:cs="Times New Roman"/>
                          <w:color w:val="0F0F0F"/>
                          <w:szCs w:val="24"/>
                        </w:rPr>
                        <w:t xml:space="preserve">The percentage of cell area was measured </w:t>
                      </w:r>
                      <w:r w:rsidRPr="00A667B8">
                        <w:rPr>
                          <w:rFonts w:cs="Times New Roman"/>
                          <w:color w:val="0F0F0F"/>
                          <w:szCs w:val="24"/>
                        </w:rPr>
                        <w:t>as the area covered by each cell line</w:t>
                      </w:r>
                      <w:r>
                        <w:rPr>
                          <w:rFonts w:cs="Times New Roman"/>
                          <w:color w:val="0F0F0F"/>
                          <w:szCs w:val="24"/>
                        </w:rPr>
                        <w:t xml:space="preserve"> compared to the total area of the well. </w:t>
                      </w:r>
                      <w:r w:rsidRPr="00A667B8">
                        <w:rPr>
                          <w:rFonts w:cs="Times New Roman"/>
                          <w:color w:val="0F0F0F"/>
                          <w:szCs w:val="24"/>
                        </w:rPr>
                        <w:t xml:space="preserve"> </w:t>
                      </w:r>
                      <w:r w:rsidRPr="00A667B8">
                        <w:rPr>
                          <w:rFonts w:cs="Times New Roman"/>
                          <w:color w:val="000000"/>
                          <w:kern w:val="24"/>
                          <w:szCs w:val="24"/>
                        </w:rPr>
                        <w:t xml:space="preserve">* </w:t>
                      </w:r>
                      <w:r w:rsidRPr="00A667B8">
                        <w:rPr>
                          <w:rFonts w:cs="Times New Roman"/>
                          <w:i/>
                          <w:iCs/>
                          <w:color w:val="000000"/>
                          <w:kern w:val="24"/>
                          <w:szCs w:val="24"/>
                        </w:rPr>
                        <w:t>p</w:t>
                      </w:r>
                      <w:r w:rsidRPr="00A667B8">
                        <w:rPr>
                          <w:rFonts w:cs="Times New Roman"/>
                          <w:color w:val="000000"/>
                          <w:kern w:val="24"/>
                          <w:szCs w:val="24"/>
                        </w:rPr>
                        <w:t xml:space="preserve"> &lt;0.05, compared to the EC-ethanol group. Two-way ANOVA with </w:t>
                      </w:r>
                      <w:r w:rsidR="00611737">
                        <w:rPr>
                          <w:rFonts w:cs="Times New Roman"/>
                          <w:color w:val="000000"/>
                          <w:kern w:val="24"/>
                          <w:szCs w:val="24"/>
                        </w:rPr>
                        <w:t>Sidak</w:t>
                      </w:r>
                      <w:r w:rsidRPr="00A667B8">
                        <w:rPr>
                          <w:rFonts w:cs="Times New Roman"/>
                          <w:color w:val="000000"/>
                          <w:kern w:val="24"/>
                          <w:szCs w:val="24"/>
                        </w:rPr>
                        <w:t xml:space="preserve"> post-test. Data represent the mean ± S</w:t>
                      </w:r>
                      <w:r w:rsidR="00611737">
                        <w:rPr>
                          <w:rFonts w:cs="Times New Roman"/>
                          <w:color w:val="000000"/>
                          <w:kern w:val="24"/>
                          <w:szCs w:val="24"/>
                        </w:rPr>
                        <w:t>D</w:t>
                      </w:r>
                      <w:r w:rsidRPr="00A667B8">
                        <w:rPr>
                          <w:rFonts w:cs="Times New Roman"/>
                          <w:color w:val="000000"/>
                          <w:kern w:val="24"/>
                          <w:szCs w:val="24"/>
                        </w:rPr>
                        <w:t xml:space="preserve"> (n = 4).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A16CC9" w14:textId="77777777" w:rsidR="00A4707B" w:rsidRDefault="00A4707B" w:rsidP="00A4707B">
      <w:pPr>
        <w:jc w:val="both"/>
      </w:pPr>
    </w:p>
    <w:p w14:paraId="2894E2DE" w14:textId="72D0217B" w:rsidR="00A4707B" w:rsidRPr="00FA465A" w:rsidRDefault="00A4707B" w:rsidP="00A4707B">
      <w:pPr>
        <w:jc w:val="both"/>
      </w:pPr>
      <w:bookmarkStart w:id="2" w:name="_GoBack"/>
      <w:bookmarkEnd w:id="2"/>
      <w:r w:rsidRPr="00FA465A">
        <w:t>All the images are available on the Fogg Lab GitHub (https://github.com/fogg-lab/Cervical-Dysplasia). The datasets generated during and analyzed during the current study are available from the corresponding author upon reasonable request.</w:t>
      </w:r>
    </w:p>
    <w:p w14:paraId="37A3B836" w14:textId="77777777" w:rsidR="00A4707B" w:rsidRPr="001549D3" w:rsidRDefault="00A4707B" w:rsidP="00654E8F">
      <w:pPr>
        <w:spacing w:before="240"/>
      </w:pPr>
    </w:p>
    <w:sectPr w:rsidR="00A4707B" w:rsidRPr="001549D3" w:rsidSect="00E0530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0EBB6" w14:textId="77777777" w:rsidR="00BC0E8D" w:rsidRDefault="00BC0E8D" w:rsidP="00117666">
      <w:pPr>
        <w:spacing w:after="0"/>
      </w:pPr>
      <w:r>
        <w:separator/>
      </w:r>
    </w:p>
  </w:endnote>
  <w:endnote w:type="continuationSeparator" w:id="0">
    <w:p w14:paraId="2EE073FB" w14:textId="77777777" w:rsidR="00BC0E8D" w:rsidRDefault="00BC0E8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AD3A1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AD3A1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AD3A1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AD3A1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9EF68" w14:textId="77777777" w:rsidR="00BC0E8D" w:rsidRDefault="00BC0E8D" w:rsidP="00117666">
      <w:pPr>
        <w:spacing w:after="0"/>
      </w:pPr>
      <w:r>
        <w:separator/>
      </w:r>
    </w:p>
  </w:footnote>
  <w:footnote w:type="continuationSeparator" w:id="0">
    <w:p w14:paraId="713719CC" w14:textId="77777777" w:rsidR="00BC0E8D" w:rsidRDefault="00BC0E8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AD3A1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AD3A1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cwNTG2NDCyMDa3NLFU0lEKTi0uzszPAykwqwUAP/afMi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452F"/>
    <w:rsid w:val="00267D18"/>
    <w:rsid w:val="002868E2"/>
    <w:rsid w:val="002869C3"/>
    <w:rsid w:val="002936E4"/>
    <w:rsid w:val="002B0571"/>
    <w:rsid w:val="002B4A57"/>
    <w:rsid w:val="002C74CA"/>
    <w:rsid w:val="00305701"/>
    <w:rsid w:val="003544FB"/>
    <w:rsid w:val="0039207D"/>
    <w:rsid w:val="003A2BC8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11737"/>
    <w:rsid w:val="006375C7"/>
    <w:rsid w:val="00654E8F"/>
    <w:rsid w:val="00660D05"/>
    <w:rsid w:val="006820B1"/>
    <w:rsid w:val="006B7D14"/>
    <w:rsid w:val="006E4C06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93309"/>
    <w:rsid w:val="008C3DAB"/>
    <w:rsid w:val="008E2F91"/>
    <w:rsid w:val="009151AA"/>
    <w:rsid w:val="0093429D"/>
    <w:rsid w:val="00943573"/>
    <w:rsid w:val="009568A0"/>
    <w:rsid w:val="00964487"/>
    <w:rsid w:val="00970F7D"/>
    <w:rsid w:val="00994A3D"/>
    <w:rsid w:val="009C2B12"/>
    <w:rsid w:val="009C70F3"/>
    <w:rsid w:val="009C7C55"/>
    <w:rsid w:val="00A174D9"/>
    <w:rsid w:val="00A4707B"/>
    <w:rsid w:val="00A569CD"/>
    <w:rsid w:val="00A85A91"/>
    <w:rsid w:val="00AB5EE2"/>
    <w:rsid w:val="00AB6715"/>
    <w:rsid w:val="00AD3A1B"/>
    <w:rsid w:val="00AE0E3D"/>
    <w:rsid w:val="00B1671E"/>
    <w:rsid w:val="00B25EB8"/>
    <w:rsid w:val="00B354E1"/>
    <w:rsid w:val="00B37F4D"/>
    <w:rsid w:val="00BC0473"/>
    <w:rsid w:val="00BC0E8D"/>
    <w:rsid w:val="00BD1496"/>
    <w:rsid w:val="00C26996"/>
    <w:rsid w:val="00C52A7B"/>
    <w:rsid w:val="00C56BAF"/>
    <w:rsid w:val="00C679AA"/>
    <w:rsid w:val="00C75972"/>
    <w:rsid w:val="00C82CBB"/>
    <w:rsid w:val="00CC0A3A"/>
    <w:rsid w:val="00CD066B"/>
    <w:rsid w:val="00CE4FEE"/>
    <w:rsid w:val="00D5331F"/>
    <w:rsid w:val="00D74D55"/>
    <w:rsid w:val="00D92862"/>
    <w:rsid w:val="00DB59C3"/>
    <w:rsid w:val="00DC259A"/>
    <w:rsid w:val="00DE23E8"/>
    <w:rsid w:val="00E0530D"/>
    <w:rsid w:val="00E52377"/>
    <w:rsid w:val="00E64E17"/>
    <w:rsid w:val="00E866C9"/>
    <w:rsid w:val="00EA3D3C"/>
    <w:rsid w:val="00EE0E8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20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E3153D-963A-45F2-91F5-6239C08F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Cadena Cabezas, Ines Alexandra</cp:lastModifiedBy>
  <cp:revision>2</cp:revision>
  <cp:lastPrinted>2013-10-03T12:51:00Z</cp:lastPrinted>
  <dcterms:created xsi:type="dcterms:W3CDTF">2024-04-23T18:46:00Z</dcterms:created>
  <dcterms:modified xsi:type="dcterms:W3CDTF">2024-04-23T18:46:00Z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