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0399" w14:textId="44729240" w:rsidR="003107D1" w:rsidRPr="005C333C" w:rsidRDefault="003107D1" w:rsidP="003107D1">
      <w:pPr>
        <w:jc w:val="center"/>
        <w:rPr>
          <w:rFonts w:cs="Times New Roman"/>
          <w:b/>
          <w:bCs/>
          <w:sz w:val="28"/>
          <w:szCs w:val="28"/>
        </w:rPr>
      </w:pPr>
      <w:r w:rsidRPr="005C333C">
        <w:rPr>
          <w:rFonts w:cs="Times New Roman"/>
          <w:b/>
          <w:bCs/>
          <w:sz w:val="28"/>
          <w:szCs w:val="28"/>
        </w:rPr>
        <w:t xml:space="preserve">Whole blood transcriptomics reveals the enrichment of neutrophil activation pathways during erythema nodosum leprosum </w:t>
      </w:r>
      <w:proofErr w:type="gramStart"/>
      <w:r w:rsidRPr="005C333C">
        <w:rPr>
          <w:rFonts w:cs="Times New Roman"/>
          <w:b/>
          <w:bCs/>
          <w:sz w:val="28"/>
          <w:szCs w:val="28"/>
        </w:rPr>
        <w:t>reaction</w:t>
      </w:r>
      <w:proofErr w:type="gramEnd"/>
    </w:p>
    <w:p w14:paraId="21C3E8EA" w14:textId="77777777" w:rsidR="003107D1" w:rsidRPr="005C333C" w:rsidRDefault="003107D1" w:rsidP="003107D1">
      <w:pPr>
        <w:jc w:val="center"/>
        <w:rPr>
          <w:rFonts w:cs="Times New Roman"/>
          <w:b/>
          <w:bCs/>
          <w:szCs w:val="24"/>
          <w:lang w:val="pt-BR"/>
        </w:rPr>
      </w:pPr>
      <w:r w:rsidRPr="005C333C">
        <w:rPr>
          <w:rFonts w:cs="Times New Roman"/>
          <w:b/>
          <w:bCs/>
          <w:szCs w:val="24"/>
          <w:lang w:val="pt-BR"/>
        </w:rPr>
        <w:t xml:space="preserve">Thabatta Leal Silveira </w:t>
      </w:r>
      <w:proofErr w:type="spellStart"/>
      <w:r w:rsidRPr="005C333C">
        <w:rPr>
          <w:rFonts w:cs="Times New Roman"/>
          <w:b/>
          <w:bCs/>
          <w:szCs w:val="24"/>
          <w:lang w:val="pt-BR"/>
        </w:rPr>
        <w:t>Andrezo</w:t>
      </w:r>
      <w:proofErr w:type="spellEnd"/>
      <w:r w:rsidRPr="005C333C">
        <w:rPr>
          <w:rFonts w:cs="Times New Roman"/>
          <w:b/>
          <w:bCs/>
          <w:szCs w:val="24"/>
          <w:lang w:val="pt-BR"/>
        </w:rPr>
        <w:t xml:space="preserve"> Rosa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1†</w:t>
      </w:r>
      <w:r w:rsidRPr="005C333C">
        <w:rPr>
          <w:rFonts w:cs="Times New Roman"/>
          <w:b/>
          <w:bCs/>
          <w:szCs w:val="24"/>
          <w:lang w:val="pt-BR"/>
        </w:rPr>
        <w:t xml:space="preserve">, </w:t>
      </w:r>
      <w:proofErr w:type="spellStart"/>
      <w:r w:rsidRPr="005C333C">
        <w:rPr>
          <w:rFonts w:cs="Times New Roman"/>
          <w:b/>
          <w:bCs/>
          <w:szCs w:val="24"/>
          <w:lang w:val="pt-BR"/>
        </w:rPr>
        <w:t>Thyago</w:t>
      </w:r>
      <w:proofErr w:type="spellEnd"/>
      <w:r w:rsidRPr="005C333C">
        <w:rPr>
          <w:rFonts w:cs="Times New Roman"/>
          <w:b/>
          <w:bCs/>
          <w:szCs w:val="24"/>
          <w:lang w:val="pt-BR"/>
        </w:rPr>
        <w:t xml:space="preserve"> Leal-Calvo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2†</w:t>
      </w:r>
      <w:r w:rsidRPr="005C333C">
        <w:rPr>
          <w:rFonts w:cs="Times New Roman"/>
          <w:b/>
          <w:bCs/>
          <w:szCs w:val="24"/>
          <w:lang w:val="pt-BR"/>
        </w:rPr>
        <w:t>, Isabella Forasteiro Tavares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</w:t>
      </w:r>
      <w:r w:rsidRPr="005C333C">
        <w:rPr>
          <w:rFonts w:cs="Times New Roman"/>
          <w:b/>
          <w:bCs/>
          <w:szCs w:val="24"/>
          <w:lang w:val="pt-BR"/>
        </w:rPr>
        <w:t>, Mayara Abud Mendes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</w:t>
      </w:r>
      <w:r w:rsidRPr="005C333C">
        <w:rPr>
          <w:rFonts w:cs="Times New Roman"/>
          <w:b/>
          <w:bCs/>
          <w:szCs w:val="24"/>
          <w:lang w:val="pt-BR"/>
        </w:rPr>
        <w:t>, André Alves Dias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1</w:t>
      </w:r>
      <w:r w:rsidRPr="005C333C">
        <w:rPr>
          <w:rFonts w:cs="Times New Roman"/>
          <w:b/>
          <w:bCs/>
          <w:szCs w:val="24"/>
          <w:lang w:val="pt-BR"/>
        </w:rPr>
        <w:t>, Meire Hellen dos Santos Piauy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1</w:t>
      </w:r>
      <w:r w:rsidRPr="005C333C">
        <w:rPr>
          <w:rFonts w:cs="Times New Roman"/>
          <w:b/>
          <w:bCs/>
          <w:szCs w:val="24"/>
          <w:lang w:val="pt-BR"/>
        </w:rPr>
        <w:t xml:space="preserve">, </w:t>
      </w:r>
      <w:r>
        <w:rPr>
          <w:rFonts w:cs="Times New Roman"/>
          <w:b/>
          <w:bCs/>
          <w:szCs w:val="24"/>
          <w:lang w:val="pt-BR"/>
        </w:rPr>
        <w:t>Marcella Feitosa da Silva Barboza</w:t>
      </w:r>
      <w:r>
        <w:rPr>
          <w:rFonts w:cs="Times New Roman"/>
          <w:b/>
          <w:bCs/>
          <w:szCs w:val="24"/>
          <w:vertAlign w:val="superscript"/>
          <w:lang w:val="pt-BR"/>
        </w:rPr>
        <w:t>2</w:t>
      </w:r>
      <w:r>
        <w:rPr>
          <w:rFonts w:cs="Times New Roman"/>
          <w:b/>
          <w:bCs/>
          <w:szCs w:val="24"/>
          <w:lang w:val="pt-BR"/>
        </w:rPr>
        <w:t xml:space="preserve">, </w:t>
      </w:r>
      <w:proofErr w:type="spellStart"/>
      <w:r w:rsidRPr="003107D1">
        <w:rPr>
          <w:rFonts w:cs="Times New Roman"/>
          <w:b/>
          <w:bCs/>
          <w:szCs w:val="24"/>
          <w:lang w:val="pt-BR"/>
        </w:rPr>
        <w:t>Marylee</w:t>
      </w:r>
      <w:proofErr w:type="spellEnd"/>
      <w:r w:rsidRPr="003107D1">
        <w:rPr>
          <w:rFonts w:cs="Times New Roman"/>
          <w:b/>
          <w:bCs/>
          <w:szCs w:val="24"/>
          <w:lang w:val="pt-BR"/>
        </w:rPr>
        <w:t xml:space="preserve"> Kapuscinski</w:t>
      </w:r>
      <w:r w:rsidRPr="003107D1">
        <w:rPr>
          <w:rFonts w:cs="Times New Roman"/>
          <w:b/>
          <w:bCs/>
          <w:szCs w:val="24"/>
          <w:vertAlign w:val="superscript"/>
          <w:lang w:val="pt-BR"/>
        </w:rPr>
        <w:t>3</w:t>
      </w:r>
      <w:r>
        <w:rPr>
          <w:rFonts w:cs="Times New Roman"/>
          <w:b/>
          <w:bCs/>
          <w:szCs w:val="24"/>
          <w:lang w:val="pt-BR"/>
        </w:rPr>
        <w:t xml:space="preserve">, </w:t>
      </w:r>
      <w:r w:rsidRPr="005C333C">
        <w:rPr>
          <w:rFonts w:cs="Times New Roman"/>
          <w:b/>
          <w:bCs/>
          <w:szCs w:val="24"/>
          <w:lang w:val="pt-BR"/>
        </w:rPr>
        <w:t>Fabrício da Mota Ramalho Costa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3</w:t>
      </w:r>
      <w:r w:rsidRPr="005C333C">
        <w:rPr>
          <w:rFonts w:cs="Times New Roman"/>
          <w:b/>
          <w:bCs/>
          <w:szCs w:val="24"/>
          <w:lang w:val="pt-BR"/>
        </w:rPr>
        <w:t>, Maria Angela M. Marques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3</w:t>
      </w:r>
      <w:r w:rsidRPr="005C333C">
        <w:rPr>
          <w:rFonts w:cs="Times New Roman"/>
          <w:b/>
          <w:bCs/>
          <w:szCs w:val="24"/>
          <w:lang w:val="pt-BR"/>
        </w:rPr>
        <w:t xml:space="preserve">, </w:t>
      </w:r>
      <w:r>
        <w:rPr>
          <w:rFonts w:cs="Times New Roman"/>
          <w:b/>
          <w:bCs/>
          <w:szCs w:val="24"/>
          <w:lang w:val="pt-BR"/>
        </w:rPr>
        <w:t>Andrea de Faria F. Belone</w:t>
      </w:r>
      <w:r>
        <w:rPr>
          <w:rFonts w:cs="Times New Roman"/>
          <w:b/>
          <w:bCs/>
          <w:szCs w:val="24"/>
          <w:vertAlign w:val="superscript"/>
          <w:lang w:val="pt-BR"/>
        </w:rPr>
        <w:t>4</w:t>
      </w:r>
      <w:r>
        <w:rPr>
          <w:rFonts w:cs="Times New Roman"/>
          <w:b/>
          <w:bCs/>
          <w:szCs w:val="24"/>
          <w:lang w:val="pt-BR"/>
        </w:rPr>
        <w:t xml:space="preserve">, </w:t>
      </w:r>
      <w:r w:rsidRPr="005C333C">
        <w:rPr>
          <w:rFonts w:cs="Times New Roman"/>
          <w:b/>
          <w:bCs/>
          <w:szCs w:val="24"/>
          <w:lang w:val="pt-BR"/>
        </w:rPr>
        <w:t>Anna Maria Sales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</w:t>
      </w:r>
      <w:r w:rsidRPr="005C333C">
        <w:rPr>
          <w:rFonts w:cs="Times New Roman"/>
          <w:b/>
          <w:bCs/>
          <w:szCs w:val="24"/>
          <w:lang w:val="pt-BR"/>
        </w:rPr>
        <w:t>, Mariana de Andrea Hacker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</w:t>
      </w:r>
      <w:r w:rsidRPr="005C333C">
        <w:rPr>
          <w:rFonts w:cs="Times New Roman"/>
          <w:b/>
          <w:bCs/>
          <w:szCs w:val="24"/>
          <w:lang w:val="pt-BR"/>
        </w:rPr>
        <w:t xml:space="preserve">, Marcia de Berredo Pinho </w:t>
      </w:r>
      <w:r w:rsidRPr="00BB7EC6">
        <w:rPr>
          <w:rFonts w:cs="Times New Roman"/>
          <w:b/>
          <w:bCs/>
          <w:szCs w:val="24"/>
          <w:lang w:val="pt-BR"/>
        </w:rPr>
        <w:t>Moreira</w:t>
      </w:r>
      <w:r w:rsidRPr="00BB7EC6">
        <w:rPr>
          <w:rFonts w:cs="Times New Roman"/>
          <w:b/>
          <w:bCs/>
          <w:szCs w:val="24"/>
          <w:vertAlign w:val="superscript"/>
          <w:lang w:val="pt-BR"/>
        </w:rPr>
        <w:t>1</w:t>
      </w:r>
      <w:r w:rsidRPr="00BB7EC6">
        <w:rPr>
          <w:rFonts w:cs="Times New Roman"/>
          <w:b/>
          <w:bCs/>
          <w:szCs w:val="24"/>
          <w:lang w:val="pt-BR"/>
        </w:rPr>
        <w:t>, John T. Belisle</w:t>
      </w:r>
      <w:r w:rsidRPr="00BB7EC6">
        <w:rPr>
          <w:rFonts w:cs="Times New Roman"/>
          <w:b/>
          <w:bCs/>
          <w:szCs w:val="24"/>
          <w:vertAlign w:val="superscript"/>
          <w:lang w:val="pt-BR"/>
        </w:rPr>
        <w:t>3</w:t>
      </w:r>
      <w:r w:rsidRPr="00BB7EC6">
        <w:rPr>
          <w:rFonts w:cs="Times New Roman"/>
          <w:b/>
          <w:bCs/>
          <w:szCs w:val="24"/>
          <w:vertAlign w:val="subscript"/>
          <w:lang w:val="pt-BR"/>
        </w:rPr>
        <w:t xml:space="preserve">, </w:t>
      </w:r>
      <w:r w:rsidRPr="00BB7EC6">
        <w:rPr>
          <w:rFonts w:cs="Times New Roman"/>
          <w:b/>
          <w:bCs/>
          <w:szCs w:val="24"/>
          <w:lang w:val="pt-BR"/>
        </w:rPr>
        <w:t>Milton Ozório</w:t>
      </w:r>
      <w:r w:rsidRPr="005C333C">
        <w:rPr>
          <w:rFonts w:cs="Times New Roman"/>
          <w:b/>
          <w:bCs/>
          <w:szCs w:val="24"/>
          <w:lang w:val="pt-BR"/>
        </w:rPr>
        <w:t xml:space="preserve"> Moraes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</w:t>
      </w:r>
      <w:r w:rsidRPr="005C333C">
        <w:rPr>
          <w:rFonts w:eastAsia="Arial" w:cs="Times New Roman"/>
          <w:b/>
          <w:bCs/>
          <w:szCs w:val="24"/>
          <w:vertAlign w:val="superscript"/>
          <w:lang w:val="pt-BR"/>
        </w:rPr>
        <w:t>§</w:t>
      </w:r>
      <w:r w:rsidRPr="005C333C">
        <w:rPr>
          <w:rFonts w:cs="Times New Roman"/>
          <w:b/>
          <w:bCs/>
          <w:szCs w:val="24"/>
          <w:lang w:val="pt-BR"/>
        </w:rPr>
        <w:t>, Maria Cristina Vidal Pessolani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1#</w:t>
      </w:r>
      <w:r w:rsidRPr="005C333C">
        <w:rPr>
          <w:rFonts w:cs="Times New Roman"/>
          <w:b/>
          <w:bCs/>
          <w:szCs w:val="24"/>
          <w:lang w:val="pt-BR"/>
        </w:rPr>
        <w:t xml:space="preserve"> </w:t>
      </w:r>
      <w:proofErr w:type="spellStart"/>
      <w:r w:rsidRPr="005C333C">
        <w:rPr>
          <w:rFonts w:cs="Times New Roman"/>
          <w:b/>
          <w:bCs/>
          <w:szCs w:val="24"/>
          <w:lang w:val="pt-BR"/>
        </w:rPr>
        <w:t>and</w:t>
      </w:r>
      <w:proofErr w:type="spellEnd"/>
      <w:r w:rsidRPr="005C333C">
        <w:rPr>
          <w:rFonts w:cs="Times New Roman"/>
          <w:b/>
          <w:bCs/>
          <w:szCs w:val="24"/>
          <w:lang w:val="pt-BR"/>
        </w:rPr>
        <w:t xml:space="preserve"> Veronica Schmitz</w:t>
      </w:r>
      <w:r w:rsidRPr="005C333C">
        <w:rPr>
          <w:rFonts w:cs="Times New Roman"/>
          <w:b/>
          <w:bCs/>
          <w:szCs w:val="24"/>
          <w:vertAlign w:val="superscript"/>
          <w:lang w:val="pt-BR"/>
        </w:rPr>
        <w:t>2#*</w:t>
      </w:r>
    </w:p>
    <w:p w14:paraId="2E6AE28A" w14:textId="0D432583" w:rsidR="003107D1" w:rsidRPr="003D71FA" w:rsidRDefault="003107D1" w:rsidP="0001436A">
      <w:pPr>
        <w:pStyle w:val="SupplementaryMaterial"/>
        <w:rPr>
          <w:lang w:val="pt-BR"/>
        </w:rPr>
      </w:pPr>
    </w:p>
    <w:p w14:paraId="5E1E54AB" w14:textId="417F51A3" w:rsidR="00654E8F" w:rsidRDefault="00654E8F" w:rsidP="0001436A">
      <w:pPr>
        <w:pStyle w:val="SupplementaryMaterial"/>
      </w:pPr>
      <w:r w:rsidRPr="001549D3">
        <w:t xml:space="preserve">Supplementary </w:t>
      </w:r>
      <w:r w:rsidR="003D3EE8">
        <w:t>Figures</w:t>
      </w:r>
    </w:p>
    <w:p w14:paraId="11EC8DA1" w14:textId="0B64DAFD" w:rsidR="00994A3D" w:rsidRPr="001549D3" w:rsidRDefault="00312574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731DF59" wp14:editId="519617C2">
            <wp:extent cx="2017846" cy="2502343"/>
            <wp:effectExtent l="0" t="0" r="1905" b="0"/>
            <wp:docPr id="1870944037" name="Imagem 2" descr="Esquemát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44037" name="Imagem 2" descr="Esquemático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1" cy="251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44D1" w14:textId="6123ABD6" w:rsidR="00826AC1" w:rsidRDefault="00994A3D" w:rsidP="00826AC1">
      <w:pPr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2A4BEC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bookmarkStart w:id="0" w:name="_Hlk160487873"/>
      <w:r w:rsidR="00826AC1" w:rsidRPr="006E4EAA">
        <w:rPr>
          <w:rFonts w:cs="Times New Roman"/>
          <w:b/>
          <w:bCs/>
        </w:rPr>
        <w:t xml:space="preserve">Neutrophil absolute numbers are increased in patients with ENL. </w:t>
      </w:r>
      <w:r w:rsidR="00826AC1" w:rsidRPr="006E4EAA">
        <w:rPr>
          <w:rFonts w:cs="Times New Roman"/>
        </w:rPr>
        <w:t>Blood counts available from patients with leprosy were assessed to determine neutrophil absolute numbers/mm</w:t>
      </w:r>
      <w:r w:rsidR="00826AC1" w:rsidRPr="006E4EAA">
        <w:rPr>
          <w:rFonts w:cs="Times New Roman"/>
          <w:vertAlign w:val="superscript"/>
        </w:rPr>
        <w:t>3</w:t>
      </w:r>
      <w:r w:rsidR="00826AC1">
        <w:rPr>
          <w:rFonts w:cs="Times New Roman"/>
        </w:rPr>
        <w:t xml:space="preserve"> </w:t>
      </w:r>
      <w:r w:rsidR="00826AC1" w:rsidRPr="006E4EAA">
        <w:rPr>
          <w:rFonts w:cs="Times New Roman"/>
        </w:rPr>
        <w:t xml:space="preserve">in the cohort of </w:t>
      </w:r>
      <w:proofErr w:type="spellStart"/>
      <w:r w:rsidR="00826AC1" w:rsidRPr="006E4EAA">
        <w:rPr>
          <w:rFonts w:cs="Times New Roman"/>
        </w:rPr>
        <w:t>RNAseq</w:t>
      </w:r>
      <w:proofErr w:type="spellEnd"/>
      <w:r w:rsidR="00826AC1" w:rsidRPr="006E4EAA">
        <w:rPr>
          <w:rFonts w:cs="Times New Roman"/>
        </w:rPr>
        <w:t xml:space="preserve"> analysis (LL, n= 7; ENL, n= 5)</w:t>
      </w:r>
      <w:r w:rsidR="006D7CA7">
        <w:rPr>
          <w:rFonts w:cs="Times New Roman"/>
        </w:rPr>
        <w:t>.</w:t>
      </w:r>
      <w:r w:rsidR="00826AC1">
        <w:rPr>
          <w:rFonts w:cs="Times New Roman"/>
        </w:rPr>
        <w:t xml:space="preserve"> </w:t>
      </w:r>
      <w:r w:rsidR="00826AC1" w:rsidRPr="006E4EAA">
        <w:rPr>
          <w:rFonts w:cs="Times New Roman"/>
        </w:rPr>
        <w:t xml:space="preserve">Statistical analysis was performed using a two-tailed Welch’s t-test (* </w:t>
      </w:r>
      <w:r w:rsidR="002A4BEC">
        <w:rPr>
          <w:rFonts w:cs="Times New Roman"/>
        </w:rPr>
        <w:t>p</w:t>
      </w:r>
      <w:r w:rsidR="00826AC1" w:rsidRPr="006E4EAA">
        <w:rPr>
          <w:rFonts w:cs="Times New Roman"/>
        </w:rPr>
        <w:t xml:space="preserve"> &lt; 0.05).</w:t>
      </w:r>
      <w:r w:rsidR="00826AC1" w:rsidRPr="004E60D9">
        <w:rPr>
          <w:rFonts w:cs="Times New Roman"/>
        </w:rPr>
        <w:t xml:space="preserve"> </w:t>
      </w:r>
      <w:bookmarkEnd w:id="0"/>
    </w:p>
    <w:p w14:paraId="01033AC2" w14:textId="77777777" w:rsidR="00826AC1" w:rsidRDefault="00826AC1" w:rsidP="00826AC1">
      <w:pPr>
        <w:jc w:val="both"/>
        <w:rPr>
          <w:rFonts w:cs="Times New Roman"/>
        </w:rPr>
      </w:pPr>
    </w:p>
    <w:p w14:paraId="7FCF7F7A" w14:textId="41AF1B2C" w:rsidR="00826AC1" w:rsidRPr="001549D3" w:rsidRDefault="006D7CA7" w:rsidP="00826AC1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75B249E3" wp14:editId="7B5319A6">
            <wp:extent cx="1968486" cy="3068979"/>
            <wp:effectExtent l="0" t="0" r="0" b="0"/>
            <wp:docPr id="908078228" name="Imagem 1" descr="Diagrama, Esquemát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78228" name="Imagem 1" descr="Diagrama, Esquemát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272" cy="308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37D4" w14:textId="41A4CD54" w:rsidR="00826AC1" w:rsidRDefault="00826AC1" w:rsidP="00826AC1">
      <w:pPr>
        <w:jc w:val="both"/>
        <w:rPr>
          <w:rFonts w:cs="Times New Roman"/>
        </w:rPr>
      </w:pPr>
      <w:r w:rsidRPr="0001436A">
        <w:rPr>
          <w:rFonts w:cs="Times New Roman"/>
          <w:b/>
          <w:szCs w:val="24"/>
        </w:rPr>
        <w:t>Supplementary Figure</w:t>
      </w:r>
      <w:r w:rsidR="00277E53">
        <w:rPr>
          <w:rFonts w:cs="Times New Roman"/>
          <w:b/>
          <w:szCs w:val="24"/>
        </w:rPr>
        <w:t xml:space="preserve"> </w:t>
      </w:r>
      <w:r w:rsidR="002A4BEC">
        <w:rPr>
          <w:rFonts w:cs="Times New Roman"/>
          <w:b/>
          <w:szCs w:val="24"/>
        </w:rPr>
        <w:t>S</w:t>
      </w:r>
      <w:r w:rsidR="00277E53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826AC1">
        <w:rPr>
          <w:rFonts w:cs="Times New Roman"/>
          <w:b/>
          <w:bCs/>
        </w:rPr>
        <w:t xml:space="preserve">CD177 median levels in sera are increased in patients with ENL. </w:t>
      </w:r>
      <w:r w:rsidRPr="00277E53">
        <w:rPr>
          <w:rFonts w:cs="Times New Roman"/>
        </w:rPr>
        <w:t>CD177 protein levels were determined in the sera of patients with non-reactional lepromatous leprosy (LL; n=21) or with active erythema nodosum leprosum (ENL; n=28). Results are shown as a boxplot with the median and interquartile range with minimum and maximum values, where each dot represents an individual patient. Statistical analysis was performed using a two-tailed Welch’s t-test.</w:t>
      </w:r>
    </w:p>
    <w:p w14:paraId="58F1AED1" w14:textId="42B6DF17" w:rsidR="00DE23E8" w:rsidRPr="001549D3" w:rsidRDefault="00DE23E8" w:rsidP="00826AC1">
      <w:pPr>
        <w:keepNext/>
      </w:pPr>
    </w:p>
    <w:sectPr w:rsidR="00DE23E8" w:rsidRPr="001549D3" w:rsidSect="0099080C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4396" w14:textId="77777777" w:rsidR="0099080C" w:rsidRDefault="0099080C" w:rsidP="00117666">
      <w:pPr>
        <w:spacing w:after="0"/>
      </w:pPr>
      <w:r>
        <w:separator/>
      </w:r>
    </w:p>
  </w:endnote>
  <w:endnote w:type="continuationSeparator" w:id="0">
    <w:p w14:paraId="5CB06E45" w14:textId="77777777" w:rsidR="0099080C" w:rsidRDefault="009908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BA21D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BA21D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BA21D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BA21D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BA21D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BA21D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41AA" w14:textId="77777777" w:rsidR="0099080C" w:rsidRDefault="0099080C" w:rsidP="00117666">
      <w:pPr>
        <w:spacing w:after="0"/>
      </w:pPr>
      <w:r>
        <w:separator/>
      </w:r>
    </w:p>
  </w:footnote>
  <w:footnote w:type="continuationSeparator" w:id="0">
    <w:p w14:paraId="13DDFCC3" w14:textId="77777777" w:rsidR="0099080C" w:rsidRDefault="009908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BA21D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BA21D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827326515" name="Imagem 182732651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3923"/>
    <w:rsid w:val="00077D53"/>
    <w:rsid w:val="00094BE1"/>
    <w:rsid w:val="00105FD9"/>
    <w:rsid w:val="00117666"/>
    <w:rsid w:val="00147941"/>
    <w:rsid w:val="001549D3"/>
    <w:rsid w:val="00160065"/>
    <w:rsid w:val="00177D84"/>
    <w:rsid w:val="00193B7B"/>
    <w:rsid w:val="001E5900"/>
    <w:rsid w:val="0020047D"/>
    <w:rsid w:val="0021124D"/>
    <w:rsid w:val="00267D18"/>
    <w:rsid w:val="00277E53"/>
    <w:rsid w:val="002868E2"/>
    <w:rsid w:val="002869C3"/>
    <w:rsid w:val="002936E4"/>
    <w:rsid w:val="002A4BEC"/>
    <w:rsid w:val="002B4A57"/>
    <w:rsid w:val="002B6995"/>
    <w:rsid w:val="002C74CA"/>
    <w:rsid w:val="003107D1"/>
    <w:rsid w:val="00312574"/>
    <w:rsid w:val="00335BC5"/>
    <w:rsid w:val="003544FB"/>
    <w:rsid w:val="003D2D47"/>
    <w:rsid w:val="003D2F2D"/>
    <w:rsid w:val="003D3EE8"/>
    <w:rsid w:val="003D71FA"/>
    <w:rsid w:val="00401590"/>
    <w:rsid w:val="00447801"/>
    <w:rsid w:val="00452E9C"/>
    <w:rsid w:val="00471276"/>
    <w:rsid w:val="004735C8"/>
    <w:rsid w:val="004961FF"/>
    <w:rsid w:val="004C2D29"/>
    <w:rsid w:val="00501B08"/>
    <w:rsid w:val="00517A89"/>
    <w:rsid w:val="005250F2"/>
    <w:rsid w:val="00593EEA"/>
    <w:rsid w:val="005A5EEE"/>
    <w:rsid w:val="006375C7"/>
    <w:rsid w:val="00654E8F"/>
    <w:rsid w:val="00660D05"/>
    <w:rsid w:val="006820B1"/>
    <w:rsid w:val="00690F63"/>
    <w:rsid w:val="006B7D14"/>
    <w:rsid w:val="006D410D"/>
    <w:rsid w:val="006D7CA7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6AC1"/>
    <w:rsid w:val="00853EE3"/>
    <w:rsid w:val="00885156"/>
    <w:rsid w:val="0089552E"/>
    <w:rsid w:val="00907F19"/>
    <w:rsid w:val="009151AA"/>
    <w:rsid w:val="0093429D"/>
    <w:rsid w:val="00943573"/>
    <w:rsid w:val="00970F7D"/>
    <w:rsid w:val="0099080C"/>
    <w:rsid w:val="009924DB"/>
    <w:rsid w:val="00994A3D"/>
    <w:rsid w:val="009C2B12"/>
    <w:rsid w:val="009C70F3"/>
    <w:rsid w:val="009F3DA4"/>
    <w:rsid w:val="00A174D9"/>
    <w:rsid w:val="00A20421"/>
    <w:rsid w:val="00A30FAE"/>
    <w:rsid w:val="00A569CD"/>
    <w:rsid w:val="00AB5EE2"/>
    <w:rsid w:val="00AB6715"/>
    <w:rsid w:val="00B1671E"/>
    <w:rsid w:val="00B25EB8"/>
    <w:rsid w:val="00B354E1"/>
    <w:rsid w:val="00B37F4D"/>
    <w:rsid w:val="00BA21D0"/>
    <w:rsid w:val="00BC279D"/>
    <w:rsid w:val="00BF2F9A"/>
    <w:rsid w:val="00C52A7B"/>
    <w:rsid w:val="00C56BAF"/>
    <w:rsid w:val="00C679AA"/>
    <w:rsid w:val="00C75972"/>
    <w:rsid w:val="00CC0A3A"/>
    <w:rsid w:val="00CD066B"/>
    <w:rsid w:val="00CE4FEE"/>
    <w:rsid w:val="00CF0342"/>
    <w:rsid w:val="00DB59C3"/>
    <w:rsid w:val="00DC259A"/>
    <w:rsid w:val="00DE23E8"/>
    <w:rsid w:val="00E50D71"/>
    <w:rsid w:val="00E52377"/>
    <w:rsid w:val="00E55BB8"/>
    <w:rsid w:val="00E573DA"/>
    <w:rsid w:val="00E64E17"/>
    <w:rsid w:val="00E866C9"/>
    <w:rsid w:val="00EA3D3C"/>
    <w:rsid w:val="00ED08BE"/>
    <w:rsid w:val="00F46900"/>
    <w:rsid w:val="00F61D89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qFormat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1a524a-d0ba-4e8d-8596-e82d5c2c7722">
      <UserInfo>
        <DisplayName/>
        <AccountId xsi:nil="true"/>
        <AccountType/>
      </UserInfo>
    </SharedWithUsers>
    <_activity xmlns="4ec2e2fd-4456-4979-923c-462e2a2894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E37B66FF9D2949BACF4352C823FD5A" ma:contentTypeVersion="12" ma:contentTypeDescription="Crie um novo documento." ma:contentTypeScope="" ma:versionID="56b6583c80e7cfb77d2fd97592ff4dfb">
  <xsd:schema xmlns:xsd="http://www.w3.org/2001/XMLSchema" xmlns:xs="http://www.w3.org/2001/XMLSchema" xmlns:p="http://schemas.microsoft.com/office/2006/metadata/properties" xmlns:ns3="4ec2e2fd-4456-4979-923c-462e2a2894f2" xmlns:ns4="911a524a-d0ba-4e8d-8596-e82d5c2c7722" targetNamespace="http://schemas.microsoft.com/office/2006/metadata/properties" ma:root="true" ma:fieldsID="ea84266c7af659c9011adf59730c2986" ns3:_="" ns4:_="">
    <xsd:import namespace="4ec2e2fd-4456-4979-923c-462e2a2894f2"/>
    <xsd:import namespace="911a524a-d0ba-4e8d-8596-e82d5c2c7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2e2fd-4456-4979-923c-462e2a289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524a-d0ba-4e8d-8596-e82d5c2c7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www.w3.org/XML/1998/namespace"/>
    <ds:schemaRef ds:uri="911a524a-d0ba-4e8d-8596-e82d5c2c7722"/>
    <ds:schemaRef ds:uri="4ec2e2fd-4456-4979-923c-462e2a2894f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6B95AA-8033-4EC1-94B5-041F9F48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2e2fd-4456-4979-923c-462e2a2894f2"/>
    <ds:schemaRef ds:uri="911a524a-d0ba-4e8d-8596-e82d5c2c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Thabatta Leal Silveira Andrezo Rosa</cp:lastModifiedBy>
  <cp:revision>2</cp:revision>
  <cp:lastPrinted>2013-10-03T12:51:00Z</cp:lastPrinted>
  <dcterms:created xsi:type="dcterms:W3CDTF">2024-04-08T23:44:00Z</dcterms:created>
  <dcterms:modified xsi:type="dcterms:W3CDTF">2024-04-08T23:44:00Z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0x010100D0E37B66FF9D2949BACF4352C823FD5A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