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BB92B" w14:textId="77777777" w:rsidR="005E7FB0" w:rsidRPr="001549D3" w:rsidRDefault="005E7FB0" w:rsidP="005E7FB0">
      <w:pPr>
        <w:pStyle w:val="SupplementaryMaterial"/>
        <w:rPr>
          <w:b w:val="0"/>
        </w:rPr>
      </w:pPr>
      <w:r w:rsidRPr="001549D3">
        <w:t>Supplementary Material</w:t>
      </w:r>
    </w:p>
    <w:p w14:paraId="491E5AD3" w14:textId="06C5E9F8" w:rsidR="00B66B66" w:rsidRPr="007541F1" w:rsidRDefault="00B66B66" w:rsidP="006B7B9D">
      <w:pPr>
        <w:jc w:val="both"/>
        <w:rPr>
          <w:rFonts w:cs="Times New Roman"/>
          <w:szCs w:val="24"/>
        </w:rPr>
      </w:pPr>
      <w:r w:rsidRPr="007541F1">
        <w:rPr>
          <w:rFonts w:cs="Times New Roman"/>
          <w:szCs w:val="24"/>
        </w:rPr>
        <w:t xml:space="preserve">Supplemental </w:t>
      </w:r>
      <w:r w:rsidR="00326D94" w:rsidRPr="00326D94">
        <w:rPr>
          <w:rFonts w:cs="Times New Roman"/>
          <w:szCs w:val="24"/>
        </w:rPr>
        <w:t xml:space="preserve">Material </w:t>
      </w:r>
      <w:r w:rsidRPr="007541F1">
        <w:rPr>
          <w:rFonts w:cs="Times New Roman"/>
          <w:szCs w:val="24"/>
        </w:rPr>
        <w:t>includes:</w:t>
      </w:r>
    </w:p>
    <w:p w14:paraId="2C8F23D3" w14:textId="77777777" w:rsidR="00B66B66" w:rsidRPr="007541F1" w:rsidRDefault="00B66B66" w:rsidP="006B7B9D">
      <w:pPr>
        <w:pStyle w:val="1"/>
        <w:tabs>
          <w:tab w:val="num" w:pos="567"/>
        </w:tabs>
        <w:ind w:left="567" w:hanging="567"/>
      </w:pPr>
      <w:r w:rsidRPr="007541F1">
        <w:t>Supplementary methods</w:t>
      </w:r>
    </w:p>
    <w:p w14:paraId="0A5E20F5" w14:textId="77777777" w:rsidR="00B66B66" w:rsidRPr="007541F1" w:rsidRDefault="00B66B66" w:rsidP="006B7B9D">
      <w:pPr>
        <w:jc w:val="both"/>
        <w:rPr>
          <w:rFonts w:cs="Times New Roman"/>
          <w:szCs w:val="24"/>
        </w:rPr>
      </w:pPr>
      <w:r w:rsidRPr="007541F1">
        <w:rPr>
          <w:rFonts w:cs="Times New Roman"/>
          <w:b/>
          <w:bCs/>
          <w:szCs w:val="24"/>
        </w:rPr>
        <w:t>Method S1.</w:t>
      </w:r>
      <w:r w:rsidRPr="007541F1">
        <w:rPr>
          <w:rFonts w:cs="Times New Roman"/>
          <w:szCs w:val="24"/>
        </w:rPr>
        <w:t xml:space="preserve"> MR-</w:t>
      </w:r>
      <w:proofErr w:type="spellStart"/>
      <w:r w:rsidRPr="007541F1">
        <w:rPr>
          <w:rFonts w:cs="Times New Roman"/>
          <w:szCs w:val="24"/>
        </w:rPr>
        <w:t>CpGCluster</w:t>
      </w:r>
      <w:proofErr w:type="spellEnd"/>
      <w:r w:rsidRPr="007541F1">
        <w:rPr>
          <w:rFonts w:cs="Times New Roman"/>
          <w:szCs w:val="24"/>
        </w:rPr>
        <w:t>.</w:t>
      </w:r>
    </w:p>
    <w:p w14:paraId="58231F89" w14:textId="77777777" w:rsidR="00B66B66" w:rsidRPr="007541F1" w:rsidRDefault="00B66B66" w:rsidP="006B7B9D">
      <w:pPr>
        <w:jc w:val="both"/>
        <w:rPr>
          <w:rFonts w:cs="Times New Roman"/>
          <w:szCs w:val="24"/>
        </w:rPr>
      </w:pPr>
      <w:r w:rsidRPr="007541F1">
        <w:rPr>
          <w:rFonts w:cs="Times New Roman"/>
          <w:b/>
          <w:bCs/>
          <w:szCs w:val="24"/>
        </w:rPr>
        <w:t>Method S2.</w:t>
      </w:r>
      <w:r w:rsidRPr="007541F1">
        <w:rPr>
          <w:rFonts w:cs="Times New Roman"/>
          <w:szCs w:val="24"/>
        </w:rPr>
        <w:t xml:space="preserve"> Methylation ratio computation of CpG sites.</w:t>
      </w:r>
    </w:p>
    <w:p w14:paraId="567D9E04" w14:textId="77777777" w:rsidR="00B66B66" w:rsidRPr="007541F1" w:rsidRDefault="00B66B66" w:rsidP="006B7B9D">
      <w:pPr>
        <w:jc w:val="both"/>
        <w:rPr>
          <w:rFonts w:cs="Times New Roman"/>
          <w:szCs w:val="24"/>
        </w:rPr>
      </w:pPr>
      <w:r w:rsidRPr="007541F1">
        <w:rPr>
          <w:rFonts w:cs="Times New Roman"/>
          <w:b/>
          <w:bCs/>
          <w:szCs w:val="24"/>
        </w:rPr>
        <w:t>Method S3.</w:t>
      </w:r>
      <w:r w:rsidRPr="007541F1">
        <w:rPr>
          <w:rFonts w:cs="Times New Roman"/>
          <w:szCs w:val="24"/>
        </w:rPr>
        <w:t xml:space="preserve"> CGI density and sequence region annotation.</w:t>
      </w:r>
    </w:p>
    <w:p w14:paraId="753190FA" w14:textId="17DF6EB8" w:rsidR="00B66B66" w:rsidRPr="007541F1" w:rsidRDefault="00B66B66" w:rsidP="006B7B9D">
      <w:pPr>
        <w:jc w:val="both"/>
        <w:rPr>
          <w:rFonts w:cs="Times New Roman"/>
          <w:szCs w:val="24"/>
        </w:rPr>
      </w:pPr>
      <w:r w:rsidRPr="007541F1">
        <w:rPr>
          <w:rFonts w:cs="Times New Roman"/>
          <w:b/>
          <w:bCs/>
          <w:szCs w:val="24"/>
        </w:rPr>
        <w:t xml:space="preserve">Method S4. </w:t>
      </w:r>
      <w:r w:rsidRPr="007541F1">
        <w:rPr>
          <w:rFonts w:cs="Times New Roman"/>
          <w:szCs w:val="24"/>
        </w:rPr>
        <w:t>The performance of PCGIMA.</w:t>
      </w:r>
    </w:p>
    <w:p w14:paraId="0993C0CF" w14:textId="77777777" w:rsidR="00B66B66" w:rsidRPr="007541F1" w:rsidRDefault="00B66B66" w:rsidP="006B7B9D">
      <w:pPr>
        <w:pStyle w:val="1"/>
        <w:tabs>
          <w:tab w:val="num" w:pos="567"/>
        </w:tabs>
        <w:ind w:left="567" w:hanging="567"/>
      </w:pPr>
      <w:r w:rsidRPr="007541F1">
        <w:t>Supplementary figures</w:t>
      </w:r>
    </w:p>
    <w:p w14:paraId="04586D97" w14:textId="77777777" w:rsidR="00B66B66" w:rsidRPr="007541F1" w:rsidRDefault="00B66B66" w:rsidP="006B7B9D">
      <w:pPr>
        <w:jc w:val="both"/>
        <w:rPr>
          <w:rFonts w:cs="Times New Roman"/>
          <w:szCs w:val="24"/>
        </w:rPr>
      </w:pPr>
      <w:r w:rsidRPr="007541F1">
        <w:rPr>
          <w:rFonts w:cs="Times New Roman"/>
          <w:b/>
          <w:bCs/>
          <w:szCs w:val="24"/>
        </w:rPr>
        <w:t xml:space="preserve">Figure S1. </w:t>
      </w:r>
      <w:r w:rsidRPr="007541F1">
        <w:rPr>
          <w:rFonts w:cs="Times New Roman"/>
          <w:szCs w:val="24"/>
        </w:rPr>
        <w:t>Flow chart of MR-</w:t>
      </w:r>
      <w:proofErr w:type="spellStart"/>
      <w:r w:rsidRPr="007541F1">
        <w:rPr>
          <w:rFonts w:cs="Times New Roman"/>
          <w:szCs w:val="24"/>
        </w:rPr>
        <w:t>CpGCluster</w:t>
      </w:r>
      <w:proofErr w:type="spellEnd"/>
      <w:r w:rsidRPr="007541F1">
        <w:rPr>
          <w:rFonts w:cs="Times New Roman"/>
          <w:szCs w:val="24"/>
        </w:rPr>
        <w:t>.</w:t>
      </w:r>
    </w:p>
    <w:p w14:paraId="4F70E9A9" w14:textId="77777777" w:rsidR="00B66B66" w:rsidRPr="007541F1" w:rsidRDefault="00B66B66" w:rsidP="006B7B9D">
      <w:pPr>
        <w:jc w:val="both"/>
        <w:rPr>
          <w:rFonts w:cs="Times New Roman"/>
          <w:szCs w:val="24"/>
        </w:rPr>
      </w:pPr>
      <w:r w:rsidRPr="007541F1">
        <w:rPr>
          <w:rFonts w:cs="Times New Roman"/>
          <w:b/>
          <w:bCs/>
          <w:szCs w:val="24"/>
        </w:rPr>
        <w:t xml:space="preserve">Figure S2. </w:t>
      </w:r>
      <w:r w:rsidRPr="007541F1">
        <w:rPr>
          <w:rFonts w:cs="Times New Roman"/>
          <w:szCs w:val="24"/>
        </w:rPr>
        <w:t>Parallel performance of MR-</w:t>
      </w:r>
      <w:proofErr w:type="spellStart"/>
      <w:r w:rsidRPr="007541F1">
        <w:rPr>
          <w:rFonts w:cs="Times New Roman"/>
          <w:szCs w:val="24"/>
        </w:rPr>
        <w:t>CpGCluster</w:t>
      </w:r>
      <w:proofErr w:type="spellEnd"/>
      <w:r w:rsidRPr="007541F1">
        <w:rPr>
          <w:rFonts w:cs="Times New Roman"/>
          <w:szCs w:val="24"/>
        </w:rPr>
        <w:t>.</w:t>
      </w:r>
    </w:p>
    <w:p w14:paraId="39C0CDE3" w14:textId="77777777" w:rsidR="00B66B66" w:rsidRPr="007541F1" w:rsidRDefault="00B66B66" w:rsidP="006B7B9D">
      <w:pPr>
        <w:jc w:val="both"/>
        <w:rPr>
          <w:rFonts w:cs="Times New Roman"/>
          <w:szCs w:val="24"/>
        </w:rPr>
      </w:pPr>
      <w:r w:rsidRPr="007541F1">
        <w:rPr>
          <w:rFonts w:cs="Times New Roman"/>
          <w:b/>
          <w:bCs/>
          <w:szCs w:val="24"/>
        </w:rPr>
        <w:t>Figure S3.</w:t>
      </w:r>
      <w:r w:rsidRPr="007541F1">
        <w:rPr>
          <w:rFonts w:cs="Times New Roman"/>
          <w:szCs w:val="24"/>
        </w:rPr>
        <w:t xml:space="preserve"> The average methylation ratio of position-defined CGIs.</w:t>
      </w:r>
    </w:p>
    <w:p w14:paraId="34A760F8" w14:textId="77777777" w:rsidR="00B66B66" w:rsidRPr="007541F1" w:rsidRDefault="00B66B66" w:rsidP="006B7B9D">
      <w:pPr>
        <w:jc w:val="both"/>
        <w:rPr>
          <w:rFonts w:cs="Times New Roman"/>
          <w:szCs w:val="24"/>
        </w:rPr>
      </w:pPr>
      <w:r w:rsidRPr="007541F1">
        <w:rPr>
          <w:rFonts w:cs="Times New Roman"/>
          <w:b/>
          <w:bCs/>
          <w:szCs w:val="24"/>
        </w:rPr>
        <w:t xml:space="preserve">Figure S4. </w:t>
      </w:r>
      <w:r w:rsidRPr="007541F1">
        <w:rPr>
          <w:rFonts w:cs="Times New Roman"/>
          <w:szCs w:val="24"/>
        </w:rPr>
        <w:t>Differential gene distributions of three position-defined CGIs.</w:t>
      </w:r>
    </w:p>
    <w:p w14:paraId="143FEC54" w14:textId="77777777" w:rsidR="00B66B66" w:rsidRPr="007541F1" w:rsidRDefault="00B66B66" w:rsidP="006B7B9D">
      <w:pPr>
        <w:jc w:val="both"/>
        <w:rPr>
          <w:rFonts w:cs="Times New Roman"/>
          <w:szCs w:val="24"/>
        </w:rPr>
      </w:pPr>
      <w:bookmarkStart w:id="0" w:name="_Hlk103174968"/>
      <w:r w:rsidRPr="007541F1">
        <w:rPr>
          <w:rFonts w:cs="Times New Roman"/>
          <w:b/>
          <w:bCs/>
          <w:szCs w:val="24"/>
        </w:rPr>
        <w:t xml:space="preserve">Figure </w:t>
      </w:r>
      <w:bookmarkEnd w:id="0"/>
      <w:r w:rsidRPr="007541F1">
        <w:rPr>
          <w:rFonts w:cs="Times New Roman"/>
          <w:b/>
          <w:bCs/>
          <w:szCs w:val="24"/>
        </w:rPr>
        <w:t>S5.</w:t>
      </w:r>
      <w:r w:rsidRPr="007541F1">
        <w:rPr>
          <w:rFonts w:cs="Times New Roman"/>
          <w:szCs w:val="24"/>
        </w:rPr>
        <w:t xml:space="preserve"> CGI prediction methods Comparison.</w:t>
      </w:r>
    </w:p>
    <w:p w14:paraId="2169BDC7" w14:textId="77777777" w:rsidR="00B66B66" w:rsidRPr="007541F1" w:rsidRDefault="00B66B66" w:rsidP="006B7B9D">
      <w:pPr>
        <w:pStyle w:val="1"/>
        <w:tabs>
          <w:tab w:val="num" w:pos="567"/>
        </w:tabs>
        <w:ind w:left="567" w:hanging="567"/>
      </w:pPr>
      <w:r w:rsidRPr="007541F1">
        <w:t>Supplementary tables</w:t>
      </w:r>
    </w:p>
    <w:p w14:paraId="70A24279" w14:textId="77777777" w:rsidR="00B66B66" w:rsidRPr="007541F1" w:rsidRDefault="00B66B66" w:rsidP="006B7B9D">
      <w:pPr>
        <w:jc w:val="both"/>
        <w:rPr>
          <w:rFonts w:cs="Times New Roman"/>
          <w:szCs w:val="24"/>
        </w:rPr>
      </w:pPr>
      <w:r w:rsidRPr="007541F1">
        <w:rPr>
          <w:rFonts w:cs="Times New Roman"/>
          <w:b/>
          <w:bCs/>
          <w:szCs w:val="24"/>
        </w:rPr>
        <w:t>Table S1.</w:t>
      </w:r>
      <w:r w:rsidRPr="007541F1">
        <w:rPr>
          <w:rFonts w:cs="Times New Roman"/>
          <w:szCs w:val="24"/>
        </w:rPr>
        <w:t xml:space="preserve"> Information of 29 tissues used to compute the CpG methylation rate.</w:t>
      </w:r>
    </w:p>
    <w:p w14:paraId="1BDD0B3A" w14:textId="77777777" w:rsidR="00B66B66" w:rsidRPr="007541F1" w:rsidRDefault="00B66B66" w:rsidP="006B7B9D">
      <w:pPr>
        <w:jc w:val="both"/>
        <w:rPr>
          <w:rFonts w:cs="Times New Roman"/>
          <w:szCs w:val="24"/>
        </w:rPr>
      </w:pPr>
      <w:r w:rsidRPr="007541F1">
        <w:rPr>
          <w:rFonts w:cs="Times New Roman"/>
          <w:b/>
          <w:bCs/>
          <w:szCs w:val="24"/>
        </w:rPr>
        <w:t>Table S2.</w:t>
      </w:r>
      <w:r w:rsidRPr="007541F1">
        <w:rPr>
          <w:rFonts w:cs="Times New Roman"/>
          <w:szCs w:val="24"/>
        </w:rPr>
        <w:t xml:space="preserve"> The annotation standard of sequence regions.</w:t>
      </w:r>
    </w:p>
    <w:p w14:paraId="69AA52A5" w14:textId="2EC44AE2" w:rsidR="00B66B66" w:rsidRPr="006B7B9D" w:rsidRDefault="00B66B66" w:rsidP="007541F1">
      <w:pPr>
        <w:jc w:val="both"/>
        <w:rPr>
          <w:rFonts w:cs="Times New Roman"/>
          <w:szCs w:val="24"/>
        </w:rPr>
      </w:pPr>
      <w:r w:rsidRPr="006B7B9D">
        <w:rPr>
          <w:rFonts w:cs="Times New Roman"/>
          <w:b/>
          <w:bCs/>
          <w:szCs w:val="24"/>
        </w:rPr>
        <w:t xml:space="preserve">Table S3. </w:t>
      </w:r>
      <w:r w:rsidRPr="006B7B9D">
        <w:rPr>
          <w:rFonts w:cs="Times New Roman"/>
          <w:szCs w:val="24"/>
        </w:rPr>
        <w:t>The CpG site distribution over gene structures and CGI definitions.</w:t>
      </w:r>
    </w:p>
    <w:p w14:paraId="46316C77" w14:textId="77777777" w:rsidR="00B66B66" w:rsidRPr="006B7B9D" w:rsidRDefault="00B66B66" w:rsidP="007541F1">
      <w:pPr>
        <w:pStyle w:val="1"/>
        <w:tabs>
          <w:tab w:val="num" w:pos="567"/>
        </w:tabs>
        <w:ind w:left="567" w:hanging="567"/>
      </w:pPr>
      <w:r w:rsidRPr="006B7B9D">
        <w:t>Supplementary data</w:t>
      </w:r>
    </w:p>
    <w:p w14:paraId="711AF9FA" w14:textId="77777777" w:rsidR="00B66B66" w:rsidRPr="006B7B9D" w:rsidRDefault="00B66B66" w:rsidP="007541F1">
      <w:pPr>
        <w:jc w:val="both"/>
        <w:rPr>
          <w:rFonts w:cs="Times New Roman"/>
          <w:szCs w:val="24"/>
        </w:rPr>
      </w:pPr>
      <w:r w:rsidRPr="006B7B9D">
        <w:rPr>
          <w:rFonts w:cs="Times New Roman"/>
          <w:b/>
          <w:bCs/>
          <w:szCs w:val="24"/>
        </w:rPr>
        <w:t>Data S1.</w:t>
      </w:r>
      <w:r w:rsidRPr="006B7B9D">
        <w:rPr>
          <w:rFonts w:cs="Times New Roman"/>
          <w:szCs w:val="24"/>
        </w:rPr>
        <w:t xml:space="preserve"> The 50-bp position-defined CGIs.</w:t>
      </w:r>
    </w:p>
    <w:p w14:paraId="32F4E97A" w14:textId="77777777" w:rsidR="00B66B66" w:rsidRPr="006B7B9D" w:rsidRDefault="00B66B66" w:rsidP="007541F1">
      <w:pPr>
        <w:jc w:val="both"/>
        <w:rPr>
          <w:rFonts w:cs="Times New Roman"/>
          <w:szCs w:val="24"/>
        </w:rPr>
      </w:pPr>
      <w:r w:rsidRPr="006B7B9D">
        <w:rPr>
          <w:rFonts w:cs="Times New Roman"/>
          <w:b/>
          <w:bCs/>
          <w:szCs w:val="24"/>
        </w:rPr>
        <w:t>Data S2.</w:t>
      </w:r>
      <w:r w:rsidRPr="006B7B9D">
        <w:rPr>
          <w:rFonts w:cs="Times New Roman"/>
          <w:szCs w:val="24"/>
        </w:rPr>
        <w:t xml:space="preserve"> The 25-bp position-defined CGIs.</w:t>
      </w:r>
    </w:p>
    <w:p w14:paraId="605A9FFF" w14:textId="2A94A00D" w:rsidR="00031E3A" w:rsidRDefault="00B66B66" w:rsidP="00672E4C">
      <w:pPr>
        <w:jc w:val="both"/>
        <w:rPr>
          <w:rFonts w:cs="Times New Roman"/>
          <w:szCs w:val="24"/>
        </w:rPr>
      </w:pPr>
      <w:r w:rsidRPr="006B7B9D">
        <w:rPr>
          <w:rFonts w:cs="Times New Roman"/>
          <w:b/>
          <w:bCs/>
          <w:szCs w:val="24"/>
        </w:rPr>
        <w:t>Data S3.</w:t>
      </w:r>
      <w:r w:rsidRPr="006B7B9D">
        <w:rPr>
          <w:rFonts w:cs="Times New Roman"/>
          <w:szCs w:val="24"/>
        </w:rPr>
        <w:t xml:space="preserve"> The 12-bp position-defined CGIs.</w:t>
      </w:r>
      <w:r w:rsidR="00672E4C">
        <w:rPr>
          <w:rFonts w:cs="Times New Roman"/>
          <w:szCs w:val="24"/>
        </w:rPr>
        <w:t xml:space="preserve"> </w:t>
      </w:r>
      <w:r w:rsidR="00031E3A">
        <w:rPr>
          <w:rFonts w:cs="Times New Roman"/>
          <w:szCs w:val="24"/>
        </w:rPr>
        <w:br w:type="page"/>
      </w:r>
    </w:p>
    <w:p w14:paraId="4108BBD2" w14:textId="5C0FE595" w:rsidR="00B66B66" w:rsidRDefault="00B66B66" w:rsidP="007541F1">
      <w:pPr>
        <w:pStyle w:val="1"/>
        <w:tabs>
          <w:tab w:val="num" w:pos="567"/>
        </w:tabs>
        <w:ind w:left="567" w:hanging="567"/>
      </w:pPr>
      <w:r w:rsidRPr="006B7B9D">
        <w:lastRenderedPageBreak/>
        <w:t>Supplementary methods</w:t>
      </w:r>
    </w:p>
    <w:p w14:paraId="771D7A10" w14:textId="77777777" w:rsidR="00557BE6" w:rsidRDefault="00557BE6" w:rsidP="007541F1">
      <w:pPr>
        <w:pStyle w:val="AckText"/>
        <w:spacing w:line="240" w:lineRule="auto"/>
        <w:rPr>
          <w:rFonts w:eastAsia="宋体"/>
          <w:b/>
          <w:sz w:val="24"/>
          <w:szCs w:val="24"/>
        </w:rPr>
      </w:pPr>
    </w:p>
    <w:p w14:paraId="137B3519" w14:textId="4B2F780D" w:rsidR="00B66B66" w:rsidRPr="00236F9C" w:rsidRDefault="00B66B66" w:rsidP="007541F1">
      <w:pPr>
        <w:pStyle w:val="AckText"/>
        <w:spacing w:line="240" w:lineRule="auto"/>
        <w:rPr>
          <w:rFonts w:eastAsia="宋体"/>
          <w:sz w:val="24"/>
          <w:szCs w:val="24"/>
        </w:rPr>
      </w:pPr>
      <w:r w:rsidRPr="00236F9C">
        <w:rPr>
          <w:rFonts w:eastAsia="宋体"/>
          <w:b/>
          <w:sz w:val="24"/>
          <w:szCs w:val="24"/>
        </w:rPr>
        <w:t xml:space="preserve">Method S1. </w:t>
      </w:r>
      <w:r w:rsidRPr="00236F9C">
        <w:rPr>
          <w:rFonts w:eastAsia="宋体"/>
          <w:sz w:val="24"/>
          <w:szCs w:val="24"/>
        </w:rPr>
        <w:t>MR-</w:t>
      </w:r>
      <w:proofErr w:type="spellStart"/>
      <w:r w:rsidRPr="00236F9C">
        <w:rPr>
          <w:rFonts w:eastAsia="宋体"/>
          <w:sz w:val="24"/>
          <w:szCs w:val="24"/>
        </w:rPr>
        <w:t>CpGCluster</w:t>
      </w:r>
      <w:proofErr w:type="spellEnd"/>
    </w:p>
    <w:p w14:paraId="78B0B20E" w14:textId="6024E6C1" w:rsidR="00B66B66" w:rsidRPr="00B96B5B" w:rsidRDefault="00B66B66" w:rsidP="007541F1">
      <w:pPr>
        <w:jc w:val="both"/>
        <w:rPr>
          <w:rFonts w:cs="Times New Roman"/>
          <w:szCs w:val="24"/>
        </w:rPr>
      </w:pPr>
      <w:r w:rsidRPr="00B96B5B">
        <w:rPr>
          <w:rFonts w:cs="Times New Roman"/>
          <w:szCs w:val="24"/>
        </w:rPr>
        <w:t>As shown in Fig.S1, the main steps of the MR-</w:t>
      </w:r>
      <w:proofErr w:type="spellStart"/>
      <w:r w:rsidRPr="00B96B5B">
        <w:rPr>
          <w:rFonts w:cs="Times New Roman"/>
          <w:szCs w:val="24"/>
        </w:rPr>
        <w:t>CpGCluster</w:t>
      </w:r>
      <w:proofErr w:type="spellEnd"/>
      <w:r w:rsidRPr="00B96B5B">
        <w:rPr>
          <w:rFonts w:cs="Times New Roman"/>
          <w:szCs w:val="24"/>
        </w:rPr>
        <w:t xml:space="preserve"> framework are as follows</w:t>
      </w:r>
      <w:r w:rsidR="00236F9C" w:rsidRPr="00B96B5B">
        <w:rPr>
          <w:rFonts w:cs="Times New Roman" w:hint="eastAsia"/>
          <w:szCs w:val="24"/>
        </w:rPr>
        <w:t>:</w:t>
      </w:r>
    </w:p>
    <w:p w14:paraId="3252D57D" w14:textId="36FF944C" w:rsidR="00B66B66" w:rsidRPr="00B96B5B" w:rsidRDefault="00B66B66" w:rsidP="007541F1">
      <w:pPr>
        <w:jc w:val="both"/>
        <w:rPr>
          <w:rFonts w:cs="Times New Roman"/>
          <w:szCs w:val="24"/>
        </w:rPr>
      </w:pPr>
      <w:r w:rsidRPr="00B96B5B">
        <w:rPr>
          <w:rFonts w:cs="Times New Roman"/>
          <w:b/>
          <w:bCs/>
          <w:szCs w:val="24"/>
        </w:rPr>
        <w:t>1. Extraction and preprocessing of genomic data.</w:t>
      </w:r>
      <w:r w:rsidRPr="00B96B5B">
        <w:rPr>
          <w:rFonts w:cs="Times New Roman"/>
          <w:szCs w:val="24"/>
        </w:rPr>
        <w:t xml:space="preserve"> Sequence data were extracted from the genetic genome database (Step 1.1), classified by chromosome (Step 1.2), and preprocessed. The sequence data is then stored in HDFS. Hadoop divides the data into blocks based on the block size (here we set it as 256MB) and stores the data in a distributed mode (step 1.3).</w:t>
      </w:r>
    </w:p>
    <w:p w14:paraId="3A316FD9" w14:textId="05E8FC82" w:rsidR="00B66B66" w:rsidRPr="00B96B5B" w:rsidRDefault="00B66B66" w:rsidP="007541F1">
      <w:pPr>
        <w:jc w:val="both"/>
        <w:rPr>
          <w:rFonts w:cs="Times New Roman"/>
          <w:szCs w:val="24"/>
        </w:rPr>
      </w:pPr>
      <w:r w:rsidRPr="00B96B5B">
        <w:rPr>
          <w:rFonts w:cs="Times New Roman"/>
          <w:b/>
          <w:bCs/>
          <w:szCs w:val="24"/>
        </w:rPr>
        <w:t xml:space="preserve">2. Use MapReduce to compute distributed </w:t>
      </w:r>
      <w:proofErr w:type="spellStart"/>
      <w:r w:rsidRPr="00B96B5B">
        <w:rPr>
          <w:rFonts w:cs="Times New Roman"/>
          <w:b/>
          <w:bCs/>
          <w:szCs w:val="24"/>
        </w:rPr>
        <w:t>CpGcluster</w:t>
      </w:r>
      <w:proofErr w:type="spellEnd"/>
      <w:r w:rsidRPr="00B96B5B">
        <w:rPr>
          <w:rFonts w:cs="Times New Roman"/>
          <w:b/>
          <w:bCs/>
          <w:szCs w:val="24"/>
        </w:rPr>
        <w:t xml:space="preserve"> results.</w:t>
      </w:r>
      <w:r w:rsidRPr="00B96B5B">
        <w:rPr>
          <w:rFonts w:cs="Times New Roman"/>
          <w:szCs w:val="24"/>
        </w:rPr>
        <w:t xml:space="preserve"> Like the normal MapReduce architecture, MapReduce manages the mapping of file blocks and then starts the Master node to manage Mapper and Reducer tasks. First, MapReduce sends Map tasks to different Mapper nodes and splits them according to chromosome numbers (Step 2.1). Second, the Mappers node receives split data from the Master, starts the Hadoop Streaming process and passes the data to the Streaming as standard input (Step 2.1.1); Streaming runs the </w:t>
      </w:r>
      <w:proofErr w:type="spellStart"/>
      <w:r w:rsidRPr="00B96B5B">
        <w:rPr>
          <w:rFonts w:cs="Times New Roman"/>
          <w:szCs w:val="24"/>
        </w:rPr>
        <w:t>CpGcluster</w:t>
      </w:r>
      <w:proofErr w:type="spellEnd"/>
      <w:r w:rsidRPr="00B96B5B">
        <w:rPr>
          <w:rFonts w:cs="Times New Roman"/>
          <w:szCs w:val="24"/>
        </w:rPr>
        <w:t xml:space="preserve"> algorithm in any language and outputs the local results as key-value pairs using the standard method; To Mapper node (Step 2.1.2); The master node triggers Reducers to process the chromosome clustering results of single nodes generated by Mapper nodes (Step 2.2), and merge the clustering results of complete human genome (Step 2.3).</w:t>
      </w:r>
    </w:p>
    <w:p w14:paraId="33E66CDC" w14:textId="6AD1C6EC" w:rsidR="00B66B66" w:rsidRPr="00B96B5B" w:rsidRDefault="00B66B66" w:rsidP="007541F1">
      <w:pPr>
        <w:jc w:val="both"/>
        <w:rPr>
          <w:rFonts w:cs="Times New Roman"/>
          <w:szCs w:val="24"/>
        </w:rPr>
      </w:pPr>
      <w:r w:rsidRPr="000837A3">
        <w:rPr>
          <w:rFonts w:cs="Times New Roman"/>
          <w:b/>
          <w:bCs/>
          <w:szCs w:val="24"/>
        </w:rPr>
        <w:t>3. CGI statistics and analysis.</w:t>
      </w:r>
      <w:r w:rsidRPr="00B96B5B">
        <w:rPr>
          <w:rFonts w:cs="Times New Roman"/>
          <w:szCs w:val="24"/>
        </w:rPr>
        <w:t xml:space="preserve"> All data of human genome were obtained from MapReduce (Step 3.1), and </w:t>
      </w:r>
      <w:proofErr w:type="spellStart"/>
      <w:r w:rsidRPr="00B96B5B">
        <w:rPr>
          <w:rFonts w:cs="Times New Roman"/>
          <w:szCs w:val="24"/>
        </w:rPr>
        <w:t>CpGcluster</w:t>
      </w:r>
      <w:proofErr w:type="spellEnd"/>
      <w:r w:rsidRPr="00B96B5B">
        <w:rPr>
          <w:rFonts w:cs="Times New Roman"/>
          <w:szCs w:val="24"/>
        </w:rPr>
        <w:t xml:space="preserve"> results were analyzed (Step 3.2) for subsequent further CGIs analysis (Step 4).</w:t>
      </w:r>
    </w:p>
    <w:p w14:paraId="7835C3E2" w14:textId="77777777" w:rsidR="000103EA" w:rsidRPr="007957DC" w:rsidRDefault="000103EA" w:rsidP="00B26619">
      <w:pPr>
        <w:jc w:val="center"/>
        <w:rPr>
          <w:rFonts w:cs="Times New Roman"/>
        </w:rPr>
      </w:pPr>
      <w:r w:rsidRPr="00CE1064">
        <w:rPr>
          <w:rFonts w:cs="Times New Roman"/>
          <w:b/>
          <w:bCs/>
        </w:rPr>
        <w:t>Fig. S1.</w:t>
      </w:r>
      <w:r w:rsidRPr="00CE1064">
        <w:rPr>
          <w:rFonts w:cs="Times New Roman"/>
        </w:rPr>
        <w:t xml:space="preserve"> Flow chart of MR-</w:t>
      </w:r>
      <w:proofErr w:type="spellStart"/>
      <w:r w:rsidRPr="00CE1064">
        <w:rPr>
          <w:rFonts w:cs="Times New Roman"/>
        </w:rPr>
        <w:t>CpGCluster</w:t>
      </w:r>
      <w:proofErr w:type="spellEnd"/>
      <w:r w:rsidRPr="00CE1064">
        <w:rPr>
          <w:rFonts w:cs="Times New Roman"/>
        </w:rPr>
        <w:t>.</w:t>
      </w:r>
    </w:p>
    <w:p w14:paraId="095B49D7" w14:textId="77777777" w:rsidR="00B66B66" w:rsidRPr="000837A3" w:rsidRDefault="00B66B66" w:rsidP="000837A3">
      <w:pPr>
        <w:jc w:val="both"/>
        <w:rPr>
          <w:rFonts w:cs="Times New Roman"/>
          <w:szCs w:val="24"/>
        </w:rPr>
      </w:pPr>
      <w:r w:rsidRPr="000837A3">
        <w:rPr>
          <w:rFonts w:cs="Times New Roman"/>
          <w:szCs w:val="24"/>
        </w:rPr>
        <w:t>We use the real human genome dataset GRCH38 to conduct the parallel performance experiment and analysis of MR-</w:t>
      </w:r>
      <w:proofErr w:type="spellStart"/>
      <w:r w:rsidRPr="000837A3">
        <w:rPr>
          <w:rFonts w:cs="Times New Roman"/>
          <w:szCs w:val="24"/>
        </w:rPr>
        <w:t>CPGCluster</w:t>
      </w:r>
      <w:proofErr w:type="spellEnd"/>
      <w:r w:rsidRPr="000837A3">
        <w:rPr>
          <w:rFonts w:cs="Times New Roman"/>
          <w:szCs w:val="24"/>
        </w:rPr>
        <w:t xml:space="preserve">. In the experiment, the parameter d in </w:t>
      </w:r>
      <w:proofErr w:type="spellStart"/>
      <w:r w:rsidRPr="000837A3">
        <w:rPr>
          <w:rFonts w:cs="Times New Roman"/>
          <w:szCs w:val="24"/>
        </w:rPr>
        <w:t>CPGCluster</w:t>
      </w:r>
      <w:proofErr w:type="spellEnd"/>
      <w:r w:rsidRPr="000837A3">
        <w:rPr>
          <w:rFonts w:cs="Times New Roman"/>
          <w:szCs w:val="24"/>
        </w:rPr>
        <w:t xml:space="preserve"> is selected as 12. Then, three commonly used standards are used to evaluate the performance of MR-</w:t>
      </w:r>
      <w:proofErr w:type="spellStart"/>
      <w:r w:rsidRPr="000837A3">
        <w:rPr>
          <w:rFonts w:cs="Times New Roman"/>
          <w:szCs w:val="24"/>
        </w:rPr>
        <w:t>CPGCluster</w:t>
      </w:r>
      <w:proofErr w:type="spellEnd"/>
      <w:r w:rsidRPr="000837A3">
        <w:rPr>
          <w:rFonts w:cs="Times New Roman"/>
          <w:szCs w:val="24"/>
        </w:rPr>
        <w:t xml:space="preserve">: Speedup, Scaleup, and </w:t>
      </w:r>
      <w:proofErr w:type="spellStart"/>
      <w:r w:rsidRPr="000837A3">
        <w:rPr>
          <w:rFonts w:cs="Times New Roman"/>
          <w:szCs w:val="24"/>
        </w:rPr>
        <w:t>Sizeup</w:t>
      </w:r>
      <w:proofErr w:type="spellEnd"/>
      <w:r w:rsidRPr="000837A3">
        <w:rPr>
          <w:rFonts w:cs="Times New Roman"/>
          <w:szCs w:val="24"/>
        </w:rPr>
        <w:t xml:space="preserve"> </w:t>
      </w:r>
      <w:r w:rsidRPr="000837A3">
        <w:rPr>
          <w:rFonts w:cs="Times New Roman"/>
          <w:szCs w:val="24"/>
        </w:rPr>
        <w:fldChar w:fldCharType="begin"/>
      </w:r>
      <w:r w:rsidRPr="000837A3">
        <w:rPr>
          <w:rFonts w:cs="Times New Roman"/>
          <w:szCs w:val="24"/>
        </w:rPr>
        <w:instrText xml:space="preserve"> ADDIN EN.CITE &lt;EndNote&gt;&lt;Cite&gt;&lt;Author&gt;Park&lt;/Author&gt;&lt;Year&gt;2016&lt;/Year&gt;&lt;RecNum&gt;429&lt;/RecNum&gt;&lt;DisplayText&gt;(Park, et al., 2016)&lt;/DisplayText&gt;&lt;record&gt;&lt;rec-number&gt;429&lt;/rec-number&gt;&lt;foreign-keys&gt;&lt;key app="EN" db-id="22xte2z5sep9fbew5zep5frw0vtvtr25tf09" timestamp="1551885616"&gt;429&lt;/key&gt;&lt;/foreign-keys&gt;&lt;ref-type name="Journal Article"&gt;17&lt;/ref-type&gt;&lt;contributors&gt;&lt;authors&gt;&lt;author&gt;Park, Dongchul&lt;/author&gt;&lt;author&gt;Wang, Jianguo&lt;/author&gt;&lt;author&gt;Kee, Yang Suk&lt;/author&gt;&lt;/authors&gt;&lt;/contributors&gt;&lt;titles&gt;&lt;title&gt;In-Storage Computing for Hadoop MapReduce Framework: Challenges and Possibilities&lt;/title&gt;&lt;secondary-title&gt;IEEE Transactions on Computers&lt;/secondary-title&gt;&lt;/titles&gt;&lt;periodical&gt;&lt;full-title&gt;IEEE Transactions on Computers&lt;/full-title&gt;&lt;/periodical&gt;&lt;pages&gt;1-1&lt;/pages&gt;&lt;volume&gt;PP&lt;/volume&gt;&lt;number&gt;99&lt;/number&gt;&lt;dates&gt;&lt;year&gt;2016&lt;/year&gt;&lt;/dates&gt;&lt;urls&gt;&lt;/urls&gt;&lt;/record&gt;&lt;/Cite&gt;&lt;/EndNote&gt;</w:instrText>
      </w:r>
      <w:r w:rsidRPr="000837A3">
        <w:rPr>
          <w:rFonts w:cs="Times New Roman"/>
          <w:szCs w:val="24"/>
        </w:rPr>
        <w:fldChar w:fldCharType="separate"/>
      </w:r>
      <w:r w:rsidRPr="000837A3">
        <w:rPr>
          <w:rFonts w:cs="Times New Roman"/>
          <w:szCs w:val="24"/>
        </w:rPr>
        <w:t>(Park, et al., 2016)</w:t>
      </w:r>
      <w:r w:rsidRPr="000837A3">
        <w:rPr>
          <w:rFonts w:cs="Times New Roman"/>
          <w:szCs w:val="24"/>
        </w:rPr>
        <w:fldChar w:fldCharType="end"/>
      </w:r>
      <w:r w:rsidRPr="000837A3">
        <w:rPr>
          <w:rFonts w:cs="Times New Roman"/>
          <w:szCs w:val="24"/>
        </w:rPr>
        <w:t>.</w:t>
      </w:r>
    </w:p>
    <w:p w14:paraId="5CF5B29F" w14:textId="2546F5A8" w:rsidR="00B66B66" w:rsidRPr="0063470C" w:rsidRDefault="00B66B66" w:rsidP="00B66B66">
      <w:pPr>
        <w:rPr>
          <w:rFonts w:cs="Times New Roman"/>
        </w:rPr>
      </w:pPr>
      <w:r w:rsidRPr="000837A3">
        <w:rPr>
          <w:rFonts w:cs="Times New Roman"/>
          <w:szCs w:val="24"/>
        </w:rPr>
        <w:t>The source code of MR-</w:t>
      </w:r>
      <w:proofErr w:type="spellStart"/>
      <w:r w:rsidRPr="000837A3">
        <w:rPr>
          <w:rFonts w:cs="Times New Roman"/>
          <w:szCs w:val="24"/>
        </w:rPr>
        <w:t>CpGCluster</w:t>
      </w:r>
      <w:proofErr w:type="spellEnd"/>
      <w:r w:rsidRPr="000837A3">
        <w:rPr>
          <w:rFonts w:cs="Times New Roman"/>
          <w:szCs w:val="24"/>
        </w:rPr>
        <w:t xml:space="preserve"> can be download from: </w:t>
      </w:r>
      <w:hyperlink r:id="rId12" w:history="1">
        <w:r w:rsidR="000837A3" w:rsidRPr="00CB728A">
          <w:rPr>
            <w:rStyle w:val="afc"/>
            <w:rFonts w:cs="Times New Roman"/>
          </w:rPr>
          <w:t>www.combio-lezhang.online:8080/supplementary_data/MR_CpGCluster_code.zip</w:t>
        </w:r>
      </w:hyperlink>
    </w:p>
    <w:p w14:paraId="5E9C40DD" w14:textId="77777777" w:rsidR="006F0999" w:rsidRDefault="006F0999" w:rsidP="00205BC3">
      <w:pPr>
        <w:rPr>
          <w:rFonts w:cs="Times New Roman"/>
          <w:b/>
          <w:bCs/>
        </w:rPr>
      </w:pPr>
    </w:p>
    <w:p w14:paraId="14D3452B" w14:textId="680CB959" w:rsidR="006F0999" w:rsidRPr="00557BE6" w:rsidRDefault="00205BC3" w:rsidP="00557BE6">
      <w:pPr>
        <w:rPr>
          <w:rFonts w:cs="Times New Roman"/>
        </w:rPr>
      </w:pPr>
      <w:r w:rsidRPr="00CE1064">
        <w:rPr>
          <w:rFonts w:cs="Times New Roman"/>
          <w:b/>
          <w:bCs/>
        </w:rPr>
        <w:t>Fig. S2.</w:t>
      </w:r>
      <w:r w:rsidRPr="00CE1064">
        <w:rPr>
          <w:rFonts w:cs="Times New Roman"/>
        </w:rPr>
        <w:t xml:space="preserve"> Parallel performance of MR-</w:t>
      </w:r>
      <w:proofErr w:type="spellStart"/>
      <w:r w:rsidRPr="00CE1064">
        <w:rPr>
          <w:rFonts w:cs="Times New Roman"/>
        </w:rPr>
        <w:t>CpGCluster</w:t>
      </w:r>
      <w:proofErr w:type="spellEnd"/>
      <w:r w:rsidRPr="00CE1064">
        <w:rPr>
          <w:rFonts w:cs="Times New Roman"/>
        </w:rPr>
        <w:t xml:space="preserve">. (A) Speedup ratio; (B) </w:t>
      </w:r>
      <w:proofErr w:type="spellStart"/>
      <w:r w:rsidRPr="00CE1064">
        <w:rPr>
          <w:rFonts w:cs="Times New Roman"/>
        </w:rPr>
        <w:t>Sizeup</w:t>
      </w:r>
      <w:proofErr w:type="spellEnd"/>
      <w:r w:rsidRPr="00CE1064">
        <w:rPr>
          <w:rFonts w:cs="Times New Roman"/>
        </w:rPr>
        <w:t xml:space="preserve"> ratio; (C) Scaleup ratio.</w:t>
      </w:r>
    </w:p>
    <w:p w14:paraId="291840F6" w14:textId="7A89D592" w:rsidR="00B66B66" w:rsidRDefault="00B66B66" w:rsidP="002B2A2B">
      <w:pPr>
        <w:jc w:val="both"/>
        <w:rPr>
          <w:rFonts w:cs="Times New Roman"/>
          <w:szCs w:val="24"/>
        </w:rPr>
      </w:pPr>
      <w:r w:rsidRPr="002B2A2B">
        <w:rPr>
          <w:rFonts w:cs="Times New Roman"/>
          <w:szCs w:val="24"/>
        </w:rPr>
        <w:t xml:space="preserve">Fig. S2A shows that the Speedup is positively correlated with the number of nodes when the amount of data is large. For example, when using 8 nodes to compute 490MB data set, the ratio of actual to ideal speedup is 4.18/8 = 52.25%, while when using 8 nodes to compute 1960MB data set, the ratio is 6/8 = 75%. Fig. S2B shows for the same data size, </w:t>
      </w:r>
      <w:proofErr w:type="spellStart"/>
      <w:r w:rsidRPr="002B2A2B">
        <w:rPr>
          <w:rFonts w:cs="Times New Roman"/>
          <w:szCs w:val="24"/>
        </w:rPr>
        <w:t>Sizeup</w:t>
      </w:r>
      <w:proofErr w:type="spellEnd"/>
      <w:r w:rsidRPr="002B2A2B">
        <w:rPr>
          <w:rFonts w:cs="Times New Roman"/>
          <w:szCs w:val="24"/>
        </w:rPr>
        <w:t xml:space="preserve"> is negatively correlated with the number of nodes. For example, when the data is 3920MB, the </w:t>
      </w:r>
      <w:proofErr w:type="spellStart"/>
      <w:r w:rsidRPr="002B2A2B">
        <w:rPr>
          <w:rFonts w:cs="Times New Roman"/>
          <w:szCs w:val="24"/>
        </w:rPr>
        <w:t>Sizeup</w:t>
      </w:r>
      <w:proofErr w:type="spellEnd"/>
      <w:r w:rsidRPr="002B2A2B">
        <w:rPr>
          <w:rFonts w:cs="Times New Roman"/>
          <w:szCs w:val="24"/>
        </w:rPr>
        <w:t xml:space="preserve"> of 2 nodes is 7.59 and the </w:t>
      </w:r>
      <w:proofErr w:type="spellStart"/>
      <w:r w:rsidRPr="002B2A2B">
        <w:rPr>
          <w:rFonts w:cs="Times New Roman"/>
          <w:szCs w:val="24"/>
        </w:rPr>
        <w:t>Sizeup</w:t>
      </w:r>
      <w:proofErr w:type="spellEnd"/>
      <w:r w:rsidRPr="002B2A2B">
        <w:rPr>
          <w:rFonts w:cs="Times New Roman"/>
          <w:szCs w:val="24"/>
        </w:rPr>
        <w:t xml:space="preserve"> of 6 nodes is 3.31. As shown in Fig S2C, Scaleup is negatively correlated with the number of nodes and the amount of data. Taking 5 nodes as an example, when the data increases from 245MB to 1960MB, the scaleup is 0.89. However, the Scaleup decreases to 0.78 when the data increases from 980MB to 7840MB.</w:t>
      </w:r>
    </w:p>
    <w:p w14:paraId="76329EB8" w14:textId="77777777" w:rsidR="00052FD7" w:rsidRPr="002B2A2B" w:rsidRDefault="00052FD7" w:rsidP="002B2A2B">
      <w:pPr>
        <w:jc w:val="both"/>
        <w:rPr>
          <w:rFonts w:cs="Times New Roman"/>
          <w:szCs w:val="24"/>
        </w:rPr>
      </w:pPr>
    </w:p>
    <w:p w14:paraId="450946EC" w14:textId="11814C5E" w:rsidR="00B66B66" w:rsidRPr="000837A3" w:rsidRDefault="00B66B66" w:rsidP="000837A3">
      <w:pPr>
        <w:jc w:val="both"/>
        <w:rPr>
          <w:rFonts w:cs="Times New Roman"/>
          <w:szCs w:val="24"/>
        </w:rPr>
      </w:pPr>
      <w:r w:rsidRPr="000837A3">
        <w:rPr>
          <w:rFonts w:cs="Times New Roman"/>
          <w:b/>
          <w:bCs/>
          <w:szCs w:val="24"/>
        </w:rPr>
        <w:t>Method S2.</w:t>
      </w:r>
      <w:r w:rsidRPr="000837A3">
        <w:rPr>
          <w:rFonts w:cs="Times New Roman"/>
          <w:szCs w:val="24"/>
        </w:rPr>
        <w:t xml:space="preserve"> Methylation ratio computation of CpG sites.</w:t>
      </w:r>
    </w:p>
    <w:p w14:paraId="0FF2A726" w14:textId="77777777" w:rsidR="00B66B66" w:rsidRPr="002B2A2B" w:rsidRDefault="00B66B66" w:rsidP="002B2A2B">
      <w:pPr>
        <w:jc w:val="both"/>
        <w:rPr>
          <w:rFonts w:cs="Times New Roman"/>
          <w:szCs w:val="24"/>
        </w:rPr>
      </w:pPr>
      <w:r w:rsidRPr="002B2A2B">
        <w:rPr>
          <w:rFonts w:cs="Times New Roman"/>
          <w:szCs w:val="24"/>
        </w:rPr>
        <w:t>To investigate methylation state of CGIs in different sequence regions, we calculated the average methylation ratio at each CpG site of human genome by Eq. 4 and CpG methylation data of 29 human tissues (Table S1).</w:t>
      </w:r>
    </w:p>
    <w:p w14:paraId="6B03275B" w14:textId="72D96DF5" w:rsidR="00B66B66" w:rsidRPr="007957DC" w:rsidRDefault="00000000" w:rsidP="00B66B66">
      <w:pPr>
        <w:wordWrap w:val="0"/>
        <w:spacing w:beforeLines="50" w:afterLines="50" w:after="120" w:line="360" w:lineRule="auto"/>
        <w:ind w:firstLine="357"/>
        <w:jc w:val="right"/>
        <w:rPr>
          <w:rFonts w:cs="Times New Roman"/>
          <w:b/>
          <w:bCs/>
        </w:rPr>
      </w:pPr>
      <m:oMath>
        <m:eqArr>
          <m:eqArrPr>
            <m:maxDist m:val="1"/>
            <m:ctrlPr>
              <w:rPr>
                <w:rFonts w:ascii="Cambria Math" w:hAnsi="Cambria Math" w:cs="Times New Roman"/>
                <w:b/>
                <w:bCs/>
                <w:i/>
              </w:rPr>
            </m:ctrlPr>
          </m:eqArrPr>
          <m:e>
            <m:r>
              <m:rPr>
                <m:sty m:val="b"/>
              </m:rPr>
              <w:rPr>
                <w:rFonts w:ascii="Cambria Math" w:hAnsi="Cambria Math" w:cs="Times New Roman"/>
              </w:rPr>
              <m:t>methylatio</m:t>
            </m:r>
            <m:sSub>
              <m:sSubPr>
                <m:ctrlPr>
                  <w:rPr>
                    <w:rFonts w:ascii="Cambria Math" w:hAnsi="Cambria Math" w:cs="Times New Roman"/>
                    <w:b/>
                    <w:bCs/>
                  </w:rPr>
                </m:ctrlPr>
              </m:sSubPr>
              <m:e>
                <m:r>
                  <m:rPr>
                    <m:sty m:val="b"/>
                  </m:rPr>
                  <w:rPr>
                    <w:rFonts w:ascii="Cambria Math" w:hAnsi="Cambria Math" w:cs="Times New Roman"/>
                  </w:rPr>
                  <m:t>n</m:t>
                </m:r>
              </m:e>
              <m:sub>
                <m:r>
                  <m:rPr>
                    <m:sty m:val="b"/>
                  </m:rPr>
                  <w:rPr>
                    <w:rFonts w:ascii="Cambria Math" w:hAnsi="Cambria Math" w:cs="Times New Roman"/>
                  </w:rPr>
                  <m:t>r</m:t>
                </m:r>
              </m:sub>
            </m:sSub>
            <m:r>
              <m:rPr>
                <m:sty m:val="b"/>
              </m:rPr>
              <w:rPr>
                <w:rFonts w:ascii="Cambria Math" w:hAnsi="Cambria Math" w:cs="Times New Roman"/>
              </w:rPr>
              <m:t>atio</m:t>
            </m:r>
            <m:d>
              <m:dPr>
                <m:ctrlPr>
                  <w:rPr>
                    <w:rFonts w:ascii="Cambria Math" w:hAnsi="Cambria Math" w:cs="Times New Roman"/>
                    <w:b/>
                    <w:bCs/>
                  </w:rPr>
                </m:ctrlPr>
              </m:dPr>
              <m:e>
                <m:r>
                  <m:rPr>
                    <m:sty m:val="bi"/>
                  </m:rPr>
                  <w:rPr>
                    <w:rFonts w:ascii="Cambria Math" w:hAnsi="Cambria Math" w:cs="Times New Roman"/>
                  </w:rPr>
                  <m:t>chr,p</m:t>
                </m:r>
              </m:e>
            </m:d>
            <m:r>
              <m:rPr>
                <m:sty m:val="bi"/>
              </m:rPr>
              <w:rPr>
                <w:rFonts w:ascii="Cambria Math" w:hAnsi="Cambria Math" w:cs="Times New Roman"/>
              </w:rPr>
              <m:t>=</m:t>
            </m:r>
            <m:f>
              <m:fPr>
                <m:ctrlPr>
                  <w:rPr>
                    <w:rFonts w:ascii="Cambria Math" w:hAnsi="Cambria Math" w:cs="Times New Roman"/>
                    <w:b/>
                    <w:bCs/>
                    <w:i/>
                  </w:rPr>
                </m:ctrlPr>
              </m:fPr>
              <m:num>
                <m:nary>
                  <m:naryPr>
                    <m:chr m:val="∑"/>
                    <m:limLoc m:val="undOvr"/>
                    <m:ctrlPr>
                      <w:rPr>
                        <w:rFonts w:ascii="Cambria Math" w:hAnsi="Cambria Math" w:cs="Times New Roman"/>
                        <w:b/>
                        <w:bCs/>
                      </w:rPr>
                    </m:ctrlPr>
                  </m:naryPr>
                  <m:sub>
                    <m:r>
                      <m:rPr>
                        <m:sty m:val="bi"/>
                      </m:rPr>
                      <w:rPr>
                        <w:rFonts w:ascii="Cambria Math" w:hAnsi="Cambria Math" w:cs="Times New Roman"/>
                      </w:rPr>
                      <m:t>t=1</m:t>
                    </m:r>
                  </m:sub>
                  <m:sup>
                    <m:r>
                      <m:rPr>
                        <m:sty m:val="bi"/>
                      </m:rPr>
                      <w:rPr>
                        <w:rFonts w:ascii="Cambria Math" w:hAnsi="Cambria Math" w:cs="Times New Roman"/>
                      </w:rPr>
                      <m:t>29</m:t>
                    </m:r>
                  </m:sup>
                  <m:e>
                    <m:r>
                      <m:rPr>
                        <m:sty m:val="b"/>
                      </m:rPr>
                      <w:rPr>
                        <w:rFonts w:ascii="Cambria Math" w:hAnsi="Cambria Math" w:cs="Times New Roman"/>
                      </w:rPr>
                      <m:t>methylation</m:t>
                    </m:r>
                    <m:d>
                      <m:dPr>
                        <m:ctrlPr>
                          <w:rPr>
                            <w:rFonts w:ascii="Cambria Math" w:hAnsi="Cambria Math" w:cs="Times New Roman"/>
                            <w:b/>
                            <w:bCs/>
                          </w:rPr>
                        </m:ctrlPr>
                      </m:dPr>
                      <m:e>
                        <m:r>
                          <m:rPr>
                            <m:sty m:val="bi"/>
                          </m:rPr>
                          <w:rPr>
                            <w:rFonts w:ascii="Cambria Math" w:hAnsi="Cambria Math" w:cs="Times New Roman"/>
                          </w:rPr>
                          <m:t>chr,p,t</m:t>
                        </m:r>
                      </m:e>
                    </m:d>
                  </m:e>
                </m:nary>
              </m:num>
              <m:den>
                <m:r>
                  <m:rPr>
                    <m:sty m:val="b"/>
                  </m:rPr>
                  <w:rPr>
                    <w:rFonts w:ascii="Cambria Math" w:hAnsi="Cambria Math" w:cs="Times New Roman"/>
                  </w:rPr>
                  <m:t>29</m:t>
                </m:r>
              </m:den>
            </m:f>
            <m:r>
              <m:rPr>
                <m:sty m:val="bi"/>
              </m:rPr>
              <w:rPr>
                <w:rFonts w:ascii="Cambria Math" w:hAnsi="Cambria Math" w:cs="Times New Roman"/>
              </w:rPr>
              <m:t>#</m:t>
            </m:r>
            <m:d>
              <m:dPr>
                <m:ctrlPr>
                  <w:rPr>
                    <w:rFonts w:ascii="Cambria Math" w:hAnsi="Cambria Math" w:cs="Times New Roman"/>
                    <w:b/>
                    <w:bCs/>
                    <w:i/>
                  </w:rPr>
                </m:ctrlPr>
              </m:dPr>
              <m:e>
                <m:r>
                  <m:rPr>
                    <m:sty m:val="bi"/>
                  </m:rPr>
                  <w:rPr>
                    <w:rFonts w:ascii="Cambria Math" w:hAnsi="Cambria Math" w:cs="Times New Roman"/>
                  </w:rPr>
                  <m:t>1</m:t>
                </m:r>
              </m:e>
            </m:d>
          </m:e>
        </m:eqArr>
      </m:oMath>
      <w:r w:rsidR="00B66B66" w:rsidRPr="007957DC">
        <w:rPr>
          <w:rFonts w:cs="Times New Roman"/>
          <w:b/>
          <w:bCs/>
        </w:rPr>
        <w:t xml:space="preserve">          </w:t>
      </w:r>
    </w:p>
    <w:p w14:paraId="7309C3FE" w14:textId="77777777" w:rsidR="00B66B66" w:rsidRPr="0063470C" w:rsidRDefault="00B66B66" w:rsidP="002B2A2B">
      <w:pPr>
        <w:jc w:val="both"/>
        <w:rPr>
          <w:rFonts w:eastAsia="宋体"/>
          <w:szCs w:val="24"/>
        </w:rPr>
      </w:pPr>
      <w:r w:rsidRPr="002B2A2B">
        <w:rPr>
          <w:rFonts w:cs="Times New Roman"/>
          <w:szCs w:val="24"/>
        </w:rPr>
        <w:t xml:space="preserve">Here, chr and p represent the chromosome and position of the CpG site, respectively. t is the index of tissue. </w:t>
      </w:r>
      <w:proofErr w:type="gramStart"/>
      <w:r w:rsidRPr="002B2A2B">
        <w:rPr>
          <w:rFonts w:cs="Times New Roman"/>
          <w:szCs w:val="24"/>
        </w:rPr>
        <w:t>Methylation(</w:t>
      </w:r>
      <w:proofErr w:type="gramEnd"/>
      <w:r w:rsidRPr="002B2A2B">
        <w:rPr>
          <w:rFonts w:cs="Times New Roman"/>
          <w:szCs w:val="24"/>
        </w:rPr>
        <w:t>chr, p, t) represents the methylation ratio of the CpG site at position p of chromosome chr on tissue t.</w:t>
      </w:r>
      <w:r w:rsidRPr="0063470C">
        <w:rPr>
          <w:rFonts w:eastAsia="宋体"/>
          <w:szCs w:val="24"/>
        </w:rPr>
        <w:br w:type="page"/>
      </w:r>
    </w:p>
    <w:p w14:paraId="58B0E3E1" w14:textId="77777777" w:rsidR="00B66B66" w:rsidRPr="0063470C" w:rsidRDefault="00B66B66" w:rsidP="00B66B66">
      <w:pPr>
        <w:pStyle w:val="AckText"/>
        <w:spacing w:line="273" w:lineRule="auto"/>
        <w:rPr>
          <w:rFonts w:eastAsia="宋体"/>
          <w:sz w:val="24"/>
          <w:szCs w:val="24"/>
        </w:rPr>
      </w:pPr>
    </w:p>
    <w:p w14:paraId="15230B47" w14:textId="77777777" w:rsidR="00B66B66" w:rsidRPr="002B2A2B" w:rsidRDefault="00B66B66" w:rsidP="002B2A2B">
      <w:pPr>
        <w:jc w:val="both"/>
        <w:rPr>
          <w:rFonts w:cs="Times New Roman"/>
          <w:szCs w:val="24"/>
        </w:rPr>
      </w:pPr>
      <w:r w:rsidRPr="002B2A2B">
        <w:rPr>
          <w:rFonts w:cs="Times New Roman"/>
          <w:b/>
          <w:bCs/>
          <w:szCs w:val="24"/>
        </w:rPr>
        <w:t>Method S3.</w:t>
      </w:r>
      <w:r w:rsidRPr="002B2A2B">
        <w:rPr>
          <w:rFonts w:cs="Times New Roman"/>
          <w:szCs w:val="24"/>
        </w:rPr>
        <w:t xml:space="preserve"> CGI density and sequence region annotation</w:t>
      </w:r>
    </w:p>
    <w:p w14:paraId="7C7462C7" w14:textId="77777777" w:rsidR="00B66B66" w:rsidRPr="00236F9C" w:rsidRDefault="00B66B66" w:rsidP="000837A3">
      <w:pPr>
        <w:pStyle w:val="1"/>
        <w:numPr>
          <w:ilvl w:val="0"/>
          <w:numId w:val="20"/>
        </w:numPr>
        <w:tabs>
          <w:tab w:val="num" w:pos="567"/>
        </w:tabs>
        <w:ind w:left="567" w:hanging="567"/>
      </w:pPr>
      <w:r w:rsidRPr="00236F9C">
        <w:t>CGI density annotation</w:t>
      </w:r>
    </w:p>
    <w:p w14:paraId="17474DDE" w14:textId="62473562" w:rsidR="00B66B66" w:rsidRPr="002B2A2B" w:rsidRDefault="00B66B66" w:rsidP="002B2A2B">
      <w:pPr>
        <w:jc w:val="both"/>
        <w:rPr>
          <w:rFonts w:cs="Times New Roman"/>
          <w:szCs w:val="24"/>
        </w:rPr>
      </w:pPr>
      <w:r w:rsidRPr="002B2A2B">
        <w:rPr>
          <w:rFonts w:cs="Times New Roman"/>
          <w:szCs w:val="24"/>
        </w:rPr>
        <w:t>According to the CGI density annotation method</w:t>
      </w:r>
      <w:r w:rsidRPr="002B2A2B">
        <w:rPr>
          <w:rFonts w:cs="Times New Roman"/>
          <w:szCs w:val="24"/>
        </w:rPr>
        <w:fldChar w:fldCharType="begin">
          <w:fldData xml:space="preserve">PEVuZE5vdGU+PENpdGU+PEF1dGhvcj5XZWJlcjwvQXV0aG9yPjxZZWFyPjIwMDc8L1llYXI+PFJl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</w:fldData>
        </w:fldChar>
      </w:r>
      <w:r w:rsidRPr="002B2A2B">
        <w:rPr>
          <w:rFonts w:cs="Times New Roman"/>
          <w:szCs w:val="24"/>
        </w:rPr>
        <w:instrText xml:space="preserve"> ADDIN EN.CITE </w:instrText>
      </w:r>
      <w:r w:rsidRPr="002B2A2B">
        <w:rPr>
          <w:rFonts w:cs="Times New Roman"/>
          <w:szCs w:val="24"/>
        </w:rPr>
        <w:fldChar w:fldCharType="begin">
          <w:fldData xml:space="preserve">PEVuZE5vdGU+PENpdGU+PEF1dGhvcj5XZWJlcjwvQXV0aG9yPjxZZWFyPjIwMDc8L1llYXI+PFJl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</w:fldData>
        </w:fldChar>
      </w:r>
      <w:r w:rsidRPr="002B2A2B">
        <w:rPr>
          <w:rFonts w:cs="Times New Roman"/>
          <w:szCs w:val="24"/>
        </w:rPr>
        <w:instrText xml:space="preserve"> ADDIN EN.CITE.DATA </w:instrText>
      </w:r>
      <w:r w:rsidRPr="002B2A2B">
        <w:rPr>
          <w:rFonts w:cs="Times New Roman"/>
          <w:szCs w:val="24"/>
        </w:rPr>
      </w:r>
      <w:r w:rsidRPr="002B2A2B">
        <w:rPr>
          <w:rFonts w:cs="Times New Roman"/>
          <w:szCs w:val="24"/>
        </w:rPr>
        <w:fldChar w:fldCharType="end"/>
      </w:r>
      <w:r w:rsidRPr="002B2A2B">
        <w:rPr>
          <w:rFonts w:cs="Times New Roman"/>
          <w:szCs w:val="24"/>
        </w:rPr>
      </w:r>
      <w:r w:rsidRPr="002B2A2B">
        <w:rPr>
          <w:rFonts w:cs="Times New Roman"/>
          <w:szCs w:val="24"/>
        </w:rPr>
        <w:fldChar w:fldCharType="separate"/>
      </w:r>
      <w:r w:rsidRPr="002B2A2B">
        <w:rPr>
          <w:rFonts w:cs="Times New Roman"/>
          <w:szCs w:val="24"/>
        </w:rPr>
        <w:t>(Weber, et al., 2007; Xiao, et al., 2019, DOI:10.1109/TCBB.2019.2935971)</w:t>
      </w:r>
      <w:r w:rsidRPr="002B2A2B">
        <w:rPr>
          <w:rFonts w:cs="Times New Roman"/>
          <w:szCs w:val="24"/>
        </w:rPr>
        <w:fldChar w:fldCharType="end"/>
      </w:r>
      <w:r w:rsidRPr="002B2A2B">
        <w:rPr>
          <w:rFonts w:cs="Times New Roman"/>
          <w:szCs w:val="24"/>
        </w:rPr>
        <w:t xml:space="preserve">, we annotate each CGI as HCGI, ICGI and LCGI by Eq. 3 </w:t>
      </w:r>
      <w:r w:rsidRPr="002B2A2B">
        <w:rPr>
          <w:rFonts w:cs="Times New Roman"/>
          <w:szCs w:val="24"/>
        </w:rPr>
        <w:fldChar w:fldCharType="begin"/>
      </w:r>
      <w:r w:rsidRPr="002B2A2B">
        <w:rPr>
          <w:rFonts w:cs="Times New Roman"/>
          <w:szCs w:val="24"/>
        </w:rPr>
        <w:instrText xml:space="preserve"> ADDIN EN.CITE &lt;EndNote&gt;&lt;Cite&gt;&lt;Author&gt;Xiao&lt;/Author&gt;&lt;Year&gt;2019&lt;/Year&gt;&lt;RecNum&gt;408&lt;/RecNum&gt;&lt;DisplayText&gt;(Xiao, et al., 2019, DOI:10.1109/TCBB.2019.2935971)&lt;/DisplayText&gt;&lt;record&gt;&lt;rec-number&gt;408&lt;/rec-number&gt;&lt;foreign-keys&gt;&lt;key app="EN" db-id="22xte2z5sep9fbew5zep5frw0vtvtr25tf09" timestamp="1546833864"&gt;408&lt;/key&gt;&lt;/foreign-keys&gt;&lt;ref-type name="Journal Article"&gt;17&lt;/ref-type&gt;&lt;contributors&gt;&lt;authors&gt;&lt;author&gt;Xiao,Ming&lt;/author&gt;&lt;author&gt;Yang,Xiangyu&lt;/author&gt;&lt;author&gt;Yu,Jun &lt;/author&gt;&lt;author&gt;Zhang,Le&lt;/author&gt;&lt;/authors&gt;&lt;/contributors&gt;&lt;titles&gt;&lt;title&gt;&lt;style face="normal" font="default" size="100%"&gt;CGIDLA&lt;/style&gt;&lt;style face="normal" font="default" charset="134" size="100%"&gt;</w:instrText>
      </w:r>
      <w:r w:rsidRPr="002B2A2B">
        <w:rPr>
          <w:rFonts w:cs="Times New Roman"/>
          <w:szCs w:val="24"/>
        </w:rPr>
        <w:instrText>：</w:instrText>
      </w:r>
      <w:r w:rsidRPr="002B2A2B">
        <w:rPr>
          <w:rFonts w:cs="Times New Roman"/>
          <w:szCs w:val="24"/>
        </w:rPr>
        <w:instrText>Developing the Web Server for CpG Island related Density and LAUPs (Lineage-associated Underrepresented Permutations) Study&lt;/style&gt;&lt;/title&gt;&lt;secondary-title&gt;IEEE/ACM Transactions on Computational Biology &amp;amp; Bioinformatics&lt;/secondary-title&gt;&lt;/titles&gt;&lt;periodical&gt;&lt;full-title&gt;IEEE/ACM Transactions on Computational Biology &amp;amp; Bioinformatics&lt;/full-title&gt;&lt;/periodical&gt;&lt;pages&gt;2148-2154&lt;/pages&gt;&lt;volume&gt;17&lt;/volume&gt;&lt;number&gt;6&lt;/number&gt;&lt;edition&gt;2019/08/24&lt;/edition&gt;&lt;dates&gt;&lt;year&gt;&lt;style face="normal" font="default" size="100%"&gt;2019&lt;/style&gt;&lt;style face="normal" font="default" charset="134" size="100%"&gt;, &lt;/style&gt;&lt;style face="normal" font="default" size="100%"&gt;DOI:10.1109/TCBB.2019.2935971&lt;/style&gt;&lt;/year&gt;&lt;pub-dates&gt;&lt;date&gt;Aug 20&lt;/date&gt;&lt;/pub-dates&gt;&lt;/dates&gt;&lt;isbn&gt;1557-9964 (Electronic)&amp;#xD;1545-5963 (Linking)&lt;/isbn&gt;&lt;accession-num&gt;31443042&lt;/accession-num&gt;&lt;urls&gt;&lt;related-urls&gt;&lt;url&gt;https://www.ncbi.nlm.nih.gov/pubmed/31443042&lt;/url&gt;&lt;/related-urls&gt;&lt;/urls&gt;&lt;electronic-resource-num&gt;10.1109/TCBB.2019.2935971&lt;/electronic-resource-num&gt;&lt;/record&gt;&lt;/Cite&gt;&lt;/EndNote&gt;</w:instrText>
      </w:r>
      <w:r w:rsidRPr="002B2A2B">
        <w:rPr>
          <w:rFonts w:cs="Times New Roman"/>
          <w:szCs w:val="24"/>
        </w:rPr>
        <w:fldChar w:fldCharType="separate"/>
      </w:r>
      <w:r w:rsidRPr="002B2A2B">
        <w:rPr>
          <w:rFonts w:cs="Times New Roman"/>
          <w:szCs w:val="24"/>
        </w:rPr>
        <w:t>(Xiao, et al., 2019, DOI:10.1109/TCBB.2019.2935971)</w:t>
      </w:r>
      <w:r w:rsidRPr="002B2A2B">
        <w:rPr>
          <w:rFonts w:cs="Times New Roman"/>
          <w:szCs w:val="24"/>
        </w:rPr>
        <w:fldChar w:fldCharType="end"/>
      </w:r>
      <w:r w:rsidRPr="002B2A2B">
        <w:rPr>
          <w:rFonts w:cs="Times New Roman"/>
          <w:szCs w:val="24"/>
        </w:rPr>
        <w:t>.</w:t>
      </w:r>
    </w:p>
    <w:p w14:paraId="2E57688B" w14:textId="7C8BD89C" w:rsidR="00B66B66" w:rsidRPr="0063470C" w:rsidRDefault="00000000" w:rsidP="007957DC">
      <w:pPr>
        <w:jc w:val="right"/>
        <w:rPr>
          <w:rFonts w:cs="Times New Roman"/>
        </w:rPr>
      </w:pPr>
      <m:oMath>
        <m:eqArr>
          <m:eqArrPr>
            <m:maxDist m:val="1"/>
            <m:ctrlPr>
              <w:rPr>
                <w:rFonts w:ascii="Cambria Math" w:hAnsi="Cambria Math" w:cs="Times New Roman"/>
                <w:b/>
                <w:bCs/>
                <w:i/>
              </w:rPr>
            </m:ctrlPr>
          </m:eqArrPr>
          <m:e>
            <w:proofErr w:type="spellStart"/>
            <m:r>
              <m:rPr>
                <m:nor/>
              </m:rPr>
              <w:rPr>
                <w:rFonts w:ascii="Cambria Math" w:hAnsi="Cambria Math" w:cs="Times New Roman"/>
                <w:b/>
                <w:bCs/>
              </w:rPr>
              <m:t>CGIDensity</m:t>
            </m:r>
            <w:proofErr w:type="spellEnd"/>
            <m:r>
              <m:rPr>
                <m:nor/>
              </m:rPr>
              <w:rPr>
                <w:rFonts w:ascii="Cambria Math" w:hAnsi="Cambria Math" w:cs="Times New Roman"/>
                <w:b/>
                <w:bCs/>
              </w:rPr>
              <m:t xml:space="preserve"> </m:t>
            </m:r>
            <m:r>
              <m:rPr>
                <m:sty m:val="b"/>
              </m:rPr>
              <w:rPr>
                <w:rFonts w:ascii="Cambria Math" w:hAnsi="Cambria Math" w:cs="Times New Roman"/>
              </w:rPr>
              <m:t>=</m:t>
            </m:r>
            <m:d>
              <m:dPr>
                <m:begChr m:val="{"/>
                <m:endChr m:val=""/>
                <m:ctrlPr>
                  <w:rPr>
                    <w:rFonts w:ascii="Cambria Math" w:hAnsi="Cambria Math" w:cs="Times New Roman"/>
                    <w:b/>
                    <w:bCs/>
                    <w:i/>
                  </w:rPr>
                </m:ctrlPr>
              </m:dPr>
              <m:e>
                <m:eqArr>
                  <m:eqArrPr>
                    <m:ctrlPr>
                      <w:rPr>
                        <w:rFonts w:ascii="Cambria Math" w:hAnsi="Cambria Math" w:cs="Times New Roman"/>
                        <w:b/>
                        <w:bCs/>
                        <w:i/>
                      </w:rPr>
                    </m:ctrlPr>
                  </m:eqArrPr>
                  <m:e>
                    <m:r>
                      <m:rPr>
                        <m:sty m:val="bi"/>
                      </m:rPr>
                      <w:rPr>
                        <w:rFonts w:ascii="Cambria Math" w:hAnsi="Cambria Math" w:cs="Times New Roman"/>
                      </w:rPr>
                      <m:t>&amp;</m:t>
                    </m:r>
                    <m:r>
                      <m:rPr>
                        <m:nor/>
                      </m:rPr>
                      <w:rPr>
                        <w:rFonts w:ascii="Cambria Math" w:hAnsi="Cambria Math" w:cs="Times New Roman"/>
                        <w:b/>
                        <w:bCs/>
                      </w:rPr>
                      <m:t xml:space="preserve">1, HCGI    </m:t>
                    </m:r>
                    <m:r>
                      <m:rPr>
                        <m:sty m:val="bi"/>
                      </m:rPr>
                      <w:rPr>
                        <w:rFonts w:ascii="Cambria Math" w:hAnsi="Cambria Math" w:cs="Times New Roman"/>
                      </w:rPr>
                      <m:t>N≥</m:t>
                    </m:r>
                    <m:r>
                      <m:rPr>
                        <m:nor/>
                      </m:rPr>
                      <w:rPr>
                        <w:rFonts w:ascii="Cambria Math" w:hAnsi="Cambria Math" w:cs="Times New Roman"/>
                        <w:b/>
                        <w:bCs/>
                      </w:rPr>
                      <m:t>500,GCRatio</m:t>
                    </m:r>
                    <m:r>
                      <m:rPr>
                        <m:sty m:val="b"/>
                      </m:rPr>
                      <w:rPr>
                        <w:rFonts w:ascii="Cambria Math" w:hAnsi="Cambria Math" w:cs="Times New Roman"/>
                      </w:rPr>
                      <m:t>≥0.6,</m:t>
                    </m:r>
                    <m:r>
                      <m:rPr>
                        <m:nor/>
                      </m:rPr>
                      <w:rPr>
                        <w:rFonts w:ascii="Cambria Math" w:hAnsi="Cambria Math" w:cs="Times New Roman"/>
                        <w:b/>
                        <w:bCs/>
                      </w:rPr>
                      <m:t>O/E</m:t>
                    </m:r>
                    <m:r>
                      <m:rPr>
                        <m:sty m:val="b"/>
                      </m:rPr>
                      <w:rPr>
                        <w:rFonts w:ascii="Cambria Math" w:hAnsi="Cambria Math" w:cs="Times New Roman"/>
                      </w:rPr>
                      <m:t xml:space="preserve">≥0.75       </m:t>
                    </m:r>
                    <m:ctrlPr>
                      <w:rPr>
                        <w:rFonts w:ascii="Cambria Math" w:hAnsi="Cambria Math" w:cs="Times New Roman"/>
                        <w:b/>
                        <w:bCs/>
                      </w:rPr>
                    </m:ctrlPr>
                  </m:e>
                  <m:e>
                    <m:r>
                      <m:rPr>
                        <m:sty m:val="bi"/>
                      </m:rPr>
                      <w:rPr>
                        <w:rFonts w:ascii="Cambria Math" w:hAnsi="Cambria Math" w:cs="Times New Roman"/>
                      </w:rPr>
                      <m:t>&amp;</m:t>
                    </m:r>
                    <m:r>
                      <m:rPr>
                        <m:nor/>
                      </m:rPr>
                      <w:rPr>
                        <w:rFonts w:ascii="Cambria Math" w:hAnsi="Cambria Math" w:cs="Times New Roman"/>
                        <w:b/>
                        <w:bCs/>
                      </w:rPr>
                      <m:t xml:space="preserve">2, ICGI      </m:t>
                    </m:r>
                    <m:r>
                      <m:rPr>
                        <m:sty m:val="bi"/>
                      </m:rPr>
                      <w:rPr>
                        <w:rFonts w:ascii="Cambria Math" w:hAnsi="Cambria Math" w:cs="Times New Roman"/>
                      </w:rPr>
                      <m:t>N≥</m:t>
                    </m:r>
                    <m:r>
                      <m:rPr>
                        <m:nor/>
                      </m:rPr>
                      <w:rPr>
                        <w:rFonts w:ascii="Cambria Math" w:hAnsi="Cambria Math" w:cs="Times New Roman"/>
                        <w:b/>
                        <w:bCs/>
                      </w:rPr>
                      <m:t>500,GCRatio</m:t>
                    </m:r>
                    <m:r>
                      <m:rPr>
                        <m:sty m:val="b"/>
                      </m:rPr>
                      <w:rPr>
                        <w:rFonts w:ascii="Cambria Math" w:hAnsi="Cambria Math" w:cs="Times New Roman"/>
                      </w:rPr>
                      <m:t>≥0.5,</m:t>
                    </m:r>
                    <m:r>
                      <m:rPr>
                        <m:nor/>
                      </m:rPr>
                      <w:rPr>
                        <w:rFonts w:ascii="Cambria Math" w:hAnsi="Cambria Math" w:cs="Times New Roman"/>
                        <w:b/>
                        <w:bCs/>
                      </w:rPr>
                      <m:t>O/E</m:t>
                    </m:r>
                    <m:r>
                      <m:rPr>
                        <m:sty m:val="b"/>
                      </m:rPr>
                      <w:rPr>
                        <w:rFonts w:ascii="Cambria Math" w:hAnsi="Cambria Math" w:cs="Times New Roman"/>
                      </w:rPr>
                      <m:t>≥0.48</m:t>
                    </m:r>
                    <m:r>
                      <m:rPr>
                        <m:nor/>
                      </m:rPr>
                      <w:rPr>
                        <w:rFonts w:ascii="Cambria Math" w:hAnsi="Cambria Math" w:cs="Times New Roman"/>
                        <w:b/>
                        <w:bCs/>
                      </w:rPr>
                      <m:t xml:space="preserve">     </m:t>
                    </m:r>
                    <m:ctrlPr>
                      <w:rPr>
                        <w:rFonts w:ascii="Cambria Math" w:hAnsi="Cambria Math" w:cs="Times New Roman"/>
                        <w:b/>
                        <w:bCs/>
                      </w:rPr>
                    </m:ctrlPr>
                  </m:e>
                  <m:e>
                    <m:r>
                      <m:rPr>
                        <m:sty m:val="bi"/>
                      </m:rPr>
                      <w:rPr>
                        <w:rFonts w:ascii="Cambria Math" w:hAnsi="Cambria Math" w:cs="Times New Roman"/>
                      </w:rPr>
                      <m:t>&amp;</m:t>
                    </m:r>
                    <m:r>
                      <m:rPr>
                        <m:nor/>
                      </m:rPr>
                      <w:rPr>
                        <w:rFonts w:ascii="Cambria Math" w:hAnsi="Cambria Math" w:cs="Times New Roman"/>
                        <w:b/>
                        <w:bCs/>
                      </w:rPr>
                      <m:t xml:space="preserve">3, LCGI     otherwise                                                        </m:t>
                    </m:r>
                    <m:ctrlPr>
                      <w:rPr>
                        <w:rFonts w:ascii="Cambria Math" w:hAnsi="Cambria Math" w:cs="Times New Roman"/>
                        <w:b/>
                        <w:bCs/>
                      </w:rPr>
                    </m:ctrlPr>
                  </m:e>
                </m:eqArr>
              </m:e>
            </m:d>
            <m:r>
              <m:rPr>
                <m:sty m:val="bi"/>
              </m:rPr>
              <w:rPr>
                <w:rFonts w:ascii="Cambria Math" w:hAnsi="Cambria Math" w:cs="Times New Roman"/>
              </w:rPr>
              <m:t>#</m:t>
            </m:r>
            <m:d>
              <m:dPr>
                <m:ctrlPr>
                  <w:rPr>
                    <w:rFonts w:ascii="Cambria Math" w:hAnsi="Cambria Math" w:cs="Times New Roman"/>
                    <w:b/>
                    <w:bCs/>
                    <w:i/>
                  </w:rPr>
                </m:ctrlPr>
              </m:dPr>
              <m:e>
                <m:r>
                  <m:rPr>
                    <m:sty m:val="bi"/>
                  </m:rPr>
                  <w:rPr>
                    <w:rFonts w:ascii="Cambria Math" w:hAnsi="Cambria Math" w:cs="Times New Roman"/>
                  </w:rPr>
                  <m:t>2</m:t>
                </m:r>
              </m:e>
            </m:d>
          </m:e>
        </m:eqArr>
      </m:oMath>
      <w:r w:rsidR="00B66B66" w:rsidRPr="0063470C">
        <w:rPr>
          <w:rFonts w:cs="Times New Roman"/>
        </w:rPr>
        <w:t xml:space="preserve">     </w:t>
      </w:r>
    </w:p>
    <w:p w14:paraId="6A527476" w14:textId="77777777" w:rsidR="00B66B66" w:rsidRPr="002B2A2B" w:rsidRDefault="00B66B66" w:rsidP="002B2A2B">
      <w:pPr>
        <w:jc w:val="both"/>
        <w:rPr>
          <w:rFonts w:cs="Times New Roman"/>
          <w:szCs w:val="24"/>
        </w:rPr>
      </w:pPr>
      <w:r w:rsidRPr="002B2A2B">
        <w:rPr>
          <w:rFonts w:cs="Times New Roman"/>
          <w:szCs w:val="24"/>
        </w:rPr>
        <w:t xml:space="preserve">Here, </w:t>
      </w:r>
      <w:proofErr w:type="spellStart"/>
      <w:r w:rsidRPr="002B2A2B">
        <w:rPr>
          <w:rFonts w:cs="Times New Roman"/>
          <w:szCs w:val="24"/>
        </w:rPr>
        <w:t>CGIDensity</w:t>
      </w:r>
      <w:proofErr w:type="spellEnd"/>
      <w:r w:rsidRPr="002B2A2B">
        <w:rPr>
          <w:rFonts w:cs="Times New Roman"/>
          <w:szCs w:val="24"/>
        </w:rPr>
        <w:t xml:space="preserve"> represents the density classification of a CGI, N is the length of CGI, </w:t>
      </w:r>
      <w:proofErr w:type="spellStart"/>
      <w:r w:rsidRPr="002B2A2B">
        <w:rPr>
          <w:rFonts w:cs="Times New Roman"/>
          <w:szCs w:val="24"/>
        </w:rPr>
        <w:t>GCRatio</w:t>
      </w:r>
      <w:proofErr w:type="spellEnd"/>
      <w:r w:rsidRPr="002B2A2B">
        <w:rPr>
          <w:rFonts w:cs="Times New Roman"/>
          <w:szCs w:val="24"/>
        </w:rPr>
        <w:t xml:space="preserve"> represents GC content ratio of the CGI.</w:t>
      </w:r>
    </w:p>
    <w:p w14:paraId="784AB625" w14:textId="1273D3C1" w:rsidR="00B66B66" w:rsidRPr="0063470C" w:rsidRDefault="00B66B66" w:rsidP="000837A3">
      <w:pPr>
        <w:pStyle w:val="1"/>
        <w:numPr>
          <w:ilvl w:val="0"/>
          <w:numId w:val="20"/>
        </w:numPr>
        <w:tabs>
          <w:tab w:val="num" w:pos="567"/>
        </w:tabs>
        <w:ind w:left="567" w:hanging="567"/>
      </w:pPr>
      <w:r w:rsidRPr="0063470C">
        <w:t>Sequence region annotation</w:t>
      </w:r>
    </w:p>
    <w:p w14:paraId="14AAE637" w14:textId="44459F87" w:rsidR="00B66B66" w:rsidRDefault="00B66B66" w:rsidP="002B2A2B">
      <w:pPr>
        <w:jc w:val="both"/>
        <w:rPr>
          <w:rFonts w:cs="Times New Roman"/>
          <w:szCs w:val="24"/>
        </w:rPr>
      </w:pPr>
      <w:r w:rsidRPr="002B2A2B">
        <w:rPr>
          <w:rFonts w:cs="Times New Roman"/>
          <w:szCs w:val="24"/>
        </w:rPr>
        <w:t>Based on the data from GENCODE</w:t>
      </w:r>
      <w:r w:rsidRPr="002B2A2B">
        <w:rPr>
          <w:rFonts w:cs="Times New Roman"/>
          <w:szCs w:val="24"/>
        </w:rPr>
        <w:fldChar w:fldCharType="begin"/>
      </w:r>
      <w:r w:rsidRPr="002B2A2B">
        <w:rPr>
          <w:rFonts w:cs="Times New Roman"/>
          <w:szCs w:val="24"/>
        </w:rPr>
        <w:instrText xml:space="preserve"> ADDIN EN.CITE &lt;EndNote&gt;&lt;Cite&gt;&lt;Author&gt;Wright&lt;/Author&gt;&lt;Year&gt;2016&lt;/Year&gt;&lt;RecNum&gt;425&lt;/RecNum&gt;&lt;DisplayText&gt;(Wright, et al., 2016)&lt;/DisplayText&gt;&lt;record&gt;&lt;rec-number&gt;425&lt;/rec-number&gt;&lt;foreign-keys&gt;&lt;key app="EN" db-id="22xte2z5sep9fbew5zep5frw0vtvtr25tf09" timestamp="1551883530"&gt;425&lt;/key&gt;&lt;/foreign-keys&gt;&lt;ref-type name="Journal Article"&gt;17&lt;/ref-type&gt;&lt;contributors&gt;&lt;authors&gt;&lt;author&gt;Wright, James C.&lt;/author&gt;&lt;author&gt;Mudge, Jonathan&lt;/author&gt;&lt;author&gt;Weisser, Hendrik&lt;/author&gt;&lt;author&gt;Barzine, Mitra P.&lt;/author&gt;&lt;author&gt;Gonzalez, Jose M.&lt;/author&gt;&lt;author&gt;Brazma, Alvis&lt;/author&gt;&lt;author&gt;Choudhary, Jyoti S.&lt;/author&gt;&lt;author&gt;Harrow, Jennifer&lt;/author&gt;&lt;/authors&gt;&lt;/contributors&gt;&lt;titles&gt;&lt;title&gt;Improving GENCODE reference gene annotation using a high-stringency proteogenomics workflow&lt;/title&gt;&lt;secondary-title&gt;Nature Communications&lt;/secondary-title&gt;&lt;/titles&gt;&lt;periodical&gt;&lt;full-title&gt;Nature Communications&lt;/full-title&gt;&lt;/periodical&gt;&lt;pages&gt;11778&lt;/pages&gt;&lt;volume&gt;7&lt;/volume&gt;&lt;dates&gt;&lt;year&gt;2016&lt;/year&gt;&lt;/dates&gt;&lt;urls&gt;&lt;/urls&gt;&lt;/record&gt;&lt;/Cite&gt;&lt;/EndNote&gt;</w:instrText>
      </w:r>
      <w:r w:rsidRPr="002B2A2B">
        <w:rPr>
          <w:rFonts w:cs="Times New Roman"/>
          <w:szCs w:val="24"/>
        </w:rPr>
        <w:fldChar w:fldCharType="separate"/>
      </w:r>
      <w:r w:rsidRPr="002B2A2B">
        <w:rPr>
          <w:rFonts w:cs="Times New Roman"/>
          <w:szCs w:val="24"/>
        </w:rPr>
        <w:t>(Wright, et al., 2016)</w:t>
      </w:r>
      <w:r w:rsidRPr="002B2A2B">
        <w:rPr>
          <w:rFonts w:cs="Times New Roman"/>
          <w:szCs w:val="24"/>
        </w:rPr>
        <w:fldChar w:fldCharType="end"/>
      </w:r>
      <w:r w:rsidRPr="002B2A2B">
        <w:rPr>
          <w:rFonts w:cs="Times New Roman"/>
          <w:szCs w:val="24"/>
        </w:rPr>
        <w:t xml:space="preserve">, we investigate the distribution of CpG sites in different sequence regions as follows. First, we annotate sequence regions of human genome into gene body, gene intergenic region and core promoter. Furthermore, gene body is classified into intron and exon </w:t>
      </w:r>
      <w:r w:rsidRPr="002B2A2B">
        <w:rPr>
          <w:rFonts w:cs="Times New Roman"/>
          <w:szCs w:val="24"/>
        </w:rPr>
        <w:fldChar w:fldCharType="begin"/>
      </w:r>
      <w:r w:rsidRPr="002B2A2B">
        <w:rPr>
          <w:rFonts w:cs="Times New Roman"/>
          <w:szCs w:val="24"/>
        </w:rPr>
        <w:instrText xml:space="preserve"> ADDIN EN.CITE &lt;EndNote&gt;&lt;Cite&gt;&lt;Author&gt;Clark&lt;/Author&gt;&lt;Year&gt;2016&lt;/Year&gt;&lt;RecNum&gt;424&lt;/RecNum&gt;&lt;DisplayText&gt;(Clark, et al., 2016)&lt;/DisplayText&gt;&lt;record&gt;&lt;rec-number&gt;424&lt;/rec-number&gt;&lt;foreign-keys&gt;&lt;key app="EN" db-id="22xte2z5sep9fbew5zep5frw0vtvtr25tf09" timestamp="1551883330"&gt;424&lt;/key&gt;&lt;/foreign-keys&gt;&lt;ref-type name="Journal Article"&gt;17&lt;/ref-type&gt;&lt;contributors&gt;&lt;authors&gt;&lt;author&gt;Clark, K&lt;/author&gt;&lt;author&gt;Karschmizrachi, I&lt;/author&gt;&lt;author&gt;Lipman, D. J.&lt;/author&gt;&lt;author&gt;Ostell, J&lt;/author&gt;&lt;author&gt;Sayers, E. W.&lt;/author&gt;&lt;/authors&gt;&lt;/contributors&gt;&lt;titles&gt;&lt;title&gt;GenBank&lt;/title&gt;&lt;secondary-title&gt;Nucleic Acids Research&lt;/secondary-title&gt;&lt;/titles&gt;&lt;periodical&gt;&lt;full-title&gt;Nucleic Acids Research&lt;/full-title&gt;&lt;/periodical&gt;&lt;pages&gt;D67-D72&lt;/pages&gt;&lt;volume&gt;44&lt;/volume&gt;&lt;number&gt;Database issue&lt;/number&gt;&lt;dates&gt;&lt;year&gt;2016&lt;/year&gt;&lt;/dates&gt;&lt;urls&gt;&lt;/urls&gt;&lt;/record&gt;&lt;/Cite&gt;&lt;/EndNote&gt;</w:instrText>
      </w:r>
      <w:r w:rsidRPr="002B2A2B">
        <w:rPr>
          <w:rFonts w:cs="Times New Roman"/>
          <w:szCs w:val="24"/>
        </w:rPr>
        <w:fldChar w:fldCharType="separate"/>
      </w:r>
      <w:r w:rsidRPr="002B2A2B">
        <w:rPr>
          <w:rFonts w:cs="Times New Roman"/>
          <w:szCs w:val="24"/>
        </w:rPr>
        <w:t>(Clark, et al., 2016)</w:t>
      </w:r>
      <w:r w:rsidRPr="002B2A2B">
        <w:rPr>
          <w:rFonts w:cs="Times New Roman"/>
          <w:szCs w:val="24"/>
        </w:rPr>
        <w:fldChar w:fldCharType="end"/>
      </w:r>
      <w:r w:rsidRPr="002B2A2B">
        <w:rPr>
          <w:rFonts w:cs="Times New Roman"/>
          <w:szCs w:val="24"/>
        </w:rPr>
        <w:t>. Secondly, according to the previous studies</w:t>
      </w:r>
      <w:r w:rsidRPr="002B2A2B">
        <w:rPr>
          <w:rFonts w:cs="Times New Roman"/>
          <w:szCs w:val="24"/>
        </w:rPr>
        <w:fldChar w:fldCharType="begin">
          <w:fldData xml:space="preserve">PEVuZE5vdGU+PENpdGU+PEF1dGhvcj5aaGFuZzwvQXV0aG9yPjxZZWFyPjIwMTksIERPSToxMC4x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</w:fldData>
        </w:fldChar>
      </w:r>
      <w:r w:rsidRPr="002B2A2B">
        <w:rPr>
          <w:rFonts w:cs="Times New Roman"/>
          <w:szCs w:val="24"/>
        </w:rPr>
        <w:instrText xml:space="preserve"> ADDIN EN.CITE </w:instrText>
      </w:r>
      <w:r w:rsidRPr="002B2A2B">
        <w:rPr>
          <w:rFonts w:cs="Times New Roman"/>
          <w:szCs w:val="24"/>
        </w:rPr>
        <w:fldChar w:fldCharType="begin">
          <w:fldData xml:space="preserve">PEVuZE5vdGU+PENpdGU+PEF1dGhvcj5aaGFuZzwvQXV0aG9yPjxZZWFyPjIwMTksIERPSToxMC4x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</w:fldData>
        </w:fldChar>
      </w:r>
      <w:r w:rsidRPr="002B2A2B">
        <w:rPr>
          <w:rFonts w:cs="Times New Roman"/>
          <w:szCs w:val="24"/>
        </w:rPr>
        <w:instrText xml:space="preserve"> ADDIN EN.CITE.DATA </w:instrText>
      </w:r>
      <w:r w:rsidRPr="002B2A2B">
        <w:rPr>
          <w:rFonts w:cs="Times New Roman"/>
          <w:szCs w:val="24"/>
        </w:rPr>
      </w:r>
      <w:r w:rsidRPr="002B2A2B">
        <w:rPr>
          <w:rFonts w:cs="Times New Roman"/>
          <w:szCs w:val="24"/>
        </w:rPr>
        <w:fldChar w:fldCharType="end"/>
      </w:r>
      <w:r w:rsidRPr="002B2A2B">
        <w:rPr>
          <w:rFonts w:cs="Times New Roman"/>
          <w:szCs w:val="24"/>
        </w:rPr>
      </w:r>
      <w:r w:rsidRPr="002B2A2B">
        <w:rPr>
          <w:rFonts w:cs="Times New Roman"/>
          <w:szCs w:val="24"/>
        </w:rPr>
        <w:fldChar w:fldCharType="separate"/>
      </w:r>
      <w:r w:rsidRPr="002B2A2B">
        <w:rPr>
          <w:rFonts w:cs="Times New Roman"/>
          <w:szCs w:val="24"/>
        </w:rPr>
        <w:t>(Xiao, et al., 2019, DOI:10.1109/TCBB.2019.2935971; Zhang, et al., 2019, DOI:10.1093/bib/bbz134)</w:t>
      </w:r>
      <w:r w:rsidRPr="002B2A2B">
        <w:rPr>
          <w:rFonts w:cs="Times New Roman"/>
          <w:szCs w:val="24"/>
        </w:rPr>
        <w:fldChar w:fldCharType="end"/>
      </w:r>
      <w:r w:rsidRPr="002B2A2B">
        <w:rPr>
          <w:rFonts w:cs="Times New Roman"/>
          <w:szCs w:val="24"/>
        </w:rPr>
        <w:t>, we classified the gene body into four categories: TS (tissue-specific), HK (house-keeping), non-TS/HK and non-coding genes according to tissue expression specificity. Table S2 lists the annotation standard.</w:t>
      </w:r>
    </w:p>
    <w:p w14:paraId="6BC11DFA" w14:textId="5F1A9CCB" w:rsidR="00597144" w:rsidRDefault="00597144" w:rsidP="002B2A2B">
      <w:pPr>
        <w:jc w:val="both"/>
        <w:rPr>
          <w:rFonts w:cs="Times New Roman"/>
          <w:szCs w:val="24"/>
        </w:rPr>
      </w:pPr>
      <w:r>
        <w:rPr>
          <w:rFonts w:cs="Times New Roman"/>
          <w:szCs w:val="24"/>
        </w:rPr>
        <w:br w:type="page"/>
      </w:r>
    </w:p>
    <w:p w14:paraId="0D1221F7" w14:textId="3E05D99B" w:rsidR="00B66B66" w:rsidRDefault="00B66B66" w:rsidP="001778A7">
      <w:pPr>
        <w:pStyle w:val="AckText"/>
        <w:spacing w:line="273" w:lineRule="auto"/>
        <w:rPr>
          <w:rFonts w:eastAsia="宋体"/>
          <w:sz w:val="24"/>
          <w:szCs w:val="24"/>
        </w:rPr>
      </w:pPr>
      <w:r>
        <w:rPr>
          <w:rFonts w:eastAsia="宋体"/>
          <w:b/>
          <w:sz w:val="24"/>
          <w:szCs w:val="24"/>
        </w:rPr>
        <w:lastRenderedPageBreak/>
        <w:t xml:space="preserve">Method </w:t>
      </w:r>
      <w:r w:rsidRPr="001A3E39">
        <w:rPr>
          <w:rFonts w:eastAsia="宋体"/>
          <w:b/>
          <w:sz w:val="24"/>
          <w:szCs w:val="24"/>
          <w:lang w:val="en-GB" w:eastAsia="zh-CN"/>
        </w:rPr>
        <w:t>S</w:t>
      </w:r>
      <w:r>
        <w:rPr>
          <w:rFonts w:eastAsia="宋体"/>
          <w:b/>
          <w:sz w:val="24"/>
          <w:szCs w:val="24"/>
          <w:lang w:val="en-GB" w:eastAsia="zh-CN"/>
        </w:rPr>
        <w:t>4</w:t>
      </w:r>
      <w:r>
        <w:rPr>
          <w:rFonts w:eastAsia="宋体" w:hint="eastAsia"/>
          <w:b/>
          <w:sz w:val="24"/>
          <w:szCs w:val="24"/>
          <w:lang w:val="en-GB" w:eastAsia="zh-CN"/>
        </w:rPr>
        <w:t>.</w:t>
      </w:r>
      <w:r>
        <w:rPr>
          <w:rFonts w:eastAsia="宋体"/>
          <w:sz w:val="24"/>
          <w:szCs w:val="24"/>
        </w:rPr>
        <w:t xml:space="preserve"> The p</w:t>
      </w:r>
      <w:r w:rsidRPr="00902A59">
        <w:rPr>
          <w:rFonts w:eastAsia="宋体"/>
          <w:sz w:val="24"/>
          <w:szCs w:val="24"/>
        </w:rPr>
        <w:t>erformance</w:t>
      </w:r>
      <w:r>
        <w:rPr>
          <w:rFonts w:eastAsia="宋体"/>
          <w:sz w:val="24"/>
          <w:szCs w:val="24"/>
        </w:rPr>
        <w:t xml:space="preserve"> of PCGIMA.</w:t>
      </w:r>
    </w:p>
    <w:p w14:paraId="64223A5D" w14:textId="77777777" w:rsidR="00C87BC6" w:rsidRDefault="00C87BC6" w:rsidP="001778A7">
      <w:pPr>
        <w:pStyle w:val="AckText"/>
        <w:spacing w:line="273" w:lineRule="auto"/>
        <w:rPr>
          <w:rFonts w:eastAsia="宋体"/>
          <w:sz w:val="24"/>
          <w:szCs w:val="24"/>
        </w:rPr>
      </w:pPr>
    </w:p>
    <w:p w14:paraId="17A977D3" w14:textId="49C12BE0" w:rsidR="00C87BC6" w:rsidRPr="001778A7" w:rsidRDefault="00C87BC6" w:rsidP="001778A7">
      <w:pPr>
        <w:pStyle w:val="AckText"/>
        <w:spacing w:line="273" w:lineRule="auto"/>
        <w:rPr>
          <w:rFonts w:eastAsia="宋体"/>
          <w:sz w:val="24"/>
          <w:szCs w:val="24"/>
          <w:lang w:eastAsia="zh-CN"/>
        </w:rPr>
      </w:pPr>
      <w:r>
        <w:rPr>
          <w:rFonts w:eastAsia="宋体" w:hint="eastAsia"/>
          <w:sz w:val="24"/>
          <w:szCs w:val="24"/>
          <w:lang w:eastAsia="zh-CN"/>
        </w:rPr>
        <w:t>See</w:t>
      </w:r>
      <w:r>
        <w:rPr>
          <w:rFonts w:eastAsia="宋体"/>
          <w:sz w:val="24"/>
          <w:szCs w:val="24"/>
          <w:lang w:eastAsia="zh-CN"/>
        </w:rPr>
        <w:t xml:space="preserve"> “</w:t>
      </w:r>
      <w:r w:rsidRPr="00C87BC6">
        <w:rPr>
          <w:rFonts w:eastAsia="宋体"/>
          <w:sz w:val="24"/>
          <w:szCs w:val="24"/>
          <w:lang w:eastAsia="zh-CN"/>
        </w:rPr>
        <w:t>Supplementary file S1_The performance of PCGIMA.docx</w:t>
      </w:r>
      <w:r>
        <w:rPr>
          <w:rFonts w:eastAsia="宋体"/>
          <w:sz w:val="24"/>
          <w:szCs w:val="24"/>
          <w:lang w:eastAsia="zh-CN"/>
        </w:rPr>
        <w:t>” for detail.</w:t>
      </w:r>
    </w:p>
    <w:p w14:paraId="7AC7187E" w14:textId="7A6E4B3B" w:rsidR="00B66B66" w:rsidRDefault="00B66B66" w:rsidP="000837A3">
      <w:pPr>
        <w:pStyle w:val="1"/>
        <w:tabs>
          <w:tab w:val="num" w:pos="567"/>
        </w:tabs>
        <w:ind w:left="567" w:hanging="567"/>
      </w:pPr>
      <w:r>
        <w:br w:type="page"/>
      </w:r>
      <w:r w:rsidRPr="000837A3">
        <w:lastRenderedPageBreak/>
        <w:t>Supplementary figures</w:t>
      </w:r>
    </w:p>
    <w:p w14:paraId="56F2C94C" w14:textId="77777777" w:rsidR="00292B82" w:rsidRPr="00292B82" w:rsidRDefault="00292B82" w:rsidP="00292B82"/>
    <w:p w14:paraId="13C9B73B" w14:textId="77777777" w:rsidR="00F23735" w:rsidRPr="00CE1064" w:rsidRDefault="00F23735" w:rsidP="00F23735">
      <w:pPr>
        <w:jc w:val="center"/>
        <w:rPr>
          <w:rFonts w:cs="Times New Roman"/>
          <w:szCs w:val="21"/>
        </w:rPr>
      </w:pPr>
      <w:r w:rsidRPr="00CE1064">
        <w:rPr>
          <w:rFonts w:cs="Times New Roman"/>
        </w:rPr>
        <w:object w:dxaOrig="8304" w:dyaOrig="5700" w14:anchorId="3D76D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7pt;height:264.5pt" o:ole="">
            <v:imagedata r:id="rId13" o:title=""/>
          </v:shape>
          <o:OLEObject Type="Embed" ProgID="Visio.Drawing.11" ShapeID="_x0000_i1025" DrawAspect="Content" ObjectID="_1765714868" r:id="rId14"/>
        </w:object>
      </w:r>
    </w:p>
    <w:p w14:paraId="3C871A5E" w14:textId="77777777" w:rsidR="00F23735" w:rsidRPr="007957DC" w:rsidRDefault="00F23735" w:rsidP="00F23735">
      <w:pPr>
        <w:rPr>
          <w:rFonts w:cs="Times New Roman"/>
        </w:rPr>
      </w:pPr>
      <w:r w:rsidRPr="00CE1064">
        <w:rPr>
          <w:rFonts w:cs="Times New Roman"/>
          <w:b/>
          <w:bCs/>
        </w:rPr>
        <w:t>Fig. S1.</w:t>
      </w:r>
      <w:r w:rsidRPr="00CE1064">
        <w:rPr>
          <w:rFonts w:cs="Times New Roman"/>
        </w:rPr>
        <w:t xml:space="preserve"> Flow chart of MR-</w:t>
      </w:r>
      <w:proofErr w:type="spellStart"/>
      <w:r w:rsidRPr="00CE1064">
        <w:rPr>
          <w:rFonts w:cs="Times New Roman"/>
        </w:rPr>
        <w:t>CpGCluster</w:t>
      </w:r>
      <w:proofErr w:type="spellEnd"/>
      <w:r w:rsidRPr="00CE1064">
        <w:rPr>
          <w:rFonts w:cs="Times New Roman"/>
        </w:rPr>
        <w:t>.</w:t>
      </w:r>
    </w:p>
    <w:p w14:paraId="55807E37" w14:textId="77777777" w:rsidR="00F23735" w:rsidRDefault="00F23735" w:rsidP="00F23735"/>
    <w:p w14:paraId="1763D07C" w14:textId="77777777" w:rsidR="00D7103D" w:rsidRDefault="00D7103D" w:rsidP="00F23735"/>
    <w:p w14:paraId="598C4DCC" w14:textId="77777777" w:rsidR="00D7103D" w:rsidRDefault="00D7103D" w:rsidP="00F23735"/>
    <w:p w14:paraId="443EFFEA" w14:textId="77777777" w:rsidR="00D7103D" w:rsidRDefault="00D7103D" w:rsidP="00F23735"/>
    <w:p w14:paraId="6F27A53A" w14:textId="77777777" w:rsidR="00D7103D" w:rsidRDefault="00D7103D" w:rsidP="00F23735"/>
    <w:p w14:paraId="5063E6D9" w14:textId="77777777" w:rsidR="00D7103D" w:rsidRDefault="00D7103D" w:rsidP="00F23735"/>
    <w:p w14:paraId="312F2482" w14:textId="77777777" w:rsidR="00D7103D" w:rsidRDefault="00D7103D" w:rsidP="00F23735"/>
    <w:p w14:paraId="09F5237F" w14:textId="77777777" w:rsidR="00D7103D" w:rsidRDefault="00D7103D" w:rsidP="00F23735"/>
    <w:p w14:paraId="17C4DFCB" w14:textId="77777777" w:rsidR="00D7103D" w:rsidRDefault="00D7103D" w:rsidP="00F23735"/>
    <w:p w14:paraId="4378B76A" w14:textId="77777777" w:rsidR="00D7103D" w:rsidRDefault="00D7103D" w:rsidP="00F23735"/>
    <w:p w14:paraId="597AACD5" w14:textId="77777777" w:rsidR="00D7103D" w:rsidRDefault="00D7103D" w:rsidP="00F23735"/>
    <w:p w14:paraId="46C408EE" w14:textId="77777777" w:rsidR="00D7103D" w:rsidRDefault="00D7103D" w:rsidP="00F23735"/>
    <w:p w14:paraId="286CB6AE" w14:textId="77777777" w:rsidR="00D7103D" w:rsidRPr="00CE1064" w:rsidRDefault="00D7103D" w:rsidP="00D7103D">
      <w:pPr>
        <w:rPr>
          <w:rFonts w:cs="Times New Roman"/>
        </w:rPr>
      </w:pPr>
      <w:r w:rsidRPr="00CE1064">
        <w:rPr>
          <w:rFonts w:cs="Times New Roman"/>
        </w:rPr>
        <w:lastRenderedPageBreak/>
        <w:t xml:space="preserve">A.                                   </w:t>
      </w:r>
      <w:r>
        <w:rPr>
          <w:rFonts w:cs="Times New Roman"/>
        </w:rPr>
        <w:tab/>
      </w:r>
      <w:r>
        <w:rPr>
          <w:rFonts w:cs="Times New Roman"/>
        </w:rPr>
        <w:tab/>
      </w:r>
      <w:proofErr w:type="gramStart"/>
      <w:r>
        <w:rPr>
          <w:rFonts w:cs="Times New Roman"/>
        </w:rPr>
        <w:tab/>
        <w:t xml:space="preserve">  </w:t>
      </w:r>
      <w:r w:rsidRPr="00CE1064">
        <w:rPr>
          <w:rFonts w:cs="Times New Roman"/>
        </w:rPr>
        <w:t>B.</w:t>
      </w:r>
      <w:proofErr w:type="gramEnd"/>
    </w:p>
    <w:p w14:paraId="6DA9079A" w14:textId="77777777" w:rsidR="00D7103D" w:rsidRPr="00CE1064" w:rsidRDefault="00D7103D" w:rsidP="00D7103D">
      <w:pPr>
        <w:rPr>
          <w:rFonts w:cs="Times New Roman"/>
        </w:rPr>
      </w:pPr>
      <w:r w:rsidRPr="00CE1064">
        <w:rPr>
          <w:rFonts w:cs="Times New Roman"/>
          <w:noProof/>
        </w:rPr>
        <w:drawing>
          <wp:anchor distT="0" distB="0" distL="114300" distR="114300" simplePos="0" relativeHeight="251661312" behindDoc="0" locked="0" layoutInCell="1" allowOverlap="1" wp14:anchorId="1A01DC7D" wp14:editId="54747615">
            <wp:simplePos x="0" y="0"/>
            <wp:positionH relativeFrom="column">
              <wp:posOffset>2720340</wp:posOffset>
            </wp:positionH>
            <wp:positionV relativeFrom="paragraph">
              <wp:posOffset>26035</wp:posOffset>
            </wp:positionV>
            <wp:extent cx="2667000" cy="1764030"/>
            <wp:effectExtent l="0" t="0" r="0" b="7620"/>
            <wp:wrapNone/>
            <wp:docPr id="1264810414" name="图片 126481041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8048" name="图片 641108048" descr="图表, 折线图&#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67000" cy="1764030"/>
                    </a:xfrm>
                    <a:prstGeom prst="rect">
                      <a:avLst/>
                    </a:prstGeom>
                    <a:noFill/>
                    <a:ln>
                      <a:noFill/>
                    </a:ln>
                  </pic:spPr>
                </pic:pic>
              </a:graphicData>
            </a:graphic>
          </wp:anchor>
        </w:drawing>
      </w:r>
      <w:r w:rsidRPr="00CE1064">
        <w:rPr>
          <w:rFonts w:cs="Times New Roman"/>
          <w:noProof/>
        </w:rPr>
        <w:drawing>
          <wp:inline distT="0" distB="0" distL="0" distR="0" wp14:anchorId="12E2F932" wp14:editId="287EA66B">
            <wp:extent cx="2743200" cy="1756410"/>
            <wp:effectExtent l="0" t="0" r="0" b="0"/>
            <wp:docPr id="430209296" name="图片 43020929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折线图&#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53553" cy="1763285"/>
                    </a:xfrm>
                    <a:prstGeom prst="rect">
                      <a:avLst/>
                    </a:prstGeom>
                    <a:noFill/>
                    <a:ln>
                      <a:noFill/>
                    </a:ln>
                  </pic:spPr>
                </pic:pic>
              </a:graphicData>
            </a:graphic>
          </wp:inline>
        </w:drawing>
      </w:r>
      <w:r w:rsidRPr="00CE1064">
        <w:rPr>
          <w:rFonts w:cs="Times New Roman"/>
        </w:rPr>
        <w:t xml:space="preserve">                              </w:t>
      </w:r>
    </w:p>
    <w:p w14:paraId="08958959" w14:textId="77777777" w:rsidR="00D7103D" w:rsidRPr="00CE1064" w:rsidRDefault="00D7103D" w:rsidP="00D7103D">
      <w:pPr>
        <w:rPr>
          <w:rFonts w:cs="Times New Roman"/>
        </w:rPr>
      </w:pPr>
      <w:r w:rsidRPr="00CE1064">
        <w:rPr>
          <w:rFonts w:cs="Times New Roman"/>
        </w:rPr>
        <w:t>C.</w:t>
      </w:r>
    </w:p>
    <w:p w14:paraId="6BC2CC1C" w14:textId="77777777" w:rsidR="00D7103D" w:rsidRPr="00CE1064" w:rsidRDefault="00D7103D" w:rsidP="00D7103D">
      <w:pPr>
        <w:rPr>
          <w:rFonts w:cs="Times New Roman"/>
        </w:rPr>
      </w:pPr>
      <w:r w:rsidRPr="00CE1064">
        <w:rPr>
          <w:rFonts w:cs="Times New Roman"/>
          <w:noProof/>
        </w:rPr>
        <w:drawing>
          <wp:inline distT="0" distB="0" distL="0" distR="0" wp14:anchorId="1DC313A4" wp14:editId="5FD539F7">
            <wp:extent cx="2804160" cy="1851660"/>
            <wp:effectExtent l="0" t="0" r="0" b="0"/>
            <wp:docPr id="1039621744" name="图片 103962174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18851" cy="1861405"/>
                    </a:xfrm>
                    <a:prstGeom prst="rect">
                      <a:avLst/>
                    </a:prstGeom>
                    <a:noFill/>
                    <a:ln>
                      <a:noFill/>
                    </a:ln>
                  </pic:spPr>
                </pic:pic>
              </a:graphicData>
            </a:graphic>
          </wp:inline>
        </w:drawing>
      </w:r>
    </w:p>
    <w:p w14:paraId="79168CA7" w14:textId="2B1D3187" w:rsidR="00F23735" w:rsidRDefault="00D7103D" w:rsidP="00D7103D">
      <w:pPr>
        <w:rPr>
          <w:rFonts w:cs="Times New Roman"/>
        </w:rPr>
      </w:pPr>
      <w:r w:rsidRPr="00CE1064">
        <w:rPr>
          <w:rFonts w:cs="Times New Roman"/>
          <w:b/>
          <w:bCs/>
        </w:rPr>
        <w:t>Fig. S2.</w:t>
      </w:r>
      <w:r w:rsidRPr="00CE1064">
        <w:rPr>
          <w:rFonts w:cs="Times New Roman"/>
        </w:rPr>
        <w:t xml:space="preserve"> Parallel performance of MR-</w:t>
      </w:r>
      <w:proofErr w:type="spellStart"/>
      <w:r w:rsidRPr="00CE1064">
        <w:rPr>
          <w:rFonts w:cs="Times New Roman"/>
        </w:rPr>
        <w:t>CpGCluster</w:t>
      </w:r>
      <w:proofErr w:type="spellEnd"/>
      <w:r w:rsidRPr="00CE1064">
        <w:rPr>
          <w:rFonts w:cs="Times New Roman"/>
        </w:rPr>
        <w:t xml:space="preserve">. (A) Speedup ratio; (B) </w:t>
      </w:r>
      <w:proofErr w:type="spellStart"/>
      <w:r w:rsidRPr="00CE1064">
        <w:rPr>
          <w:rFonts w:cs="Times New Roman"/>
        </w:rPr>
        <w:t>Sizeup</w:t>
      </w:r>
      <w:proofErr w:type="spellEnd"/>
      <w:r w:rsidRPr="00CE1064">
        <w:rPr>
          <w:rFonts w:cs="Times New Roman"/>
        </w:rPr>
        <w:t xml:space="preserve"> ratio; (C) Scaleup ratio.</w:t>
      </w:r>
    </w:p>
    <w:p w14:paraId="7E96D89F" w14:textId="77777777" w:rsidR="00D7103D" w:rsidRDefault="00D7103D" w:rsidP="00D7103D">
      <w:pPr>
        <w:rPr>
          <w:rFonts w:cs="Times New Roman"/>
        </w:rPr>
      </w:pPr>
    </w:p>
    <w:p w14:paraId="59CBE8E4" w14:textId="77777777" w:rsidR="00D7103D" w:rsidRDefault="00D7103D" w:rsidP="00D7103D">
      <w:pPr>
        <w:rPr>
          <w:rFonts w:cs="Times New Roman"/>
        </w:rPr>
      </w:pPr>
    </w:p>
    <w:p w14:paraId="1BAC7158" w14:textId="77777777" w:rsidR="00D7103D" w:rsidRDefault="00D7103D" w:rsidP="00D7103D">
      <w:pPr>
        <w:rPr>
          <w:rFonts w:cs="Times New Roman"/>
        </w:rPr>
      </w:pPr>
    </w:p>
    <w:p w14:paraId="2619FF4B" w14:textId="77777777" w:rsidR="00D7103D" w:rsidRDefault="00D7103D" w:rsidP="00D7103D">
      <w:pPr>
        <w:rPr>
          <w:rFonts w:cs="Times New Roman"/>
        </w:rPr>
      </w:pPr>
    </w:p>
    <w:p w14:paraId="5E6EA322" w14:textId="77777777" w:rsidR="00D7103D" w:rsidRDefault="00D7103D" w:rsidP="00D7103D">
      <w:pPr>
        <w:rPr>
          <w:rFonts w:cs="Times New Roman"/>
        </w:rPr>
      </w:pPr>
    </w:p>
    <w:p w14:paraId="0EFE5D55" w14:textId="77777777" w:rsidR="00D7103D" w:rsidRDefault="00D7103D" w:rsidP="00D7103D">
      <w:pPr>
        <w:rPr>
          <w:rFonts w:cs="Times New Roman"/>
        </w:rPr>
      </w:pPr>
    </w:p>
    <w:p w14:paraId="2E4F5E9C" w14:textId="77777777" w:rsidR="00D7103D" w:rsidRDefault="00D7103D" w:rsidP="00D7103D">
      <w:pPr>
        <w:rPr>
          <w:rFonts w:cs="Times New Roman"/>
        </w:rPr>
      </w:pPr>
    </w:p>
    <w:p w14:paraId="6D2C63D0" w14:textId="77777777" w:rsidR="00D7103D" w:rsidRDefault="00D7103D" w:rsidP="00D7103D">
      <w:pPr>
        <w:rPr>
          <w:rFonts w:cs="Times New Roman"/>
        </w:rPr>
      </w:pPr>
    </w:p>
    <w:p w14:paraId="61075C47" w14:textId="77777777" w:rsidR="00D7103D" w:rsidRDefault="00D7103D" w:rsidP="00D7103D">
      <w:pPr>
        <w:rPr>
          <w:rFonts w:cs="Times New Roman"/>
        </w:rPr>
      </w:pPr>
    </w:p>
    <w:p w14:paraId="342D7826" w14:textId="77777777" w:rsidR="00D7103D" w:rsidRPr="00F23735" w:rsidRDefault="00D7103D" w:rsidP="00D7103D"/>
    <w:p w14:paraId="6A19F124" w14:textId="46EEE26D" w:rsidR="00B66B66" w:rsidRPr="00CE1064" w:rsidRDefault="00B66B66" w:rsidP="00B66B66">
      <w:pPr>
        <w:pStyle w:val="a"/>
        <w:widowControl w:val="0"/>
        <w:numPr>
          <w:ilvl w:val="0"/>
          <w:numId w:val="21"/>
        </w:numPr>
        <w:spacing w:before="0" w:after="0"/>
        <w:contextualSpacing w:val="0"/>
        <w:jc w:val="both"/>
      </w:pPr>
      <w:r w:rsidRPr="00CE1064">
        <w:lastRenderedPageBreak/>
        <w:t xml:space="preserve">                                </w:t>
      </w:r>
      <w:r w:rsidR="00771FB3">
        <w:tab/>
      </w:r>
      <w:r w:rsidR="00771FB3">
        <w:tab/>
      </w:r>
      <w:r w:rsidR="00771FB3">
        <w:tab/>
        <w:t xml:space="preserve">  </w:t>
      </w:r>
      <w:r w:rsidRPr="00CE1064">
        <w:t>B.</w:t>
      </w:r>
    </w:p>
    <w:p w14:paraId="0044E04D" w14:textId="77777777" w:rsidR="00B66B66" w:rsidRPr="00CE1064" w:rsidRDefault="00B66B66" w:rsidP="00B66B66">
      <w:pPr>
        <w:rPr>
          <w:rFonts w:cs="Times New Roman"/>
        </w:rPr>
      </w:pPr>
      <w:r w:rsidRPr="00CE1064">
        <w:rPr>
          <w:rFonts w:cs="Times New Roman"/>
          <w:noProof/>
        </w:rPr>
        <w:drawing>
          <wp:inline distT="0" distB="0" distL="0" distR="0" wp14:anchorId="2ECFF413" wp14:editId="7AD3449B">
            <wp:extent cx="2537460" cy="2670013"/>
            <wp:effectExtent l="0" t="0" r="0" b="0"/>
            <wp:docPr id="1339401025" name="图片 1339401025"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01025" name="图片 1339401025" descr="图表, 箱线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5513" cy="2678487"/>
                    </a:xfrm>
                    <a:prstGeom prst="rect">
                      <a:avLst/>
                    </a:prstGeom>
                    <a:noFill/>
                    <a:ln>
                      <a:noFill/>
                    </a:ln>
                  </pic:spPr>
                </pic:pic>
              </a:graphicData>
            </a:graphic>
          </wp:inline>
        </w:drawing>
      </w:r>
      <w:r w:rsidRPr="00CE1064">
        <w:rPr>
          <w:rFonts w:cs="Times New Roman"/>
        </w:rPr>
        <w:t xml:space="preserve">  </w:t>
      </w:r>
      <w:r w:rsidRPr="00CE1064">
        <w:rPr>
          <w:rFonts w:cs="Times New Roman"/>
          <w:noProof/>
        </w:rPr>
        <w:drawing>
          <wp:inline distT="0" distB="0" distL="0" distR="0" wp14:anchorId="15FBE7FF" wp14:editId="7BFFD482">
            <wp:extent cx="2560320" cy="2622550"/>
            <wp:effectExtent l="0" t="0" r="0" b="6350"/>
            <wp:docPr id="2"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箱线图&#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422" cy="2631873"/>
                    </a:xfrm>
                    <a:prstGeom prst="rect">
                      <a:avLst/>
                    </a:prstGeom>
                    <a:noFill/>
                    <a:ln>
                      <a:noFill/>
                    </a:ln>
                  </pic:spPr>
                </pic:pic>
              </a:graphicData>
            </a:graphic>
          </wp:inline>
        </w:drawing>
      </w:r>
    </w:p>
    <w:p w14:paraId="2E9B14CE" w14:textId="34AD5A28" w:rsidR="00B66B66" w:rsidRDefault="00B66B66" w:rsidP="00B66B66">
      <w:pPr>
        <w:rPr>
          <w:rFonts w:cs="Times New Roman"/>
        </w:rPr>
      </w:pPr>
      <w:r w:rsidRPr="00CE1064">
        <w:rPr>
          <w:rFonts w:cs="Times New Roman"/>
          <w:b/>
          <w:bCs/>
        </w:rPr>
        <w:t>Fig. S3.</w:t>
      </w:r>
      <w:r w:rsidRPr="00CE1064">
        <w:rPr>
          <w:rFonts w:cs="Times New Roman"/>
        </w:rPr>
        <w:t xml:space="preserve"> The average methylation ratio of position-defined CGIs. (A) The average methylation ratio of position-defined CGIs for all position-defined CGIs. (B) The average methylation ratio of position-defined CGIs for position-defined CGIs intersecting core promoters.</w:t>
      </w:r>
    </w:p>
    <w:p w14:paraId="427EC63C" w14:textId="3A3EF60F" w:rsidR="00564025" w:rsidRDefault="00564025" w:rsidP="00B66B66">
      <w:pPr>
        <w:rPr>
          <w:rFonts w:cs="Times New Roman"/>
        </w:rPr>
      </w:pPr>
      <w:r>
        <w:rPr>
          <w:rFonts w:cs="Times New Roman"/>
        </w:rPr>
        <w:br w:type="page"/>
      </w:r>
    </w:p>
    <w:p w14:paraId="1C72642F" w14:textId="77777777" w:rsidR="00D7103D" w:rsidRPr="00CE1064" w:rsidRDefault="00D7103D" w:rsidP="00B66B66">
      <w:pPr>
        <w:rPr>
          <w:rFonts w:cs="Times New Roman"/>
        </w:rPr>
      </w:pPr>
    </w:p>
    <w:p w14:paraId="0E79F1F7" w14:textId="77777777" w:rsidR="00B66B66" w:rsidRPr="00CE1064" w:rsidRDefault="00B66B66" w:rsidP="00B66B66">
      <w:pPr>
        <w:rPr>
          <w:rFonts w:cs="Times New Roman"/>
        </w:rPr>
      </w:pPr>
      <w:r w:rsidRPr="00CE1064">
        <w:rPr>
          <w:rFonts w:cs="Times New Roman"/>
          <w:noProof/>
        </w:rPr>
        <w:drawing>
          <wp:inline distT="0" distB="0" distL="0" distR="0" wp14:anchorId="20888C3E" wp14:editId="3178FAAB">
            <wp:extent cx="5274310" cy="2811744"/>
            <wp:effectExtent l="0" t="0" r="2540" b="8255"/>
            <wp:docPr id="15" name="图片 15"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条形图&#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811744"/>
                    </a:xfrm>
                    <a:prstGeom prst="rect">
                      <a:avLst/>
                    </a:prstGeom>
                    <a:noFill/>
                    <a:ln>
                      <a:noFill/>
                    </a:ln>
                  </pic:spPr>
                </pic:pic>
              </a:graphicData>
            </a:graphic>
          </wp:inline>
        </w:drawing>
      </w:r>
    </w:p>
    <w:p w14:paraId="0FE58358" w14:textId="5181020A" w:rsidR="00B66B66" w:rsidRPr="003A00C9" w:rsidRDefault="00B66B66" w:rsidP="003A00C9">
      <w:pPr>
        <w:rPr>
          <w:rFonts w:cs="Times New Roman"/>
        </w:rPr>
      </w:pPr>
      <w:r w:rsidRPr="00CE1064">
        <w:rPr>
          <w:rFonts w:cs="Times New Roman"/>
          <w:b/>
          <w:bCs/>
        </w:rPr>
        <w:t>Fig.S4.</w:t>
      </w:r>
      <w:r w:rsidRPr="00CE1064">
        <w:rPr>
          <w:rFonts w:eastAsia="宋体" w:cs="Times New Roman"/>
        </w:rPr>
        <w:t xml:space="preserve"> </w:t>
      </w:r>
      <w:r w:rsidRPr="00CE1064">
        <w:rPr>
          <w:rFonts w:cs="Times New Roman"/>
        </w:rPr>
        <w:t xml:space="preserve">Differential gene distributions of three position-defined CGIs. Human genes which overlap with position-defined CGIs are categorized based on GO </w:t>
      </w:r>
      <w:r w:rsidRPr="00CE1064">
        <w:rPr>
          <w:rFonts w:cs="Times New Roman"/>
        </w:rPr>
        <w:fldChar w:fldCharType="begin"/>
      </w:r>
      <w:r w:rsidRPr="00CE1064">
        <w:rPr>
          <w:rFonts w:cs="Times New Roman"/>
        </w:rPr>
        <w:instrText xml:space="preserve"> ADDIN EN.CITE &lt;EndNote&gt;&lt;Cite&gt;&lt;Author&gt;Yu&lt;/Author&gt;&lt;Year&gt;2012&lt;/Year&gt;&lt;RecNum&gt;483&lt;/RecNum&gt;&lt;DisplayText&gt;(Yu, et al., 2012)&lt;/DisplayText&gt;&lt;record&gt;&lt;rec-number&gt;483&lt;/rec-number&gt;&lt;foreign-keys&gt;&lt;key app="EN" db-id="22xte2z5sep9fbew5zep5frw0vtvtr25tf09" timestamp="1564367273"&gt;483&lt;/key&gt;&lt;/foreign-keys&gt;&lt;ref-type name="Journal Article"&gt;17&lt;/ref-type&gt;&lt;contributors&gt;&lt;authors&gt;&lt;author&gt;Yu, G.&lt;/author&gt;&lt;author&gt;Wang, L. G.&lt;/author&gt;&lt;author&gt;Han, Y.&lt;/author&gt;&lt;author&gt;He, Q. Y.&lt;/author&gt;&lt;/authors&gt;&lt;/contributors&gt;&lt;titles&gt;&lt;title&gt;clusterProfiler: an R Package for Comparing Biological Themes Among Gene Clusters&lt;/title&gt;&lt;secondary-title&gt;Omics-a Journal of Integrative Biology&lt;/secondary-title&gt;&lt;/titles&gt;&lt;periodical&gt;&lt;full-title&gt;Omics-a Journal of Integrative Biology&lt;/full-title&gt;&lt;/periodical&gt;&lt;pages&gt;284-287&lt;/pages&gt;&lt;volume&gt;16&lt;/volume&gt;&lt;number&gt;5&lt;/number&gt;&lt;dates&gt;&lt;year&gt;2012&lt;/year&gt;&lt;/dates&gt;&lt;urls&gt;&lt;/urls&gt;&lt;/record&gt;&lt;/Cite&gt;&lt;/EndNote&gt;</w:instrText>
      </w:r>
      <w:r w:rsidRPr="00CE1064">
        <w:rPr>
          <w:rFonts w:cs="Times New Roman"/>
        </w:rPr>
        <w:fldChar w:fldCharType="separate"/>
      </w:r>
      <w:r w:rsidRPr="00CE1064">
        <w:rPr>
          <w:rFonts w:cs="Times New Roman"/>
          <w:noProof/>
        </w:rPr>
        <w:t>(Yu, et al., 2012)</w:t>
      </w:r>
      <w:r w:rsidRPr="00CE1064">
        <w:rPr>
          <w:rFonts w:cs="Times New Roman"/>
        </w:rPr>
        <w:fldChar w:fldCharType="end"/>
      </w:r>
      <w:r w:rsidRPr="00CE1064">
        <w:rPr>
          <w:rFonts w:cs="Times New Roman"/>
        </w:rPr>
        <w:t xml:space="preserve"> terms in molecular function, cellular component, and biological process, and only the top few enriched categories are used for the comparison. Note that most of the terms are shared by the three CGI groups but some appear unique to only one of them, where </w:t>
      </w:r>
      <w:proofErr w:type="spellStart"/>
      <w:r w:rsidRPr="00CE1064">
        <w:rPr>
          <w:rFonts w:cs="Times New Roman"/>
        </w:rPr>
        <w:t>spliceosomal</w:t>
      </w:r>
      <w:proofErr w:type="spellEnd"/>
      <w:r w:rsidRPr="00CE1064">
        <w:rPr>
          <w:rFonts w:cs="Times New Roman"/>
        </w:rPr>
        <w:t xml:space="preserve"> complex, DNA packaging complex, and kinetochore of cellular components are found only in 50-bp, 25-bp, and 12-bp subgroups, respectively.</w:t>
      </w:r>
    </w:p>
    <w:p w14:paraId="52957C7D" w14:textId="77777777" w:rsidR="00564025" w:rsidRDefault="00564025" w:rsidP="00B66B66">
      <w:pPr>
        <w:adjustRightInd w:val="0"/>
        <w:snapToGrid w:val="0"/>
        <w:rPr>
          <w:rFonts w:eastAsia="宋体" w:cs="Times New Roman"/>
          <w:szCs w:val="24"/>
        </w:rPr>
      </w:pPr>
      <w:r>
        <w:rPr>
          <w:rFonts w:eastAsia="宋体" w:cs="Times New Roman"/>
          <w:szCs w:val="24"/>
        </w:rPr>
        <w:br w:type="page"/>
      </w:r>
    </w:p>
    <w:p w14:paraId="72EC8621" w14:textId="47D85DDB" w:rsidR="00B66B66" w:rsidRPr="00DB4CF0" w:rsidRDefault="00B66B66" w:rsidP="00B66B66">
      <w:pPr>
        <w:adjustRightInd w:val="0"/>
        <w:snapToGrid w:val="0"/>
        <w:rPr>
          <w:rFonts w:eastAsia="宋体" w:cs="Times New Roman"/>
          <w:szCs w:val="24"/>
        </w:rPr>
      </w:pPr>
      <w:r w:rsidRPr="00DB4CF0">
        <w:rPr>
          <w:rFonts w:eastAsia="宋体" w:cs="Times New Roman"/>
          <w:szCs w:val="24"/>
        </w:rPr>
        <w:lastRenderedPageBreak/>
        <w:t>A</w:t>
      </w:r>
      <w:r w:rsidR="00DB4CF0" w:rsidRPr="00DB4CF0">
        <w:rPr>
          <w:rFonts w:eastAsia="宋体" w:cs="Times New Roman"/>
          <w:szCs w:val="24"/>
        </w:rPr>
        <w:t>.</w:t>
      </w:r>
    </w:p>
    <w:p w14:paraId="76E2A4E8" w14:textId="77777777" w:rsidR="00B66B66" w:rsidRDefault="00B66B66" w:rsidP="00B66B66">
      <w:pPr>
        <w:jc w:val="center"/>
      </w:pPr>
      <w:r w:rsidRPr="00457265">
        <w:rPr>
          <w:noProof/>
        </w:rPr>
        <w:drawing>
          <wp:inline distT="0" distB="0" distL="0" distR="0" wp14:anchorId="09354B4A" wp14:editId="23F6942B">
            <wp:extent cx="3337560" cy="2116109"/>
            <wp:effectExtent l="0" t="0" r="0" b="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28" cy="2125789"/>
                    </a:xfrm>
                    <a:prstGeom prst="rect">
                      <a:avLst/>
                    </a:prstGeom>
                    <a:noFill/>
                    <a:ln>
                      <a:noFill/>
                    </a:ln>
                  </pic:spPr>
                </pic:pic>
              </a:graphicData>
            </a:graphic>
          </wp:inline>
        </w:drawing>
      </w:r>
    </w:p>
    <w:p w14:paraId="6FDD6179" w14:textId="1B130CD1" w:rsidR="00B66B66" w:rsidRPr="00DB4CF0" w:rsidRDefault="00B66B66" w:rsidP="00B66B66">
      <w:pPr>
        <w:adjustRightInd w:val="0"/>
        <w:snapToGrid w:val="0"/>
        <w:rPr>
          <w:rFonts w:eastAsia="宋体" w:cs="Times New Roman"/>
          <w:szCs w:val="24"/>
        </w:rPr>
      </w:pPr>
      <w:r w:rsidRPr="00DB4CF0">
        <w:rPr>
          <w:rFonts w:eastAsia="宋体" w:cs="Times New Roman" w:hint="eastAsia"/>
          <w:szCs w:val="24"/>
        </w:rPr>
        <w:t>B</w:t>
      </w:r>
      <w:r w:rsidR="00DB4CF0" w:rsidRPr="00DB4CF0">
        <w:rPr>
          <w:rFonts w:eastAsia="宋体" w:cs="Times New Roman"/>
          <w:szCs w:val="24"/>
        </w:rPr>
        <w:t>.</w:t>
      </w:r>
    </w:p>
    <w:p w14:paraId="1AF14F47" w14:textId="77777777" w:rsidR="00B66B66" w:rsidRPr="00ED2947" w:rsidRDefault="00B66B66" w:rsidP="00B66B66">
      <w:pPr>
        <w:jc w:val="center"/>
        <w:rPr>
          <w:rFonts w:ascii="Arial" w:hAnsi="Arial" w:cs="Arial"/>
          <w:sz w:val="28"/>
          <w:szCs w:val="28"/>
        </w:rPr>
      </w:pPr>
      <w:r>
        <w:rPr>
          <w:noProof/>
        </w:rPr>
        <w:drawing>
          <wp:inline distT="0" distB="0" distL="0" distR="0" wp14:anchorId="03D21603" wp14:editId="27DF2F54">
            <wp:extent cx="3284220" cy="1991646"/>
            <wp:effectExtent l="0" t="0" r="0" b="8890"/>
            <wp:docPr id="11" name="图片 1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瀑布图&#10;&#10;描述已自动生成"/>
                    <pic:cNvPicPr/>
                  </pic:nvPicPr>
                  <pic:blipFill>
                    <a:blip r:embed="rId22"/>
                    <a:stretch>
                      <a:fillRect/>
                    </a:stretch>
                  </pic:blipFill>
                  <pic:spPr>
                    <a:xfrm>
                      <a:off x="0" y="0"/>
                      <a:ext cx="3305345" cy="2004457"/>
                    </a:xfrm>
                    <a:prstGeom prst="rect">
                      <a:avLst/>
                    </a:prstGeom>
                  </pic:spPr>
                </pic:pic>
              </a:graphicData>
            </a:graphic>
          </wp:inline>
        </w:drawing>
      </w:r>
    </w:p>
    <w:p w14:paraId="367B150F" w14:textId="44DF80A6" w:rsidR="00B66B66" w:rsidRPr="00DB4CF0" w:rsidRDefault="00B66B66" w:rsidP="00B66B66">
      <w:pPr>
        <w:adjustRightInd w:val="0"/>
        <w:snapToGrid w:val="0"/>
        <w:rPr>
          <w:rFonts w:eastAsia="宋体" w:cs="Times New Roman"/>
          <w:szCs w:val="24"/>
        </w:rPr>
      </w:pPr>
      <w:r w:rsidRPr="00DB4CF0">
        <w:rPr>
          <w:rFonts w:eastAsia="宋体" w:cs="Times New Roman" w:hint="eastAsia"/>
          <w:szCs w:val="24"/>
        </w:rPr>
        <w:t>C</w:t>
      </w:r>
      <w:r w:rsidR="00DB4CF0" w:rsidRPr="00DB4CF0">
        <w:rPr>
          <w:rFonts w:eastAsia="宋体" w:cs="Times New Roman"/>
          <w:szCs w:val="24"/>
        </w:rPr>
        <w:t>.</w:t>
      </w:r>
    </w:p>
    <w:p w14:paraId="2AE3B81E" w14:textId="77777777" w:rsidR="00B66B66" w:rsidRPr="00ED2947" w:rsidRDefault="00B66B66" w:rsidP="00B66B66">
      <w:pPr>
        <w:jc w:val="center"/>
        <w:rPr>
          <w:rFonts w:ascii="Arial" w:hAnsi="Arial" w:cs="Arial"/>
          <w:sz w:val="28"/>
          <w:szCs w:val="28"/>
        </w:rPr>
      </w:pPr>
      <w:r>
        <w:rPr>
          <w:noProof/>
        </w:rPr>
        <w:drawing>
          <wp:inline distT="0" distB="0" distL="0" distR="0" wp14:anchorId="647FBA36" wp14:editId="13179598">
            <wp:extent cx="3631888" cy="2286000"/>
            <wp:effectExtent l="0" t="0" r="6985" b="0"/>
            <wp:docPr id="10"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10;&#10;描述已自动生成"/>
                    <pic:cNvPicPr/>
                  </pic:nvPicPr>
                  <pic:blipFill>
                    <a:blip r:embed="rId23"/>
                    <a:stretch>
                      <a:fillRect/>
                    </a:stretch>
                  </pic:blipFill>
                  <pic:spPr>
                    <a:xfrm>
                      <a:off x="0" y="0"/>
                      <a:ext cx="3635519" cy="2288286"/>
                    </a:xfrm>
                    <a:prstGeom prst="rect">
                      <a:avLst/>
                    </a:prstGeom>
                  </pic:spPr>
                </pic:pic>
              </a:graphicData>
            </a:graphic>
          </wp:inline>
        </w:drawing>
      </w:r>
    </w:p>
    <w:p w14:paraId="3982992A" w14:textId="09B98988" w:rsidR="00B66B66" w:rsidRPr="004053B3" w:rsidRDefault="00B66B66" w:rsidP="004053B3">
      <w:pPr>
        <w:adjustRightInd w:val="0"/>
        <w:snapToGrid w:val="0"/>
        <w:rPr>
          <w:rFonts w:cs="Times New Roman"/>
        </w:rPr>
      </w:pPr>
      <w:r w:rsidRPr="001613CF">
        <w:rPr>
          <w:rFonts w:eastAsia="宋体" w:cs="Times New Roman"/>
          <w:b/>
          <w:bCs/>
        </w:rPr>
        <w:t xml:space="preserve">Fig. S5. </w:t>
      </w:r>
      <w:r w:rsidRPr="001613CF">
        <w:rPr>
          <w:rFonts w:eastAsia="宋体" w:cs="Times New Roman"/>
        </w:rPr>
        <w:t>CGI prediction methods comparison. Comparison for (A) Average length, (B) Average GC content, (C) Average O/E. In the figure,</w:t>
      </w:r>
      <w:r w:rsidRPr="001613CF">
        <w:rPr>
          <w:rFonts w:cs="Times New Roman"/>
        </w:rPr>
        <w:t xml:space="preserve"> </w:t>
      </w:r>
      <w:r w:rsidRPr="001613CF">
        <w:rPr>
          <w:rFonts w:eastAsia="宋体" w:cs="Times New Roman"/>
        </w:rPr>
        <w:t>p represents the p-value of T-Test.</w:t>
      </w:r>
    </w:p>
    <w:p w14:paraId="19798070" w14:textId="77777777" w:rsidR="00B66B66" w:rsidRPr="00106709" w:rsidRDefault="00B66B66" w:rsidP="00106709">
      <w:pPr>
        <w:pStyle w:val="1"/>
        <w:tabs>
          <w:tab w:val="num" w:pos="567"/>
        </w:tabs>
        <w:ind w:left="567" w:hanging="567"/>
      </w:pPr>
      <w:r w:rsidRPr="00106709">
        <w:lastRenderedPageBreak/>
        <w:t>Supplementary tables</w:t>
      </w:r>
    </w:p>
    <w:p w14:paraId="6540FFFC" w14:textId="77777777" w:rsidR="00B66B66" w:rsidRPr="00106709" w:rsidRDefault="00B66B66" w:rsidP="00106709">
      <w:pPr>
        <w:pStyle w:val="1"/>
        <w:tabs>
          <w:tab w:val="num" w:pos="567"/>
        </w:tabs>
        <w:ind w:left="567" w:hanging="567"/>
      </w:pPr>
      <w:r w:rsidRPr="00106709">
        <w:t>TABLE S1</w:t>
      </w:r>
    </w:p>
    <w:p w14:paraId="09A94256" w14:textId="77777777" w:rsidR="00B66B66" w:rsidRPr="004053B3" w:rsidRDefault="00B66B66" w:rsidP="004053B3">
      <w:pPr>
        <w:rPr>
          <w:rFonts w:cs="Times New Roman"/>
          <w:szCs w:val="24"/>
        </w:rPr>
      </w:pPr>
      <w:r w:rsidRPr="004053B3">
        <w:rPr>
          <w:rFonts w:cs="Times New Roman"/>
          <w:szCs w:val="24"/>
        </w:rPr>
        <w:t>Information of 29 tissues used to compute the CpG methylation rate.</w:t>
      </w:r>
    </w:p>
    <w:tbl>
      <w:tblPr>
        <w:tblStyle w:val="61"/>
        <w:tblW w:w="7622" w:type="dxa"/>
        <w:jc w:val="center"/>
        <w:tblLook w:val="04A0" w:firstRow="1" w:lastRow="0" w:firstColumn="1" w:lastColumn="0" w:noHBand="0" w:noVBand="1"/>
      </w:tblPr>
      <w:tblGrid>
        <w:gridCol w:w="2093"/>
        <w:gridCol w:w="1843"/>
        <w:gridCol w:w="1843"/>
        <w:gridCol w:w="1843"/>
      </w:tblGrid>
      <w:tr w:rsidR="00B66B66" w14:paraId="5B021039" w14:textId="77777777" w:rsidTr="007C3A26">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left w:val="nil"/>
              <w:right w:val="nil"/>
            </w:tcBorders>
          </w:tcPr>
          <w:p w14:paraId="3D62A446" w14:textId="77777777" w:rsidR="00B66B66" w:rsidRDefault="00B66B66" w:rsidP="007C3A26">
            <w:pPr>
              <w:pStyle w:val="TABLECOLUMNHEADER"/>
              <w:spacing w:before="80" w:after="80" w:line="273" w:lineRule="auto"/>
              <w:rPr>
                <w:rFonts w:ascii="Palatino Linotype" w:hAnsi="Palatino Linotype"/>
                <w:sz w:val="21"/>
                <w:szCs w:val="21"/>
              </w:rPr>
            </w:pPr>
            <w:r>
              <w:rPr>
                <w:rFonts w:ascii="Palatino Linotype" w:hAnsi="Palatino Linotype"/>
                <w:b w:val="0"/>
                <w:bCs w:val="0"/>
                <w:sz w:val="21"/>
                <w:szCs w:val="21"/>
              </w:rPr>
              <w:t>Tissue name</w:t>
            </w:r>
          </w:p>
        </w:tc>
        <w:tc>
          <w:tcPr>
            <w:tcW w:w="1843" w:type="dxa"/>
            <w:tcBorders>
              <w:top w:val="single" w:sz="4" w:space="0" w:color="000000"/>
              <w:left w:val="nil"/>
              <w:right w:val="nil"/>
            </w:tcBorders>
          </w:tcPr>
          <w:p w14:paraId="0C44F2C4" w14:textId="77777777" w:rsidR="00B66B66" w:rsidRDefault="00B66B66" w:rsidP="007C3A26">
            <w:pPr>
              <w:pStyle w:val="TABLECOLUMNHEADER"/>
              <w:spacing w:before="80" w:after="80" w:line="273"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sz w:val="21"/>
                <w:szCs w:val="21"/>
              </w:rPr>
            </w:pPr>
            <w:r>
              <w:rPr>
                <w:rFonts w:ascii="Palatino Linotype" w:hAnsi="Palatino Linotype"/>
                <w:b w:val="0"/>
                <w:bCs w:val="0"/>
                <w:sz w:val="21"/>
                <w:szCs w:val="21"/>
              </w:rPr>
              <w:t>File accession ID</w:t>
            </w:r>
          </w:p>
        </w:tc>
        <w:tc>
          <w:tcPr>
            <w:tcW w:w="1843" w:type="dxa"/>
            <w:tcBorders>
              <w:top w:val="single" w:sz="4" w:space="0" w:color="000000"/>
              <w:left w:val="nil"/>
              <w:right w:val="nil"/>
            </w:tcBorders>
          </w:tcPr>
          <w:p w14:paraId="4C21FACE" w14:textId="77777777" w:rsidR="00B66B66" w:rsidRDefault="00B66B66" w:rsidP="007C3A26">
            <w:pPr>
              <w:pStyle w:val="TABLECOLUMNHEADER"/>
              <w:spacing w:before="80" w:after="80" w:line="273"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sz w:val="21"/>
                <w:szCs w:val="21"/>
              </w:rPr>
            </w:pPr>
            <w:r>
              <w:rPr>
                <w:rFonts w:ascii="Palatino Linotype" w:hAnsi="Palatino Linotype"/>
                <w:b w:val="0"/>
                <w:bCs w:val="0"/>
                <w:sz w:val="21"/>
                <w:szCs w:val="21"/>
              </w:rPr>
              <w:t>Tissue name</w:t>
            </w:r>
          </w:p>
        </w:tc>
        <w:tc>
          <w:tcPr>
            <w:tcW w:w="1843" w:type="dxa"/>
            <w:tcBorders>
              <w:top w:val="single" w:sz="4" w:space="0" w:color="000000"/>
              <w:left w:val="nil"/>
              <w:right w:val="nil"/>
            </w:tcBorders>
          </w:tcPr>
          <w:p w14:paraId="4E9F941E" w14:textId="77777777" w:rsidR="00B66B66" w:rsidRDefault="00B66B66" w:rsidP="007C3A26">
            <w:pPr>
              <w:pStyle w:val="TABLECOLUMNHEADER"/>
              <w:spacing w:before="80" w:after="80" w:line="273"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sz w:val="21"/>
                <w:szCs w:val="21"/>
              </w:rPr>
            </w:pPr>
            <w:r>
              <w:rPr>
                <w:rFonts w:ascii="Palatino Linotype" w:hAnsi="Palatino Linotype"/>
                <w:b w:val="0"/>
                <w:bCs w:val="0"/>
                <w:sz w:val="21"/>
                <w:szCs w:val="21"/>
              </w:rPr>
              <w:t>File accession ID</w:t>
            </w:r>
          </w:p>
        </w:tc>
      </w:tr>
      <w:tr w:rsidR="00B66B66" w14:paraId="52B88A62"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shd w:val="clear" w:color="auto" w:fill="CCCCCC"/>
          </w:tcPr>
          <w:p w14:paraId="793545ED"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adipose tissue</w:t>
            </w:r>
          </w:p>
        </w:tc>
        <w:tc>
          <w:tcPr>
            <w:tcW w:w="1843" w:type="dxa"/>
            <w:tcBorders>
              <w:top w:val="nil"/>
              <w:left w:val="nil"/>
              <w:bottom w:val="nil"/>
              <w:right w:val="nil"/>
            </w:tcBorders>
            <w:shd w:val="clear" w:color="auto" w:fill="CCCCCC"/>
          </w:tcPr>
          <w:p w14:paraId="0BC89288"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ENCFF318AMC</w:t>
            </w:r>
          </w:p>
        </w:tc>
        <w:tc>
          <w:tcPr>
            <w:tcW w:w="1843" w:type="dxa"/>
            <w:tcBorders>
              <w:top w:val="nil"/>
              <w:left w:val="nil"/>
              <w:bottom w:val="nil"/>
              <w:right w:val="nil"/>
            </w:tcBorders>
            <w:shd w:val="clear" w:color="auto" w:fill="CCCCCC"/>
          </w:tcPr>
          <w:p w14:paraId="28AA2195"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lung</w:t>
            </w:r>
          </w:p>
        </w:tc>
        <w:tc>
          <w:tcPr>
            <w:tcW w:w="1843" w:type="dxa"/>
            <w:tcBorders>
              <w:top w:val="nil"/>
              <w:left w:val="nil"/>
              <w:bottom w:val="nil"/>
              <w:right w:val="nil"/>
            </w:tcBorders>
            <w:shd w:val="clear" w:color="auto" w:fill="CCCCCC"/>
          </w:tcPr>
          <w:p w14:paraId="21D7111F"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ENCFF039JFT</w:t>
            </w:r>
          </w:p>
        </w:tc>
      </w:tr>
      <w:tr w:rsidR="00B66B66" w14:paraId="60A0C540"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tcPr>
          <w:p w14:paraId="0CA1AD51"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adrenal gland</w:t>
            </w:r>
          </w:p>
        </w:tc>
        <w:tc>
          <w:tcPr>
            <w:tcW w:w="1843" w:type="dxa"/>
            <w:tcBorders>
              <w:top w:val="nil"/>
              <w:left w:val="nil"/>
              <w:bottom w:val="nil"/>
              <w:right w:val="nil"/>
            </w:tcBorders>
          </w:tcPr>
          <w:p w14:paraId="3182BC7E"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ENCFF913ZNZ</w:t>
            </w:r>
          </w:p>
        </w:tc>
        <w:tc>
          <w:tcPr>
            <w:tcW w:w="1843" w:type="dxa"/>
            <w:tcBorders>
              <w:top w:val="nil"/>
              <w:left w:val="nil"/>
              <w:bottom w:val="nil"/>
              <w:right w:val="nil"/>
            </w:tcBorders>
          </w:tcPr>
          <w:p w14:paraId="7F85ECDC"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muscle of leg</w:t>
            </w:r>
          </w:p>
        </w:tc>
        <w:tc>
          <w:tcPr>
            <w:tcW w:w="1843" w:type="dxa"/>
            <w:tcBorders>
              <w:top w:val="nil"/>
              <w:left w:val="nil"/>
              <w:bottom w:val="nil"/>
              <w:right w:val="nil"/>
            </w:tcBorders>
          </w:tcPr>
          <w:p w14:paraId="4FDCB1E0"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ENCFF588ETU</w:t>
            </w:r>
          </w:p>
        </w:tc>
      </w:tr>
      <w:tr w:rsidR="00B66B66" w14:paraId="3B525DB8"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shd w:val="clear" w:color="auto" w:fill="CCCCCC"/>
          </w:tcPr>
          <w:p w14:paraId="12BC1127"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aorta</w:t>
            </w:r>
          </w:p>
        </w:tc>
        <w:tc>
          <w:tcPr>
            <w:tcW w:w="1843" w:type="dxa"/>
            <w:tcBorders>
              <w:top w:val="nil"/>
              <w:left w:val="nil"/>
              <w:bottom w:val="nil"/>
              <w:right w:val="nil"/>
            </w:tcBorders>
            <w:shd w:val="clear" w:color="auto" w:fill="CCCCCC"/>
          </w:tcPr>
          <w:p w14:paraId="53EAC408"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ENCFF553HJV</w:t>
            </w:r>
          </w:p>
        </w:tc>
        <w:tc>
          <w:tcPr>
            <w:tcW w:w="1843" w:type="dxa"/>
            <w:tcBorders>
              <w:top w:val="nil"/>
              <w:left w:val="nil"/>
              <w:bottom w:val="nil"/>
              <w:right w:val="nil"/>
            </w:tcBorders>
            <w:shd w:val="clear" w:color="auto" w:fill="CCCCCC"/>
          </w:tcPr>
          <w:p w14:paraId="706F4FF4"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muscle of trunk</w:t>
            </w:r>
          </w:p>
        </w:tc>
        <w:tc>
          <w:tcPr>
            <w:tcW w:w="1843" w:type="dxa"/>
            <w:tcBorders>
              <w:top w:val="nil"/>
              <w:left w:val="nil"/>
              <w:bottom w:val="nil"/>
              <w:right w:val="nil"/>
            </w:tcBorders>
            <w:shd w:val="clear" w:color="auto" w:fill="CCCCCC"/>
          </w:tcPr>
          <w:p w14:paraId="795B36CD"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ENCFF645AZF</w:t>
            </w:r>
          </w:p>
        </w:tc>
      </w:tr>
      <w:tr w:rsidR="00B66B66" w14:paraId="3300A7BE"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tcPr>
          <w:p w14:paraId="61E23070"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body of pancreas</w:t>
            </w:r>
          </w:p>
        </w:tc>
        <w:tc>
          <w:tcPr>
            <w:tcW w:w="1843" w:type="dxa"/>
            <w:tcBorders>
              <w:top w:val="nil"/>
              <w:left w:val="nil"/>
              <w:bottom w:val="nil"/>
              <w:right w:val="nil"/>
            </w:tcBorders>
          </w:tcPr>
          <w:p w14:paraId="3D69154D"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ENCFF748MTS</w:t>
            </w:r>
          </w:p>
        </w:tc>
        <w:tc>
          <w:tcPr>
            <w:tcW w:w="1843" w:type="dxa"/>
            <w:tcBorders>
              <w:top w:val="nil"/>
              <w:left w:val="nil"/>
              <w:bottom w:val="nil"/>
              <w:right w:val="nil"/>
            </w:tcBorders>
          </w:tcPr>
          <w:p w14:paraId="0362F1EF"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ovary</w:t>
            </w:r>
          </w:p>
        </w:tc>
        <w:tc>
          <w:tcPr>
            <w:tcW w:w="1843" w:type="dxa"/>
            <w:tcBorders>
              <w:top w:val="nil"/>
              <w:left w:val="nil"/>
              <w:bottom w:val="nil"/>
              <w:right w:val="nil"/>
            </w:tcBorders>
          </w:tcPr>
          <w:p w14:paraId="05E811D4"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ENCFF303ZGP</w:t>
            </w:r>
          </w:p>
        </w:tc>
      </w:tr>
      <w:tr w:rsidR="00B66B66" w14:paraId="041D89DA"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shd w:val="clear" w:color="auto" w:fill="CCCCCC"/>
          </w:tcPr>
          <w:p w14:paraId="3B2FE091"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esophagus</w:t>
            </w:r>
          </w:p>
        </w:tc>
        <w:tc>
          <w:tcPr>
            <w:tcW w:w="1843" w:type="dxa"/>
            <w:tcBorders>
              <w:top w:val="nil"/>
              <w:left w:val="nil"/>
              <w:bottom w:val="nil"/>
              <w:right w:val="nil"/>
            </w:tcBorders>
            <w:shd w:val="clear" w:color="auto" w:fill="CCCCCC"/>
          </w:tcPr>
          <w:p w14:paraId="36C6EB86"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ENCFF625GVK</w:t>
            </w:r>
          </w:p>
        </w:tc>
        <w:tc>
          <w:tcPr>
            <w:tcW w:w="1843" w:type="dxa"/>
            <w:tcBorders>
              <w:top w:val="nil"/>
              <w:left w:val="nil"/>
              <w:bottom w:val="nil"/>
              <w:right w:val="nil"/>
            </w:tcBorders>
            <w:shd w:val="clear" w:color="auto" w:fill="CCCCCC"/>
          </w:tcPr>
          <w:p w14:paraId="08464D26"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pancreas</w:t>
            </w:r>
          </w:p>
        </w:tc>
        <w:tc>
          <w:tcPr>
            <w:tcW w:w="1843" w:type="dxa"/>
            <w:tcBorders>
              <w:top w:val="nil"/>
              <w:left w:val="nil"/>
              <w:bottom w:val="nil"/>
              <w:right w:val="nil"/>
            </w:tcBorders>
            <w:shd w:val="clear" w:color="auto" w:fill="CCCCCC"/>
          </w:tcPr>
          <w:p w14:paraId="0C0A59A3"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ENCFF763RUE</w:t>
            </w:r>
          </w:p>
        </w:tc>
      </w:tr>
      <w:tr w:rsidR="00B66B66" w14:paraId="2E61E75B"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tcPr>
          <w:p w14:paraId="7C3E162E"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heart</w:t>
            </w:r>
          </w:p>
        </w:tc>
        <w:tc>
          <w:tcPr>
            <w:tcW w:w="1843" w:type="dxa"/>
            <w:tcBorders>
              <w:top w:val="nil"/>
              <w:left w:val="nil"/>
              <w:bottom w:val="nil"/>
              <w:right w:val="nil"/>
            </w:tcBorders>
          </w:tcPr>
          <w:p w14:paraId="74E5E66F"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ENCFF560SMW</w:t>
            </w:r>
          </w:p>
        </w:tc>
        <w:tc>
          <w:tcPr>
            <w:tcW w:w="1843" w:type="dxa"/>
            <w:tcBorders>
              <w:top w:val="nil"/>
              <w:left w:val="nil"/>
              <w:bottom w:val="nil"/>
              <w:right w:val="nil"/>
            </w:tcBorders>
          </w:tcPr>
          <w:p w14:paraId="32C616C1"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placenta</w:t>
            </w:r>
          </w:p>
        </w:tc>
        <w:tc>
          <w:tcPr>
            <w:tcW w:w="1843" w:type="dxa"/>
            <w:tcBorders>
              <w:top w:val="nil"/>
              <w:left w:val="nil"/>
              <w:bottom w:val="nil"/>
              <w:right w:val="nil"/>
            </w:tcBorders>
          </w:tcPr>
          <w:p w14:paraId="7463A946"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ENCFF437OKM</w:t>
            </w:r>
          </w:p>
        </w:tc>
      </w:tr>
      <w:tr w:rsidR="00B66B66" w14:paraId="177EB69C"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shd w:val="clear" w:color="auto" w:fill="CCCCCC"/>
          </w:tcPr>
          <w:p w14:paraId="7CF54A86"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heart left ventricle</w:t>
            </w:r>
          </w:p>
        </w:tc>
        <w:tc>
          <w:tcPr>
            <w:tcW w:w="1843" w:type="dxa"/>
            <w:tcBorders>
              <w:top w:val="nil"/>
              <w:left w:val="nil"/>
              <w:bottom w:val="nil"/>
              <w:right w:val="nil"/>
            </w:tcBorders>
            <w:shd w:val="clear" w:color="auto" w:fill="CCCCCC"/>
          </w:tcPr>
          <w:p w14:paraId="6938E6EC"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ENCFF536RSX</w:t>
            </w:r>
          </w:p>
        </w:tc>
        <w:tc>
          <w:tcPr>
            <w:tcW w:w="1843" w:type="dxa"/>
            <w:tcBorders>
              <w:top w:val="nil"/>
              <w:left w:val="nil"/>
              <w:bottom w:val="nil"/>
              <w:right w:val="nil"/>
            </w:tcBorders>
            <w:shd w:val="clear" w:color="auto" w:fill="CCCCCC"/>
          </w:tcPr>
          <w:p w14:paraId="46FFC978"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prostate gland</w:t>
            </w:r>
          </w:p>
        </w:tc>
        <w:tc>
          <w:tcPr>
            <w:tcW w:w="1843" w:type="dxa"/>
            <w:tcBorders>
              <w:top w:val="nil"/>
              <w:left w:val="nil"/>
              <w:bottom w:val="nil"/>
              <w:right w:val="nil"/>
            </w:tcBorders>
            <w:shd w:val="clear" w:color="auto" w:fill="CCCCCC"/>
          </w:tcPr>
          <w:p w14:paraId="5DE0E359"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ENCFF027KTR</w:t>
            </w:r>
          </w:p>
        </w:tc>
      </w:tr>
      <w:tr w:rsidR="00B66B66" w14:paraId="1CD9495C"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tcPr>
          <w:p w14:paraId="73303A03"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heart right ventricle</w:t>
            </w:r>
          </w:p>
        </w:tc>
        <w:tc>
          <w:tcPr>
            <w:tcW w:w="1843" w:type="dxa"/>
            <w:tcBorders>
              <w:top w:val="nil"/>
              <w:left w:val="nil"/>
              <w:bottom w:val="nil"/>
              <w:right w:val="nil"/>
            </w:tcBorders>
          </w:tcPr>
          <w:p w14:paraId="1C2E7FE6"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ENCFF513ITC</w:t>
            </w:r>
          </w:p>
        </w:tc>
        <w:tc>
          <w:tcPr>
            <w:tcW w:w="1843" w:type="dxa"/>
            <w:tcBorders>
              <w:top w:val="nil"/>
              <w:left w:val="nil"/>
              <w:bottom w:val="nil"/>
              <w:right w:val="nil"/>
            </w:tcBorders>
          </w:tcPr>
          <w:p w14:paraId="3EED694E"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psoas muscle</w:t>
            </w:r>
          </w:p>
        </w:tc>
        <w:tc>
          <w:tcPr>
            <w:tcW w:w="1843" w:type="dxa"/>
            <w:tcBorders>
              <w:top w:val="nil"/>
              <w:left w:val="nil"/>
              <w:bottom w:val="nil"/>
              <w:right w:val="nil"/>
            </w:tcBorders>
          </w:tcPr>
          <w:p w14:paraId="34EDAB81"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ENCFF913UZU</w:t>
            </w:r>
          </w:p>
        </w:tc>
      </w:tr>
      <w:tr w:rsidR="00B66B66" w14:paraId="44CBABD0"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shd w:val="clear" w:color="auto" w:fill="CCCCCC"/>
          </w:tcPr>
          <w:p w14:paraId="56E00B90"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large intestine</w:t>
            </w:r>
          </w:p>
        </w:tc>
        <w:tc>
          <w:tcPr>
            <w:tcW w:w="1843" w:type="dxa"/>
            <w:tcBorders>
              <w:top w:val="nil"/>
              <w:left w:val="nil"/>
              <w:bottom w:val="nil"/>
              <w:right w:val="nil"/>
            </w:tcBorders>
            <w:shd w:val="clear" w:color="auto" w:fill="CCCCCC"/>
          </w:tcPr>
          <w:p w14:paraId="6C28758B"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ENCFF923CZC</w:t>
            </w:r>
          </w:p>
        </w:tc>
        <w:tc>
          <w:tcPr>
            <w:tcW w:w="1843" w:type="dxa"/>
            <w:tcBorders>
              <w:top w:val="nil"/>
              <w:left w:val="nil"/>
              <w:bottom w:val="nil"/>
              <w:right w:val="nil"/>
            </w:tcBorders>
            <w:shd w:val="clear" w:color="auto" w:fill="CCCCCC"/>
          </w:tcPr>
          <w:p w14:paraId="6732345A"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right cardiac atrium</w:t>
            </w:r>
          </w:p>
        </w:tc>
        <w:tc>
          <w:tcPr>
            <w:tcW w:w="1843" w:type="dxa"/>
            <w:tcBorders>
              <w:top w:val="nil"/>
              <w:left w:val="nil"/>
              <w:bottom w:val="nil"/>
              <w:right w:val="nil"/>
            </w:tcBorders>
            <w:shd w:val="clear" w:color="auto" w:fill="CCCCCC"/>
          </w:tcPr>
          <w:p w14:paraId="0C0F5F67"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ENCFF110AZO</w:t>
            </w:r>
          </w:p>
        </w:tc>
      </w:tr>
      <w:tr w:rsidR="00B66B66" w14:paraId="59F03B7D"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tcPr>
          <w:p w14:paraId="548B29A5"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lower leg skin</w:t>
            </w:r>
          </w:p>
        </w:tc>
        <w:tc>
          <w:tcPr>
            <w:tcW w:w="1843" w:type="dxa"/>
            <w:tcBorders>
              <w:top w:val="nil"/>
              <w:left w:val="nil"/>
              <w:bottom w:val="nil"/>
              <w:right w:val="nil"/>
            </w:tcBorders>
          </w:tcPr>
          <w:p w14:paraId="79C98C09"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ENCFF121VIX</w:t>
            </w:r>
          </w:p>
        </w:tc>
        <w:tc>
          <w:tcPr>
            <w:tcW w:w="1843" w:type="dxa"/>
            <w:tcBorders>
              <w:top w:val="nil"/>
              <w:left w:val="nil"/>
              <w:bottom w:val="nil"/>
              <w:right w:val="nil"/>
            </w:tcBorders>
          </w:tcPr>
          <w:p w14:paraId="440E2117"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sigmoid colon</w:t>
            </w:r>
          </w:p>
        </w:tc>
        <w:tc>
          <w:tcPr>
            <w:tcW w:w="1843" w:type="dxa"/>
            <w:tcBorders>
              <w:top w:val="nil"/>
              <w:left w:val="nil"/>
              <w:bottom w:val="nil"/>
              <w:right w:val="nil"/>
            </w:tcBorders>
          </w:tcPr>
          <w:p w14:paraId="6D1857E1"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ENCFF157POM</w:t>
            </w:r>
          </w:p>
        </w:tc>
      </w:tr>
      <w:tr w:rsidR="00B66B66" w14:paraId="13566EED"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shd w:val="clear" w:color="auto" w:fill="CCCCCC"/>
          </w:tcPr>
          <w:p w14:paraId="702701D9"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small intestine</w:t>
            </w:r>
          </w:p>
        </w:tc>
        <w:tc>
          <w:tcPr>
            <w:tcW w:w="1843" w:type="dxa"/>
            <w:tcBorders>
              <w:top w:val="nil"/>
              <w:left w:val="nil"/>
              <w:bottom w:val="nil"/>
              <w:right w:val="nil"/>
            </w:tcBorders>
            <w:shd w:val="clear" w:color="auto" w:fill="CCCCCC"/>
          </w:tcPr>
          <w:p w14:paraId="237EE110"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ENCFF521DHD</w:t>
            </w:r>
          </w:p>
        </w:tc>
        <w:tc>
          <w:tcPr>
            <w:tcW w:w="1843" w:type="dxa"/>
            <w:tcBorders>
              <w:top w:val="nil"/>
              <w:left w:val="nil"/>
              <w:bottom w:val="nil"/>
              <w:right w:val="nil"/>
            </w:tcBorders>
            <w:shd w:val="clear" w:color="auto" w:fill="CCCCCC"/>
          </w:tcPr>
          <w:p w14:paraId="558CE6C5"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thymus</w:t>
            </w:r>
          </w:p>
        </w:tc>
        <w:tc>
          <w:tcPr>
            <w:tcW w:w="1843" w:type="dxa"/>
            <w:tcBorders>
              <w:top w:val="nil"/>
              <w:left w:val="nil"/>
              <w:bottom w:val="nil"/>
              <w:right w:val="nil"/>
            </w:tcBorders>
            <w:shd w:val="clear" w:color="auto" w:fill="CCCCCC"/>
          </w:tcPr>
          <w:p w14:paraId="197E0A1B"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ENCFF392XPZ</w:t>
            </w:r>
          </w:p>
        </w:tc>
      </w:tr>
      <w:tr w:rsidR="00B66B66" w14:paraId="435D9C73"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tcPr>
          <w:p w14:paraId="75EA27A7"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spinal cord</w:t>
            </w:r>
          </w:p>
        </w:tc>
        <w:tc>
          <w:tcPr>
            <w:tcW w:w="1843" w:type="dxa"/>
            <w:tcBorders>
              <w:top w:val="nil"/>
              <w:left w:val="nil"/>
              <w:bottom w:val="nil"/>
              <w:right w:val="nil"/>
            </w:tcBorders>
          </w:tcPr>
          <w:p w14:paraId="33001C4B"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ENCFF164EAU</w:t>
            </w:r>
          </w:p>
        </w:tc>
        <w:tc>
          <w:tcPr>
            <w:tcW w:w="1843" w:type="dxa"/>
            <w:tcBorders>
              <w:top w:val="nil"/>
              <w:left w:val="nil"/>
              <w:bottom w:val="nil"/>
              <w:right w:val="nil"/>
            </w:tcBorders>
          </w:tcPr>
          <w:p w14:paraId="264A2F02"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thyroid gland</w:t>
            </w:r>
          </w:p>
        </w:tc>
        <w:tc>
          <w:tcPr>
            <w:tcW w:w="1843" w:type="dxa"/>
            <w:tcBorders>
              <w:top w:val="nil"/>
              <w:left w:val="nil"/>
              <w:bottom w:val="nil"/>
              <w:right w:val="nil"/>
            </w:tcBorders>
          </w:tcPr>
          <w:p w14:paraId="06FA1754"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ENCFF497IYX</w:t>
            </w:r>
          </w:p>
        </w:tc>
      </w:tr>
      <w:tr w:rsidR="00B66B66" w14:paraId="5398DAB5"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shd w:val="clear" w:color="auto" w:fill="CCCCCC"/>
          </w:tcPr>
          <w:p w14:paraId="7947C4AF"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spleen</w:t>
            </w:r>
          </w:p>
        </w:tc>
        <w:tc>
          <w:tcPr>
            <w:tcW w:w="1843" w:type="dxa"/>
            <w:tcBorders>
              <w:top w:val="nil"/>
              <w:left w:val="nil"/>
              <w:bottom w:val="nil"/>
              <w:right w:val="nil"/>
            </w:tcBorders>
            <w:shd w:val="clear" w:color="auto" w:fill="CCCCCC"/>
          </w:tcPr>
          <w:p w14:paraId="515176C4"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ENCFF550FZT</w:t>
            </w:r>
          </w:p>
        </w:tc>
        <w:tc>
          <w:tcPr>
            <w:tcW w:w="1843" w:type="dxa"/>
            <w:tcBorders>
              <w:top w:val="nil"/>
              <w:left w:val="nil"/>
              <w:bottom w:val="nil"/>
              <w:right w:val="nil"/>
            </w:tcBorders>
            <w:shd w:val="clear" w:color="auto" w:fill="CCCCCC"/>
          </w:tcPr>
          <w:p w14:paraId="3D462D85"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tibial nerve</w:t>
            </w:r>
          </w:p>
        </w:tc>
        <w:tc>
          <w:tcPr>
            <w:tcW w:w="1843" w:type="dxa"/>
            <w:tcBorders>
              <w:top w:val="nil"/>
              <w:left w:val="nil"/>
              <w:bottom w:val="nil"/>
              <w:right w:val="nil"/>
            </w:tcBorders>
            <w:shd w:val="clear" w:color="auto" w:fill="CCCCCC"/>
          </w:tcPr>
          <w:p w14:paraId="484D2BDF"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ENCFF699KTW</w:t>
            </w:r>
          </w:p>
        </w:tc>
      </w:tr>
      <w:tr w:rsidR="00B66B66" w14:paraId="40AB1B3D"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nil"/>
              <w:right w:val="nil"/>
            </w:tcBorders>
          </w:tcPr>
          <w:p w14:paraId="2A0B43A6"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stomach</w:t>
            </w:r>
          </w:p>
        </w:tc>
        <w:tc>
          <w:tcPr>
            <w:tcW w:w="1843" w:type="dxa"/>
            <w:tcBorders>
              <w:top w:val="nil"/>
              <w:left w:val="nil"/>
              <w:bottom w:val="nil"/>
              <w:right w:val="nil"/>
            </w:tcBorders>
          </w:tcPr>
          <w:p w14:paraId="0D2EEE61"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ENCFF811QOG</w:t>
            </w:r>
          </w:p>
        </w:tc>
        <w:tc>
          <w:tcPr>
            <w:tcW w:w="1843" w:type="dxa"/>
            <w:tcBorders>
              <w:top w:val="nil"/>
              <w:left w:val="nil"/>
              <w:bottom w:val="nil"/>
              <w:right w:val="nil"/>
            </w:tcBorders>
          </w:tcPr>
          <w:p w14:paraId="5C7BC61E" w14:textId="77777777" w:rsidR="00B66B66" w:rsidRDefault="00B66B66" w:rsidP="007C3A26">
            <w:pPr>
              <w:pStyle w:val="TABLECOLUMNHEADER"/>
              <w:spacing w:before="80" w:after="80"/>
              <w:jc w:val="left"/>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0"/>
              </w:rPr>
            </w:pPr>
            <w:r>
              <w:rPr>
                <w:rFonts w:ascii="Palatino Linotype" w:hAnsi="Palatino Linotype" w:hint="eastAsia"/>
                <w:b/>
                <w:sz w:val="20"/>
                <w:szCs w:val="20"/>
              </w:rPr>
              <w:t>upper lobe of left lung</w:t>
            </w:r>
          </w:p>
        </w:tc>
        <w:tc>
          <w:tcPr>
            <w:tcW w:w="1843" w:type="dxa"/>
            <w:tcBorders>
              <w:top w:val="nil"/>
              <w:left w:val="nil"/>
              <w:bottom w:val="nil"/>
              <w:right w:val="nil"/>
            </w:tcBorders>
          </w:tcPr>
          <w:p w14:paraId="136C66A9"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ENCFF733EFJ</w:t>
            </w:r>
          </w:p>
        </w:tc>
      </w:tr>
      <w:tr w:rsidR="00B66B66" w14:paraId="1427F629"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left w:val="nil"/>
              <w:bottom w:val="single" w:sz="4" w:space="0" w:color="000000"/>
              <w:right w:val="nil"/>
            </w:tcBorders>
            <w:shd w:val="clear" w:color="auto" w:fill="CCCCCC"/>
          </w:tcPr>
          <w:p w14:paraId="7F40D5B0" w14:textId="77777777" w:rsidR="00B66B66" w:rsidRDefault="00B66B66" w:rsidP="007C3A26">
            <w:pPr>
              <w:pStyle w:val="TABLECOLUMNHEADER"/>
              <w:spacing w:before="80" w:after="80"/>
              <w:jc w:val="left"/>
              <w:rPr>
                <w:rFonts w:ascii="Palatino Linotype" w:hAnsi="Palatino Linotype"/>
                <w:sz w:val="20"/>
                <w:szCs w:val="20"/>
              </w:rPr>
            </w:pPr>
            <w:r>
              <w:rPr>
                <w:rFonts w:ascii="Palatino Linotype" w:hAnsi="Palatino Linotype" w:hint="eastAsia"/>
                <w:b w:val="0"/>
                <w:bCs w:val="0"/>
                <w:sz w:val="20"/>
                <w:szCs w:val="20"/>
              </w:rPr>
              <w:t>testis</w:t>
            </w:r>
          </w:p>
        </w:tc>
        <w:tc>
          <w:tcPr>
            <w:tcW w:w="1843" w:type="dxa"/>
            <w:tcBorders>
              <w:top w:val="nil"/>
              <w:left w:val="nil"/>
              <w:bottom w:val="single" w:sz="4" w:space="0" w:color="000000"/>
              <w:right w:val="nil"/>
            </w:tcBorders>
            <w:shd w:val="clear" w:color="auto" w:fill="CCCCCC"/>
          </w:tcPr>
          <w:p w14:paraId="7552BBAB"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hAnsi="Palatino Linotype" w:hint="eastAsia"/>
                <w:sz w:val="20"/>
                <w:szCs w:val="20"/>
              </w:rPr>
              <w:t>ENCFF638QVP</w:t>
            </w:r>
          </w:p>
        </w:tc>
        <w:tc>
          <w:tcPr>
            <w:tcW w:w="1843" w:type="dxa"/>
            <w:tcBorders>
              <w:top w:val="nil"/>
              <w:left w:val="nil"/>
              <w:bottom w:val="single" w:sz="4" w:space="0" w:color="000000"/>
              <w:right w:val="nil"/>
            </w:tcBorders>
            <w:shd w:val="clear" w:color="auto" w:fill="CCCCCC"/>
          </w:tcPr>
          <w:p w14:paraId="01F67D58"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1843" w:type="dxa"/>
            <w:tcBorders>
              <w:top w:val="nil"/>
              <w:left w:val="nil"/>
              <w:bottom w:val="single" w:sz="4" w:space="0" w:color="000000"/>
              <w:right w:val="nil"/>
            </w:tcBorders>
            <w:shd w:val="clear" w:color="auto" w:fill="CCCCCC"/>
          </w:tcPr>
          <w:p w14:paraId="683353EF" w14:textId="77777777" w:rsidR="00B66B66" w:rsidRDefault="00B66B66" w:rsidP="007C3A26">
            <w:pPr>
              <w:pStyle w:val="TABLECOLUMNHEADER"/>
              <w:spacing w:before="80" w:after="80"/>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bl>
    <w:p w14:paraId="08BB948B" w14:textId="322695F4" w:rsidR="00D7103D" w:rsidRDefault="00D7103D" w:rsidP="00106709">
      <w:pPr>
        <w:pStyle w:val="1"/>
        <w:tabs>
          <w:tab w:val="num" w:pos="567"/>
        </w:tabs>
        <w:ind w:left="567" w:hanging="567"/>
      </w:pPr>
      <w:r>
        <w:br w:type="page"/>
      </w:r>
    </w:p>
    <w:p w14:paraId="5C1B3073" w14:textId="4B3343C4" w:rsidR="00B66B66" w:rsidRPr="00106709" w:rsidRDefault="00B66B66" w:rsidP="00106709">
      <w:pPr>
        <w:pStyle w:val="1"/>
        <w:tabs>
          <w:tab w:val="num" w:pos="567"/>
        </w:tabs>
        <w:ind w:left="567" w:hanging="567"/>
      </w:pPr>
      <w:r w:rsidRPr="00106709">
        <w:lastRenderedPageBreak/>
        <w:t>TABLE S2.</w:t>
      </w:r>
    </w:p>
    <w:p w14:paraId="1A1E9667" w14:textId="77777777" w:rsidR="00B66B66" w:rsidRPr="004053B3" w:rsidRDefault="00B66B66" w:rsidP="007541F1">
      <w:pPr>
        <w:pStyle w:val="TABLECOLUMNHEADER"/>
        <w:spacing w:line="240" w:lineRule="auto"/>
        <w:jc w:val="left"/>
        <w:rPr>
          <w:rFonts w:ascii="Times New Roman" w:eastAsiaTheme="minorHAnsi" w:hAnsi="Times New Roman"/>
          <w:sz w:val="24"/>
          <w:szCs w:val="24"/>
        </w:rPr>
      </w:pPr>
      <w:r w:rsidRPr="004053B3">
        <w:rPr>
          <w:rFonts w:ascii="Times New Roman" w:eastAsiaTheme="minorHAnsi" w:hAnsi="Times New Roman"/>
          <w:sz w:val="24"/>
          <w:szCs w:val="24"/>
        </w:rPr>
        <w:t>The annotation standard of sequence regions.</w:t>
      </w:r>
    </w:p>
    <w:tbl>
      <w:tblPr>
        <w:tblStyle w:val="21"/>
        <w:tblW w:w="0" w:type="auto"/>
        <w:jc w:val="center"/>
        <w:tblLook w:val="04A0" w:firstRow="1" w:lastRow="0" w:firstColumn="1" w:lastColumn="0" w:noHBand="0" w:noVBand="1"/>
      </w:tblPr>
      <w:tblGrid>
        <w:gridCol w:w="2405"/>
        <w:gridCol w:w="5891"/>
      </w:tblGrid>
      <w:tr w:rsidR="00B66B66" w14:paraId="1D29751C" w14:textId="77777777" w:rsidTr="007C3A26">
        <w:trPr>
          <w:cnfStyle w:val="100000000000" w:firstRow="1" w:lastRow="0" w:firstColumn="0" w:lastColumn="0" w:oddVBand="0" w:evenVBand="0" w:oddHBand="0"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tcPr>
          <w:p w14:paraId="227CB31A" w14:textId="77777777" w:rsidR="00B66B66" w:rsidRDefault="00B66B66" w:rsidP="007C3A26">
            <w:pPr>
              <w:pStyle w:val="TABLECOLUMNHEADER"/>
              <w:spacing w:before="80" w:after="80" w:line="273" w:lineRule="auto"/>
              <w:rPr>
                <w:rFonts w:ascii="Palatino Linotype" w:hAnsi="Palatino Linotype"/>
                <w:sz w:val="21"/>
                <w:szCs w:val="21"/>
              </w:rPr>
            </w:pPr>
            <w:r>
              <w:rPr>
                <w:rFonts w:ascii="Palatino Linotype" w:hAnsi="Palatino Linotype"/>
                <w:b w:val="0"/>
                <w:bCs w:val="0"/>
                <w:sz w:val="21"/>
                <w:szCs w:val="21"/>
              </w:rPr>
              <w:t>Definition</w:t>
            </w:r>
          </w:p>
        </w:tc>
        <w:tc>
          <w:tcPr>
            <w:tcW w:w="5891" w:type="dxa"/>
            <w:tcBorders>
              <w:top w:val="single" w:sz="4" w:space="0" w:color="666666"/>
              <w:left w:val="nil"/>
              <w:bottom w:val="single" w:sz="4" w:space="0" w:color="666666"/>
              <w:right w:val="nil"/>
            </w:tcBorders>
          </w:tcPr>
          <w:p w14:paraId="24EFC370" w14:textId="77777777" w:rsidR="00B66B66" w:rsidRDefault="00B66B66" w:rsidP="007C3A26">
            <w:pPr>
              <w:pStyle w:val="TABLECOLUMNHEADER"/>
              <w:spacing w:before="80" w:after="80" w:line="273"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b w:val="0"/>
                <w:bCs w:val="0"/>
                <w:sz w:val="21"/>
                <w:szCs w:val="21"/>
              </w:rPr>
            </w:pPr>
            <w:r>
              <w:rPr>
                <w:rFonts w:ascii="Palatino Linotype" w:hAnsi="Palatino Linotype"/>
                <w:b w:val="0"/>
                <w:bCs w:val="0"/>
                <w:sz w:val="21"/>
                <w:szCs w:val="21"/>
              </w:rPr>
              <w:t>Description</w:t>
            </w:r>
          </w:p>
        </w:tc>
      </w:tr>
      <w:tr w:rsidR="00B66B66" w14:paraId="0A9C9747"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shd w:val="clear" w:color="auto" w:fill="CCCCCC"/>
          </w:tcPr>
          <w:p w14:paraId="5A7E6958" w14:textId="77777777" w:rsidR="00B66B66" w:rsidRDefault="00B66B66" w:rsidP="007C3A26">
            <w:pPr>
              <w:pStyle w:val="11"/>
              <w:spacing w:before="90" w:after="90" w:line="273" w:lineRule="auto"/>
              <w:ind w:firstLineChars="0" w:firstLine="0"/>
              <w:jc w:val="center"/>
              <w:rPr>
                <w:rFonts w:ascii="Times New Roman" w:hAnsi="Times New Roman"/>
                <w:b w:val="0"/>
                <w:bCs w:val="0"/>
                <w:kern w:val="0"/>
              </w:rPr>
            </w:pPr>
            <w:r>
              <w:rPr>
                <w:b w:val="0"/>
                <w:bCs w:val="0"/>
                <w:kern w:val="0"/>
              </w:rPr>
              <w:t>Gene body</w:t>
            </w:r>
          </w:p>
        </w:tc>
        <w:tc>
          <w:tcPr>
            <w:tcW w:w="5891" w:type="dxa"/>
            <w:tcBorders>
              <w:top w:val="single" w:sz="4" w:space="0" w:color="666666"/>
              <w:left w:val="nil"/>
              <w:bottom w:val="single" w:sz="4" w:space="0" w:color="666666"/>
              <w:right w:val="nil"/>
            </w:tcBorders>
            <w:shd w:val="clear" w:color="auto" w:fill="CCCCCC"/>
          </w:tcPr>
          <w:p w14:paraId="3E9C3B52" w14:textId="77777777" w:rsidR="00B66B66" w:rsidRDefault="00B66B66" w:rsidP="007C3A26">
            <w:pPr>
              <w:pStyle w:val="11"/>
              <w:spacing w:before="90" w:after="90" w:line="273" w:lineRule="auto"/>
              <w:ind w:firstLineChars="0" w:firstLine="0"/>
              <w:cnfStyle w:val="000000000000" w:firstRow="0" w:lastRow="0" w:firstColumn="0" w:lastColumn="0" w:oddVBand="0" w:evenVBand="0" w:oddHBand="0" w:evenHBand="0" w:firstRowFirstColumn="0" w:firstRowLastColumn="0" w:lastRowFirstColumn="0" w:lastRowLastColumn="0"/>
              <w:rPr>
                <w:kern w:val="0"/>
              </w:rPr>
            </w:pPr>
            <w:r>
              <w:rPr>
                <w:rFonts w:cs="Arial" w:hint="eastAsia"/>
                <w:kern w:val="0"/>
              </w:rPr>
              <w:t>T</w:t>
            </w:r>
            <w:r>
              <w:rPr>
                <w:rFonts w:hint="eastAsia"/>
                <w:kern w:val="0"/>
              </w:rPr>
              <w:t>he sequence region that</w:t>
            </w:r>
            <w:r>
              <w:rPr>
                <w:kern w:val="0"/>
              </w:rPr>
              <w:t xml:space="preserve"> </w:t>
            </w:r>
            <w:r>
              <w:rPr>
                <w:rFonts w:hint="eastAsia"/>
                <w:kern w:val="0"/>
              </w:rPr>
              <w:t xml:space="preserve">annotated as </w:t>
            </w:r>
            <w:r>
              <w:rPr>
                <w:rFonts w:hint="eastAsia"/>
                <w:kern w:val="0"/>
              </w:rPr>
              <w:t>“</w:t>
            </w:r>
            <w:r>
              <w:rPr>
                <w:rFonts w:hint="eastAsia"/>
                <w:kern w:val="0"/>
              </w:rPr>
              <w:t>gene</w:t>
            </w:r>
            <w:r>
              <w:rPr>
                <w:rFonts w:hint="eastAsia"/>
                <w:kern w:val="0"/>
              </w:rPr>
              <w:t>”</w:t>
            </w:r>
            <w:r>
              <w:rPr>
                <w:rFonts w:hint="eastAsia"/>
                <w:kern w:val="0"/>
              </w:rPr>
              <w:t xml:space="preserve"> in GENCODE human genome annotated data.</w:t>
            </w:r>
          </w:p>
        </w:tc>
      </w:tr>
      <w:tr w:rsidR="00B66B66" w14:paraId="10F84D52"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tcPr>
          <w:p w14:paraId="34643425" w14:textId="77777777" w:rsidR="00B66B66" w:rsidRDefault="00B66B66" w:rsidP="007C3A26">
            <w:pPr>
              <w:pStyle w:val="11"/>
              <w:spacing w:before="90" w:after="90" w:line="273" w:lineRule="auto"/>
              <w:ind w:firstLineChars="0" w:firstLine="0"/>
              <w:rPr>
                <w:rFonts w:ascii="Times New Roman" w:hAnsi="Times New Roman"/>
                <w:kern w:val="0"/>
              </w:rPr>
            </w:pPr>
            <w:r>
              <w:rPr>
                <w:b w:val="0"/>
                <w:bCs w:val="0"/>
                <w:kern w:val="0"/>
              </w:rPr>
              <w:t>Gene intergenic region</w:t>
            </w:r>
          </w:p>
        </w:tc>
        <w:tc>
          <w:tcPr>
            <w:tcW w:w="5891" w:type="dxa"/>
            <w:tcBorders>
              <w:top w:val="single" w:sz="4" w:space="0" w:color="666666"/>
              <w:left w:val="nil"/>
              <w:bottom w:val="single" w:sz="4" w:space="0" w:color="666666"/>
              <w:right w:val="nil"/>
            </w:tcBorders>
          </w:tcPr>
          <w:p w14:paraId="03312F82" w14:textId="77777777" w:rsidR="00B66B66" w:rsidRDefault="00B66B66" w:rsidP="007C3A26">
            <w:pPr>
              <w:pStyle w:val="11"/>
              <w:spacing w:before="90" w:after="90" w:line="273" w:lineRule="auto"/>
              <w:ind w:firstLineChars="0" w:firstLine="0"/>
              <w:cnfStyle w:val="000000000000" w:firstRow="0" w:lastRow="0" w:firstColumn="0" w:lastColumn="0" w:oddVBand="0" w:evenVBand="0" w:oddHBand="0" w:evenHBand="0" w:firstRowFirstColumn="0" w:firstRowLastColumn="0" w:lastRowFirstColumn="0" w:lastRowLastColumn="0"/>
              <w:rPr>
                <w:kern w:val="0"/>
              </w:rPr>
            </w:pPr>
            <w:r>
              <w:rPr>
                <w:rFonts w:hint="eastAsia"/>
                <w:kern w:val="0"/>
              </w:rPr>
              <w:t xml:space="preserve">The intergenic region among each </w:t>
            </w:r>
            <w:r>
              <w:rPr>
                <w:rFonts w:cs="Arial" w:hint="eastAsia"/>
                <w:kern w:val="0"/>
              </w:rPr>
              <w:t>gene</w:t>
            </w:r>
            <w:r>
              <w:rPr>
                <w:rFonts w:hint="eastAsia"/>
                <w:kern w:val="0"/>
              </w:rPr>
              <w:t> </w:t>
            </w:r>
            <w:r>
              <w:rPr>
                <w:rFonts w:cs="Arial" w:hint="eastAsia"/>
                <w:kern w:val="0"/>
              </w:rPr>
              <w:t>body</w:t>
            </w:r>
            <w:r>
              <w:rPr>
                <w:rFonts w:hint="eastAsia"/>
                <w:kern w:val="0"/>
              </w:rPr>
              <w:t xml:space="preserve"> region</w:t>
            </w:r>
          </w:p>
        </w:tc>
      </w:tr>
      <w:tr w:rsidR="00B66B66" w14:paraId="385E2BD8"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shd w:val="clear" w:color="auto" w:fill="CCCCCC"/>
          </w:tcPr>
          <w:p w14:paraId="20BAF406" w14:textId="77777777" w:rsidR="00B66B66" w:rsidRDefault="00B66B66" w:rsidP="007C3A26">
            <w:pPr>
              <w:pStyle w:val="11"/>
              <w:spacing w:before="90" w:after="90" w:line="273" w:lineRule="auto"/>
              <w:ind w:firstLineChars="0" w:firstLine="0"/>
              <w:jc w:val="center"/>
              <w:rPr>
                <w:rFonts w:ascii="Times New Roman" w:hAnsi="Times New Roman"/>
                <w:kern w:val="0"/>
              </w:rPr>
            </w:pPr>
            <w:r>
              <w:rPr>
                <w:b w:val="0"/>
                <w:bCs w:val="0"/>
                <w:kern w:val="0"/>
              </w:rPr>
              <w:t>Core promoter</w:t>
            </w:r>
          </w:p>
        </w:tc>
        <w:tc>
          <w:tcPr>
            <w:tcW w:w="5891" w:type="dxa"/>
            <w:tcBorders>
              <w:top w:val="single" w:sz="4" w:space="0" w:color="666666"/>
              <w:left w:val="nil"/>
              <w:bottom w:val="single" w:sz="4" w:space="0" w:color="666666"/>
              <w:right w:val="nil"/>
            </w:tcBorders>
            <w:shd w:val="clear" w:color="auto" w:fill="CCCCCC"/>
          </w:tcPr>
          <w:p w14:paraId="3F303B42" w14:textId="77777777" w:rsidR="00B66B66" w:rsidRDefault="00B66B66" w:rsidP="007C3A26">
            <w:pPr>
              <w:pStyle w:val="11"/>
              <w:spacing w:before="90" w:after="90" w:line="273" w:lineRule="auto"/>
              <w:ind w:firstLineChars="0" w:firstLine="0"/>
              <w:cnfStyle w:val="000000000000" w:firstRow="0" w:lastRow="0" w:firstColumn="0" w:lastColumn="0" w:oddVBand="0" w:evenVBand="0" w:oddHBand="0" w:evenHBand="0" w:firstRowFirstColumn="0" w:firstRowLastColumn="0" w:lastRowFirstColumn="0" w:lastRowLastColumn="0"/>
              <w:rPr>
                <w:kern w:val="0"/>
              </w:rPr>
            </w:pPr>
            <w:r>
              <w:rPr>
                <w:rFonts w:hint="eastAsia"/>
                <w:kern w:val="0"/>
              </w:rPr>
              <w:t>[-100, +100] region around each TSS</w:t>
            </w:r>
          </w:p>
        </w:tc>
      </w:tr>
      <w:tr w:rsidR="00B66B66" w14:paraId="146A510D"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tcPr>
          <w:p w14:paraId="0FC4C148" w14:textId="77777777" w:rsidR="00B66B66" w:rsidRDefault="00B66B66" w:rsidP="007C3A26">
            <w:pPr>
              <w:pStyle w:val="11"/>
              <w:spacing w:before="90" w:after="90" w:line="273" w:lineRule="auto"/>
              <w:ind w:firstLineChars="0" w:firstLine="0"/>
              <w:jc w:val="center"/>
              <w:rPr>
                <w:rFonts w:ascii="Times New Roman" w:hAnsi="Times New Roman"/>
                <w:kern w:val="0"/>
              </w:rPr>
            </w:pPr>
            <w:r>
              <w:rPr>
                <w:b w:val="0"/>
                <w:bCs w:val="0"/>
                <w:kern w:val="0"/>
              </w:rPr>
              <w:t>Exon</w:t>
            </w:r>
          </w:p>
        </w:tc>
        <w:tc>
          <w:tcPr>
            <w:tcW w:w="5891" w:type="dxa"/>
            <w:tcBorders>
              <w:top w:val="single" w:sz="4" w:space="0" w:color="666666"/>
              <w:left w:val="nil"/>
              <w:bottom w:val="single" w:sz="4" w:space="0" w:color="666666"/>
              <w:right w:val="nil"/>
            </w:tcBorders>
          </w:tcPr>
          <w:p w14:paraId="0A37A965" w14:textId="77777777" w:rsidR="00B66B66" w:rsidRDefault="00B66B66" w:rsidP="007C3A26">
            <w:pPr>
              <w:pStyle w:val="11"/>
              <w:spacing w:before="90" w:after="90" w:line="273" w:lineRule="auto"/>
              <w:ind w:firstLineChars="0" w:firstLine="0"/>
              <w:cnfStyle w:val="000000000000" w:firstRow="0" w:lastRow="0" w:firstColumn="0" w:lastColumn="0" w:oddVBand="0" w:evenVBand="0" w:oddHBand="0" w:evenHBand="0" w:firstRowFirstColumn="0" w:firstRowLastColumn="0" w:lastRowFirstColumn="0" w:lastRowLastColumn="0"/>
              <w:rPr>
                <w:kern w:val="0"/>
              </w:rPr>
            </w:pPr>
            <w:r>
              <w:rPr>
                <w:rFonts w:cs="Arial" w:hint="eastAsia"/>
                <w:kern w:val="0"/>
              </w:rPr>
              <w:t>T</w:t>
            </w:r>
            <w:r>
              <w:rPr>
                <w:rFonts w:hint="eastAsia"/>
                <w:kern w:val="0"/>
              </w:rPr>
              <w:t xml:space="preserve">he sequence region that annotated as </w:t>
            </w:r>
            <w:r>
              <w:rPr>
                <w:rFonts w:hint="eastAsia"/>
                <w:kern w:val="0"/>
              </w:rPr>
              <w:t>“</w:t>
            </w:r>
            <w:r>
              <w:rPr>
                <w:rFonts w:hint="eastAsia"/>
                <w:kern w:val="0"/>
              </w:rPr>
              <w:t>exon</w:t>
            </w:r>
            <w:r>
              <w:rPr>
                <w:rFonts w:hint="eastAsia"/>
                <w:kern w:val="0"/>
              </w:rPr>
              <w:t>”</w:t>
            </w:r>
            <w:r>
              <w:rPr>
                <w:rFonts w:hint="eastAsia"/>
                <w:kern w:val="0"/>
              </w:rPr>
              <w:t xml:space="preserve"> in gene body.</w:t>
            </w:r>
          </w:p>
        </w:tc>
      </w:tr>
      <w:tr w:rsidR="00B66B66" w14:paraId="45F676A6"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shd w:val="clear" w:color="auto" w:fill="CCCCCC"/>
          </w:tcPr>
          <w:p w14:paraId="4DB40C87" w14:textId="77777777" w:rsidR="00B66B66" w:rsidRDefault="00B66B66" w:rsidP="007C3A26">
            <w:pPr>
              <w:pStyle w:val="11"/>
              <w:spacing w:before="90" w:after="90" w:line="273" w:lineRule="auto"/>
              <w:ind w:firstLineChars="0" w:firstLine="0"/>
              <w:jc w:val="center"/>
              <w:rPr>
                <w:rFonts w:ascii="Times New Roman" w:hAnsi="Times New Roman"/>
                <w:kern w:val="0"/>
              </w:rPr>
            </w:pPr>
            <w:r>
              <w:rPr>
                <w:b w:val="0"/>
                <w:bCs w:val="0"/>
                <w:kern w:val="0"/>
              </w:rPr>
              <w:t>Intron</w:t>
            </w:r>
          </w:p>
        </w:tc>
        <w:tc>
          <w:tcPr>
            <w:tcW w:w="5891" w:type="dxa"/>
            <w:tcBorders>
              <w:top w:val="single" w:sz="4" w:space="0" w:color="666666"/>
              <w:left w:val="nil"/>
              <w:bottom w:val="single" w:sz="4" w:space="0" w:color="666666"/>
              <w:right w:val="nil"/>
            </w:tcBorders>
            <w:shd w:val="clear" w:color="auto" w:fill="CCCCCC"/>
          </w:tcPr>
          <w:p w14:paraId="0F5188B6" w14:textId="77777777" w:rsidR="00B66B66" w:rsidRDefault="00B66B66" w:rsidP="007C3A26">
            <w:pPr>
              <w:pStyle w:val="11"/>
              <w:spacing w:before="90" w:after="90" w:line="273" w:lineRule="auto"/>
              <w:ind w:firstLineChars="0" w:firstLine="0"/>
              <w:cnfStyle w:val="000000000000" w:firstRow="0" w:lastRow="0" w:firstColumn="0" w:lastColumn="0" w:oddVBand="0" w:evenVBand="0" w:oddHBand="0" w:evenHBand="0" w:firstRowFirstColumn="0" w:firstRowLastColumn="0" w:lastRowFirstColumn="0" w:lastRowLastColumn="0"/>
              <w:rPr>
                <w:kern w:val="0"/>
              </w:rPr>
            </w:pPr>
            <w:r>
              <w:rPr>
                <w:rFonts w:hint="eastAsia"/>
                <w:kern w:val="0"/>
              </w:rPr>
              <w:t xml:space="preserve">The intergenic region among each exon in </w:t>
            </w:r>
            <w:r>
              <w:rPr>
                <w:rFonts w:cs="Arial" w:hint="eastAsia"/>
                <w:kern w:val="0"/>
              </w:rPr>
              <w:t>gene</w:t>
            </w:r>
            <w:r>
              <w:rPr>
                <w:rFonts w:hint="eastAsia"/>
                <w:kern w:val="0"/>
              </w:rPr>
              <w:t> </w:t>
            </w:r>
            <w:r>
              <w:rPr>
                <w:rFonts w:cs="Arial" w:hint="eastAsia"/>
                <w:kern w:val="0"/>
              </w:rPr>
              <w:t>body.</w:t>
            </w:r>
          </w:p>
        </w:tc>
      </w:tr>
      <w:tr w:rsidR="00B66B66" w14:paraId="5F47EC8B"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tcPr>
          <w:p w14:paraId="1B32918D" w14:textId="77777777" w:rsidR="00B66B66" w:rsidRDefault="00B66B66" w:rsidP="007C3A26">
            <w:pPr>
              <w:pStyle w:val="11"/>
              <w:spacing w:before="90" w:after="90" w:line="273" w:lineRule="auto"/>
              <w:ind w:firstLineChars="0" w:firstLine="0"/>
              <w:jc w:val="center"/>
              <w:rPr>
                <w:kern w:val="0"/>
              </w:rPr>
            </w:pPr>
            <w:r>
              <w:rPr>
                <w:b w:val="0"/>
                <w:bCs w:val="0"/>
                <w:kern w:val="0"/>
              </w:rPr>
              <w:t xml:space="preserve">TS </w:t>
            </w:r>
            <w:r>
              <w:rPr>
                <w:rFonts w:cs="Arial" w:hint="eastAsia"/>
                <w:b w:val="0"/>
                <w:bCs w:val="0"/>
                <w:kern w:val="0"/>
              </w:rPr>
              <w:t>genes</w:t>
            </w:r>
          </w:p>
        </w:tc>
        <w:tc>
          <w:tcPr>
            <w:tcW w:w="5891" w:type="dxa"/>
            <w:tcBorders>
              <w:top w:val="single" w:sz="4" w:space="0" w:color="666666"/>
              <w:left w:val="nil"/>
              <w:bottom w:val="single" w:sz="4" w:space="0" w:color="666666"/>
              <w:right w:val="nil"/>
            </w:tcBorders>
          </w:tcPr>
          <w:p w14:paraId="7E06A07E" w14:textId="77777777" w:rsidR="00B66B66" w:rsidRDefault="00B66B66" w:rsidP="007C3A26">
            <w:pPr>
              <w:pStyle w:val="11"/>
              <w:spacing w:before="90" w:after="90" w:line="273" w:lineRule="auto"/>
              <w:ind w:firstLineChars="0" w:firstLine="0"/>
              <w:cnfStyle w:val="000000000000" w:firstRow="0" w:lastRow="0" w:firstColumn="0" w:lastColumn="0" w:oddVBand="0" w:evenVBand="0" w:oddHBand="0" w:evenHBand="0" w:firstRowFirstColumn="0" w:firstRowLastColumn="0" w:lastRowFirstColumn="0" w:lastRowLastColumn="0"/>
              <w:rPr>
                <w:kern w:val="0"/>
              </w:rPr>
            </w:pPr>
            <w:r>
              <w:rPr>
                <w:rFonts w:hint="eastAsia"/>
                <w:kern w:val="0"/>
              </w:rPr>
              <w:t>Genes that are expressed in a few tissues to perform unique functions.</w:t>
            </w:r>
          </w:p>
        </w:tc>
      </w:tr>
      <w:tr w:rsidR="00B66B66" w14:paraId="0C336563"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shd w:val="clear" w:color="auto" w:fill="CCCCCC"/>
          </w:tcPr>
          <w:p w14:paraId="654A8A8D" w14:textId="77777777" w:rsidR="00B66B66" w:rsidRDefault="00B66B66" w:rsidP="007C3A26">
            <w:pPr>
              <w:pStyle w:val="11"/>
              <w:spacing w:before="90" w:after="90" w:line="273" w:lineRule="auto"/>
              <w:ind w:firstLineChars="0" w:firstLine="0"/>
              <w:jc w:val="center"/>
              <w:rPr>
                <w:kern w:val="0"/>
              </w:rPr>
            </w:pPr>
            <w:r>
              <w:rPr>
                <w:b w:val="0"/>
                <w:bCs w:val="0"/>
                <w:kern w:val="0"/>
              </w:rPr>
              <w:t xml:space="preserve">Non-TS/HK </w:t>
            </w:r>
            <w:r>
              <w:rPr>
                <w:rFonts w:cs="Arial" w:hint="eastAsia"/>
                <w:b w:val="0"/>
                <w:bCs w:val="0"/>
                <w:kern w:val="0"/>
              </w:rPr>
              <w:t>genes</w:t>
            </w:r>
          </w:p>
        </w:tc>
        <w:tc>
          <w:tcPr>
            <w:tcW w:w="5891" w:type="dxa"/>
            <w:tcBorders>
              <w:top w:val="single" w:sz="4" w:space="0" w:color="666666"/>
              <w:left w:val="nil"/>
              <w:bottom w:val="single" w:sz="4" w:space="0" w:color="666666"/>
              <w:right w:val="nil"/>
            </w:tcBorders>
            <w:shd w:val="clear" w:color="auto" w:fill="CCCCCC"/>
          </w:tcPr>
          <w:p w14:paraId="77B23F4D" w14:textId="77777777" w:rsidR="00B66B66" w:rsidRDefault="00B66B66" w:rsidP="007C3A26">
            <w:pPr>
              <w:pStyle w:val="11"/>
              <w:spacing w:before="90" w:after="90" w:line="273" w:lineRule="auto"/>
              <w:ind w:firstLineChars="0" w:firstLine="0"/>
              <w:cnfStyle w:val="000000000000" w:firstRow="0" w:lastRow="0" w:firstColumn="0" w:lastColumn="0" w:oddVBand="0" w:evenVBand="0" w:oddHBand="0" w:evenHBand="0" w:firstRowFirstColumn="0" w:firstRowLastColumn="0" w:lastRowFirstColumn="0" w:lastRowLastColumn="0"/>
              <w:rPr>
                <w:kern w:val="0"/>
              </w:rPr>
            </w:pPr>
            <w:r>
              <w:rPr>
                <w:rFonts w:hint="eastAsia"/>
                <w:kern w:val="0"/>
              </w:rPr>
              <w:t>Those coding genes that are neither TS nor HK</w:t>
            </w:r>
            <w:r>
              <w:rPr>
                <w:rFonts w:cs="Arial" w:hint="eastAsia"/>
                <w:kern w:val="0"/>
              </w:rPr>
              <w:t>.</w:t>
            </w:r>
          </w:p>
        </w:tc>
      </w:tr>
      <w:tr w:rsidR="00B66B66" w14:paraId="6FD65A48" w14:textId="77777777" w:rsidTr="007C3A26">
        <w:trPr>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tcPr>
          <w:p w14:paraId="2AC5368C" w14:textId="77777777" w:rsidR="00B66B66" w:rsidRDefault="00B66B66" w:rsidP="007C3A26">
            <w:pPr>
              <w:pStyle w:val="11"/>
              <w:spacing w:before="90" w:after="90" w:line="273" w:lineRule="auto"/>
              <w:ind w:firstLineChars="0" w:firstLine="0"/>
              <w:jc w:val="center"/>
              <w:rPr>
                <w:kern w:val="0"/>
              </w:rPr>
            </w:pPr>
            <w:r>
              <w:rPr>
                <w:rFonts w:cs="Arial" w:hint="eastAsia"/>
                <w:b w:val="0"/>
                <w:bCs w:val="0"/>
                <w:kern w:val="0"/>
              </w:rPr>
              <w:t>H</w:t>
            </w:r>
            <w:r>
              <w:rPr>
                <w:b w:val="0"/>
                <w:bCs w:val="0"/>
                <w:kern w:val="0"/>
              </w:rPr>
              <w:t xml:space="preserve">K </w:t>
            </w:r>
            <w:r>
              <w:rPr>
                <w:rFonts w:cs="Arial" w:hint="eastAsia"/>
                <w:b w:val="0"/>
                <w:bCs w:val="0"/>
                <w:kern w:val="0"/>
              </w:rPr>
              <w:t>genes</w:t>
            </w:r>
          </w:p>
        </w:tc>
        <w:tc>
          <w:tcPr>
            <w:tcW w:w="5891" w:type="dxa"/>
            <w:tcBorders>
              <w:top w:val="single" w:sz="4" w:space="0" w:color="666666"/>
              <w:left w:val="nil"/>
              <w:bottom w:val="single" w:sz="4" w:space="0" w:color="666666"/>
              <w:right w:val="nil"/>
            </w:tcBorders>
          </w:tcPr>
          <w:p w14:paraId="6ACA5972" w14:textId="77777777" w:rsidR="00B66B66" w:rsidRDefault="00B66B66" w:rsidP="007C3A26">
            <w:pPr>
              <w:pStyle w:val="11"/>
              <w:spacing w:before="90" w:after="90" w:line="273" w:lineRule="auto"/>
              <w:ind w:firstLineChars="0" w:firstLine="0"/>
              <w:cnfStyle w:val="000000000000" w:firstRow="0" w:lastRow="0" w:firstColumn="0" w:lastColumn="0" w:oddVBand="0" w:evenVBand="0" w:oddHBand="0" w:evenHBand="0" w:firstRowFirstColumn="0" w:firstRowLastColumn="0" w:lastRowFirstColumn="0" w:lastRowLastColumn="0"/>
              <w:rPr>
                <w:kern w:val="0"/>
              </w:rPr>
            </w:pPr>
            <w:r>
              <w:rPr>
                <w:rFonts w:hint="eastAsia"/>
                <w:kern w:val="0"/>
              </w:rPr>
              <w:t>Genes that are expressed in almost all tissues to maintain basic cellular functions</w:t>
            </w:r>
            <w:r>
              <w:rPr>
                <w:rFonts w:cs="Arial" w:hint="eastAsia"/>
                <w:kern w:val="0"/>
              </w:rPr>
              <w:t>.</w:t>
            </w:r>
          </w:p>
        </w:tc>
      </w:tr>
      <w:tr w:rsidR="00B66B66" w14:paraId="702FBE3E" w14:textId="77777777" w:rsidTr="007C3A26">
        <w:trPr>
          <w:trHeight w:val="546"/>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666666"/>
              <w:left w:val="nil"/>
              <w:bottom w:val="single" w:sz="4" w:space="0" w:color="666666"/>
              <w:right w:val="nil"/>
            </w:tcBorders>
            <w:shd w:val="clear" w:color="auto" w:fill="CCCCCC"/>
          </w:tcPr>
          <w:p w14:paraId="0D525D57" w14:textId="77777777" w:rsidR="00B66B66" w:rsidRDefault="00B66B66" w:rsidP="007C3A26">
            <w:pPr>
              <w:pStyle w:val="11"/>
              <w:spacing w:before="90" w:after="90" w:line="273" w:lineRule="auto"/>
              <w:ind w:firstLineChars="0" w:firstLine="0"/>
              <w:jc w:val="center"/>
              <w:rPr>
                <w:kern w:val="0"/>
              </w:rPr>
            </w:pPr>
            <w:r>
              <w:rPr>
                <w:b w:val="0"/>
                <w:bCs w:val="0"/>
                <w:kern w:val="0"/>
              </w:rPr>
              <w:t>Non-coding genes</w:t>
            </w:r>
          </w:p>
        </w:tc>
        <w:tc>
          <w:tcPr>
            <w:tcW w:w="5891" w:type="dxa"/>
            <w:tcBorders>
              <w:top w:val="single" w:sz="4" w:space="0" w:color="666666"/>
              <w:left w:val="nil"/>
              <w:bottom w:val="single" w:sz="4" w:space="0" w:color="666666"/>
              <w:right w:val="nil"/>
            </w:tcBorders>
            <w:shd w:val="clear" w:color="auto" w:fill="CCCCCC"/>
          </w:tcPr>
          <w:p w14:paraId="2BD39CB6" w14:textId="77777777" w:rsidR="00B66B66" w:rsidRDefault="00B66B66" w:rsidP="007C3A26">
            <w:pPr>
              <w:pStyle w:val="11"/>
              <w:spacing w:before="90" w:after="90" w:line="273" w:lineRule="auto"/>
              <w:ind w:firstLineChars="0" w:firstLine="0"/>
              <w:cnfStyle w:val="000000000000" w:firstRow="0" w:lastRow="0" w:firstColumn="0" w:lastColumn="0" w:oddVBand="0" w:evenVBand="0" w:oddHBand="0" w:evenHBand="0" w:firstRowFirstColumn="0" w:firstRowLastColumn="0" w:lastRowFirstColumn="0" w:lastRowLastColumn="0"/>
              <w:rPr>
                <w:kern w:val="0"/>
              </w:rPr>
            </w:pPr>
            <w:r>
              <w:rPr>
                <w:rFonts w:hint="eastAsia"/>
                <w:kern w:val="0"/>
              </w:rPr>
              <w:t>Genes that produce functional RNAs instead of encoding proteins.</w:t>
            </w:r>
          </w:p>
        </w:tc>
      </w:tr>
    </w:tbl>
    <w:p w14:paraId="5DC11296" w14:textId="77777777" w:rsidR="00D7103D" w:rsidRDefault="00D7103D" w:rsidP="00106709">
      <w:pPr>
        <w:pStyle w:val="1"/>
        <w:tabs>
          <w:tab w:val="num" w:pos="567"/>
        </w:tabs>
        <w:ind w:left="567" w:hanging="567"/>
      </w:pPr>
      <w:r>
        <w:br w:type="page"/>
      </w:r>
    </w:p>
    <w:p w14:paraId="315CA260" w14:textId="5B3A1193" w:rsidR="004053B3" w:rsidRPr="00106709" w:rsidRDefault="00B66B66" w:rsidP="00106709">
      <w:pPr>
        <w:pStyle w:val="1"/>
        <w:tabs>
          <w:tab w:val="num" w:pos="567"/>
        </w:tabs>
        <w:ind w:left="567" w:hanging="567"/>
      </w:pPr>
      <w:r w:rsidRPr="00106709">
        <w:lastRenderedPageBreak/>
        <w:t xml:space="preserve">TABLE S3. </w:t>
      </w:r>
    </w:p>
    <w:p w14:paraId="5564DF52" w14:textId="77777777" w:rsidR="00B66B66" w:rsidRPr="004053B3" w:rsidRDefault="00B66B66" w:rsidP="004F6D3A">
      <w:pPr>
        <w:pStyle w:val="TABLECOLUMNHEADER"/>
        <w:spacing w:line="240" w:lineRule="auto"/>
        <w:jc w:val="left"/>
        <w:rPr>
          <w:rFonts w:ascii="Times New Roman" w:eastAsiaTheme="minorHAnsi" w:hAnsi="Times New Roman"/>
          <w:sz w:val="24"/>
          <w:szCs w:val="24"/>
        </w:rPr>
      </w:pPr>
      <w:r w:rsidRPr="004053B3">
        <w:rPr>
          <w:rFonts w:ascii="Times New Roman" w:eastAsiaTheme="minorHAnsi" w:hAnsi="Times New Roman"/>
          <w:sz w:val="24"/>
          <w:szCs w:val="24"/>
        </w:rPr>
        <w:t xml:space="preserve">The CpG site distribution over gene structures and CGI definitions </w:t>
      </w:r>
    </w:p>
    <w:tbl>
      <w:tblPr>
        <w:tblStyle w:val="22"/>
        <w:tblW w:w="0" w:type="auto"/>
        <w:tblLook w:val="04A0" w:firstRow="1" w:lastRow="0" w:firstColumn="1" w:lastColumn="0" w:noHBand="0" w:noVBand="1"/>
      </w:tblPr>
      <w:tblGrid>
        <w:gridCol w:w="2049"/>
        <w:gridCol w:w="2031"/>
        <w:gridCol w:w="1921"/>
        <w:gridCol w:w="2417"/>
      </w:tblGrid>
      <w:tr w:rsidR="00B66B66" w:rsidRPr="00E56AB9" w14:paraId="2C1F00DA" w14:textId="77777777" w:rsidTr="00E56AB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49" w:type="dxa"/>
          </w:tcPr>
          <w:p w14:paraId="19D82A3A"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Sequences</w:t>
            </w:r>
          </w:p>
        </w:tc>
        <w:tc>
          <w:tcPr>
            <w:tcW w:w="1923" w:type="dxa"/>
          </w:tcPr>
          <w:p w14:paraId="14D8B9F5" w14:textId="77777777" w:rsidR="00B66B66" w:rsidRPr="00E56AB9" w:rsidRDefault="00B66B66" w:rsidP="007C3A26">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cs="Times New Roman"/>
                <w:sz w:val="22"/>
                <w:szCs w:val="18"/>
              </w:rPr>
            </w:pPr>
            <w:r w:rsidRPr="00E56AB9">
              <w:rPr>
                <w:rFonts w:eastAsia="宋体" w:cs="Times New Roman"/>
                <w:sz w:val="22"/>
                <w:szCs w:val="18"/>
              </w:rPr>
              <w:t xml:space="preserve">All </w:t>
            </w:r>
            <w:proofErr w:type="spellStart"/>
            <w:r w:rsidRPr="00E56AB9">
              <w:rPr>
                <w:rFonts w:eastAsia="宋体" w:cs="Times New Roman"/>
                <w:sz w:val="22"/>
                <w:szCs w:val="18"/>
              </w:rPr>
              <w:t>CpGs</w:t>
            </w:r>
            <w:proofErr w:type="spellEnd"/>
          </w:p>
        </w:tc>
        <w:tc>
          <w:tcPr>
            <w:tcW w:w="1917" w:type="dxa"/>
          </w:tcPr>
          <w:p w14:paraId="59629909" w14:textId="77777777" w:rsidR="00B66B66" w:rsidRPr="00E56AB9" w:rsidRDefault="00B66B66" w:rsidP="007C3A26">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cs="Times New Roman"/>
                <w:sz w:val="22"/>
                <w:szCs w:val="18"/>
              </w:rPr>
            </w:pPr>
            <w:r w:rsidRPr="00E56AB9">
              <w:rPr>
                <w:rFonts w:eastAsia="宋体" w:cs="Times New Roman"/>
                <w:sz w:val="22"/>
                <w:szCs w:val="18"/>
              </w:rPr>
              <w:t xml:space="preserve">Gene body </w:t>
            </w:r>
            <w:proofErr w:type="spellStart"/>
            <w:r w:rsidRPr="00E56AB9">
              <w:rPr>
                <w:rFonts w:eastAsia="宋体" w:cs="Times New Roman"/>
                <w:sz w:val="22"/>
                <w:szCs w:val="18"/>
              </w:rPr>
              <w:t>CpGs</w:t>
            </w:r>
            <w:proofErr w:type="spellEnd"/>
          </w:p>
        </w:tc>
        <w:tc>
          <w:tcPr>
            <w:tcW w:w="2417" w:type="dxa"/>
          </w:tcPr>
          <w:p w14:paraId="3695CE7A" w14:textId="77777777" w:rsidR="00B66B66" w:rsidRPr="00E56AB9" w:rsidRDefault="00B66B66" w:rsidP="007C3A26">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宋体" w:cs="Times New Roman"/>
                <w:sz w:val="22"/>
                <w:szCs w:val="18"/>
              </w:rPr>
            </w:pPr>
            <w:r w:rsidRPr="00E56AB9">
              <w:rPr>
                <w:rFonts w:eastAsia="宋体" w:cs="Times New Roman"/>
                <w:sz w:val="22"/>
                <w:szCs w:val="18"/>
              </w:rPr>
              <w:t xml:space="preserve">Core promotor </w:t>
            </w:r>
            <w:proofErr w:type="spellStart"/>
            <w:r w:rsidRPr="00E56AB9">
              <w:rPr>
                <w:rFonts w:eastAsia="宋体" w:cs="Times New Roman"/>
                <w:sz w:val="22"/>
                <w:szCs w:val="18"/>
              </w:rPr>
              <w:t>CpGs</w:t>
            </w:r>
            <w:proofErr w:type="spellEnd"/>
          </w:p>
        </w:tc>
      </w:tr>
      <w:tr w:rsidR="00B66B66" w:rsidRPr="00E56AB9" w14:paraId="577A201C" w14:textId="77777777" w:rsidTr="007C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14:paraId="3C707F91"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Genome (GRCh38)</w:t>
            </w:r>
          </w:p>
        </w:tc>
        <w:tc>
          <w:tcPr>
            <w:tcW w:w="1923" w:type="dxa"/>
          </w:tcPr>
          <w:p w14:paraId="42DAA562"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27,340,636</w:t>
            </w:r>
          </w:p>
        </w:tc>
        <w:tc>
          <w:tcPr>
            <w:tcW w:w="1917" w:type="dxa"/>
          </w:tcPr>
          <w:p w14:paraId="590773EC"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17,238,783</w:t>
            </w:r>
          </w:p>
        </w:tc>
        <w:tc>
          <w:tcPr>
            <w:tcW w:w="2417" w:type="dxa"/>
          </w:tcPr>
          <w:p w14:paraId="0DF6FDFA"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956,267</w:t>
            </w:r>
          </w:p>
        </w:tc>
      </w:tr>
      <w:tr w:rsidR="00B66B66" w:rsidRPr="00E56AB9" w14:paraId="72360183" w14:textId="77777777" w:rsidTr="007C3A26">
        <w:trPr>
          <w:trHeight w:val="647"/>
        </w:trPr>
        <w:tc>
          <w:tcPr>
            <w:cnfStyle w:val="001000000000" w:firstRow="0" w:lastRow="0" w:firstColumn="1" w:lastColumn="0" w:oddVBand="0" w:evenVBand="0" w:oddHBand="0" w:evenHBand="0" w:firstRowFirstColumn="0" w:firstRowLastColumn="0" w:lastRowFirstColumn="0" w:lastRowLastColumn="0"/>
            <w:tcW w:w="2049" w:type="dxa"/>
          </w:tcPr>
          <w:p w14:paraId="032EA62C" w14:textId="77777777" w:rsidR="00B66B66" w:rsidRPr="00E56AB9" w:rsidRDefault="00B66B66" w:rsidP="007C3A26">
            <w:pPr>
              <w:rPr>
                <w:rFonts w:eastAsia="宋体" w:cs="Times New Roman"/>
                <w:sz w:val="22"/>
                <w:szCs w:val="18"/>
              </w:rPr>
            </w:pPr>
            <w:r w:rsidRPr="00E56AB9">
              <w:rPr>
                <w:rFonts w:eastAsia="宋体" w:cs="Times New Roman"/>
                <w:sz w:val="22"/>
                <w:szCs w:val="18"/>
              </w:rPr>
              <w:t>Position-defined</w:t>
            </w:r>
          </w:p>
          <w:p w14:paraId="2FA98ADA" w14:textId="77777777" w:rsidR="00B66B66" w:rsidRPr="00E56AB9" w:rsidRDefault="00B66B66" w:rsidP="007C3A26">
            <w:pPr>
              <w:tabs>
                <w:tab w:val="right" w:pos="1911"/>
              </w:tabs>
              <w:spacing w:line="360" w:lineRule="auto"/>
              <w:jc w:val="center"/>
              <w:rPr>
                <w:rFonts w:eastAsia="宋体" w:cs="Times New Roman"/>
                <w:sz w:val="22"/>
                <w:szCs w:val="18"/>
                <w:highlight w:val="yellow"/>
              </w:rPr>
            </w:pPr>
            <w:r w:rsidRPr="00E56AB9">
              <w:rPr>
                <w:rFonts w:eastAsia="宋体" w:cs="Times New Roman"/>
                <w:sz w:val="22"/>
                <w:szCs w:val="18"/>
              </w:rPr>
              <w:t xml:space="preserve">All CGIs </w:t>
            </w:r>
            <w:r w:rsidRPr="00E56AB9">
              <w:rPr>
                <w:rFonts w:eastAsia="宋体" w:cs="Times New Roman"/>
                <w:sz w:val="22"/>
                <w:szCs w:val="18"/>
              </w:rPr>
              <w:tab/>
            </w:r>
          </w:p>
        </w:tc>
        <w:tc>
          <w:tcPr>
            <w:tcW w:w="1923" w:type="dxa"/>
          </w:tcPr>
          <w:p w14:paraId="16408EC3"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hint="eastAsia"/>
                <w:color w:val="000000"/>
                <w:sz w:val="22"/>
                <w:szCs w:val="18"/>
              </w:rPr>
              <w:t>4</w:t>
            </w:r>
            <w:r w:rsidRPr="00E56AB9">
              <w:rPr>
                <w:rFonts w:eastAsia="宋体" w:cs="Times New Roman"/>
                <w:color w:val="000000"/>
                <w:sz w:val="22"/>
                <w:szCs w:val="18"/>
              </w:rPr>
              <w:t>,095</w:t>
            </w:r>
            <w:r w:rsidRPr="00E56AB9">
              <w:rPr>
                <w:rFonts w:eastAsia="宋体" w:cs="Times New Roman" w:hint="eastAsia"/>
                <w:color w:val="000000"/>
                <w:sz w:val="22"/>
                <w:szCs w:val="18"/>
              </w:rPr>
              <w:t>,</w:t>
            </w:r>
            <w:r w:rsidRPr="00E56AB9">
              <w:rPr>
                <w:rFonts w:eastAsia="宋体" w:cs="Times New Roman"/>
                <w:color w:val="000000"/>
                <w:sz w:val="22"/>
                <w:szCs w:val="18"/>
              </w:rPr>
              <w:t>469(14.98%)</w:t>
            </w:r>
          </w:p>
        </w:tc>
        <w:tc>
          <w:tcPr>
            <w:tcW w:w="1917" w:type="dxa"/>
          </w:tcPr>
          <w:p w14:paraId="45B196D9"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4,095,469(23.76%)</w:t>
            </w:r>
          </w:p>
        </w:tc>
        <w:tc>
          <w:tcPr>
            <w:tcW w:w="2417" w:type="dxa"/>
          </w:tcPr>
          <w:p w14:paraId="48F4CBAA"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650</w:t>
            </w:r>
            <w:r w:rsidRPr="00E56AB9">
              <w:rPr>
                <w:rFonts w:eastAsia="宋体" w:cs="Times New Roman" w:hint="eastAsia"/>
                <w:color w:val="000000"/>
                <w:sz w:val="22"/>
                <w:szCs w:val="18"/>
              </w:rPr>
              <w:t>,</w:t>
            </w:r>
            <w:r w:rsidRPr="00E56AB9">
              <w:rPr>
                <w:rFonts w:eastAsia="宋体" w:cs="Times New Roman"/>
                <w:color w:val="000000"/>
                <w:sz w:val="22"/>
                <w:szCs w:val="18"/>
              </w:rPr>
              <w:t>637 (68.04%)</w:t>
            </w:r>
          </w:p>
        </w:tc>
      </w:tr>
      <w:tr w:rsidR="00B66B66" w:rsidRPr="00E56AB9" w14:paraId="57969263" w14:textId="77777777" w:rsidTr="007C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14:paraId="1CE4E6BE"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Position-defined CGIs d=50</w:t>
            </w:r>
          </w:p>
        </w:tc>
        <w:tc>
          <w:tcPr>
            <w:tcW w:w="1923" w:type="dxa"/>
          </w:tcPr>
          <w:p w14:paraId="1474CD16"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4,551,379 (16.65%)</w:t>
            </w:r>
          </w:p>
        </w:tc>
        <w:tc>
          <w:tcPr>
            <w:tcW w:w="1917" w:type="dxa"/>
          </w:tcPr>
          <w:p w14:paraId="5FEC7219"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2,900,488 (16.83%)</w:t>
            </w:r>
          </w:p>
        </w:tc>
        <w:tc>
          <w:tcPr>
            <w:tcW w:w="2417" w:type="dxa"/>
          </w:tcPr>
          <w:p w14:paraId="0CE21043"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650,211 (67.99%)</w:t>
            </w:r>
          </w:p>
        </w:tc>
      </w:tr>
      <w:tr w:rsidR="00B66B66" w:rsidRPr="00E56AB9" w14:paraId="39518CA8" w14:textId="77777777" w:rsidTr="007C3A26">
        <w:tc>
          <w:tcPr>
            <w:cnfStyle w:val="001000000000" w:firstRow="0" w:lastRow="0" w:firstColumn="1" w:lastColumn="0" w:oddVBand="0" w:evenVBand="0" w:oddHBand="0" w:evenHBand="0" w:firstRowFirstColumn="0" w:firstRowLastColumn="0" w:lastRowFirstColumn="0" w:lastRowLastColumn="0"/>
            <w:tcW w:w="2049" w:type="dxa"/>
          </w:tcPr>
          <w:p w14:paraId="467AB4B5"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Position-defined CGIs d=25</w:t>
            </w:r>
          </w:p>
        </w:tc>
        <w:tc>
          <w:tcPr>
            <w:tcW w:w="1923" w:type="dxa"/>
          </w:tcPr>
          <w:p w14:paraId="6C736E4D"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1,594,162 (5.83%)</w:t>
            </w:r>
          </w:p>
        </w:tc>
        <w:tc>
          <w:tcPr>
            <w:tcW w:w="1917" w:type="dxa"/>
          </w:tcPr>
          <w:p w14:paraId="235B650E"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1,026,393 (5.95%)</w:t>
            </w:r>
          </w:p>
        </w:tc>
        <w:tc>
          <w:tcPr>
            <w:tcW w:w="2417" w:type="dxa"/>
          </w:tcPr>
          <w:p w14:paraId="04407EEA"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382,013 (39.95%)</w:t>
            </w:r>
          </w:p>
        </w:tc>
      </w:tr>
      <w:tr w:rsidR="00B66B66" w:rsidRPr="00E56AB9" w14:paraId="1F69CE17" w14:textId="77777777" w:rsidTr="007C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14:paraId="088DE4F9"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Position-defined CGIs d=12</w:t>
            </w:r>
          </w:p>
        </w:tc>
        <w:tc>
          <w:tcPr>
            <w:tcW w:w="1923" w:type="dxa"/>
          </w:tcPr>
          <w:p w14:paraId="4695D310"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580,431 (2.12%)</w:t>
            </w:r>
          </w:p>
        </w:tc>
        <w:tc>
          <w:tcPr>
            <w:tcW w:w="1917" w:type="dxa"/>
          </w:tcPr>
          <w:p w14:paraId="7CCEE5E6"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332,629 (1.93%)</w:t>
            </w:r>
          </w:p>
        </w:tc>
        <w:tc>
          <w:tcPr>
            <w:tcW w:w="2417" w:type="dxa"/>
          </w:tcPr>
          <w:p w14:paraId="2856A7A3"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152,746 (15.97%)</w:t>
            </w:r>
          </w:p>
        </w:tc>
      </w:tr>
      <w:tr w:rsidR="00B66B66" w:rsidRPr="00E56AB9" w14:paraId="7434C178" w14:textId="77777777" w:rsidTr="007C3A26">
        <w:tc>
          <w:tcPr>
            <w:cnfStyle w:val="001000000000" w:firstRow="0" w:lastRow="0" w:firstColumn="1" w:lastColumn="0" w:oddVBand="0" w:evenVBand="0" w:oddHBand="0" w:evenHBand="0" w:firstRowFirstColumn="0" w:firstRowLastColumn="0" w:lastRowFirstColumn="0" w:lastRowLastColumn="0"/>
            <w:tcW w:w="2049" w:type="dxa"/>
          </w:tcPr>
          <w:p w14:paraId="391412D6"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Density-defined</w:t>
            </w:r>
          </w:p>
          <w:p w14:paraId="52236459"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all CGIs</w:t>
            </w:r>
          </w:p>
        </w:tc>
        <w:tc>
          <w:tcPr>
            <w:tcW w:w="1923" w:type="dxa"/>
          </w:tcPr>
          <w:p w14:paraId="32CD848C"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2,207,802(8.08%)</w:t>
            </w:r>
            <w:r w:rsidRPr="00E56AB9">
              <w:rPr>
                <w:rFonts w:eastAsia="宋体" w:cs="Times New Roman"/>
                <w:color w:val="000000"/>
                <w:sz w:val="22"/>
                <w:szCs w:val="18"/>
              </w:rPr>
              <w:t>）</w:t>
            </w:r>
          </w:p>
        </w:tc>
        <w:tc>
          <w:tcPr>
            <w:tcW w:w="1917" w:type="dxa"/>
          </w:tcPr>
          <w:p w14:paraId="1162BD03"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1,616,177 (9.38%)</w:t>
            </w:r>
          </w:p>
        </w:tc>
        <w:tc>
          <w:tcPr>
            <w:tcW w:w="2417" w:type="dxa"/>
          </w:tcPr>
          <w:p w14:paraId="13F9E0E1"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573,986 (60.02%)</w:t>
            </w:r>
          </w:p>
        </w:tc>
      </w:tr>
      <w:tr w:rsidR="00B66B66" w:rsidRPr="00E56AB9" w14:paraId="09EC8117" w14:textId="77777777" w:rsidTr="007C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tcPr>
          <w:p w14:paraId="26EF1F77"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Density-defined HCGI</w:t>
            </w:r>
          </w:p>
        </w:tc>
        <w:tc>
          <w:tcPr>
            <w:tcW w:w="1923" w:type="dxa"/>
          </w:tcPr>
          <w:p w14:paraId="3E96F046"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1,582,957 (5.79%)</w:t>
            </w:r>
          </w:p>
        </w:tc>
        <w:tc>
          <w:tcPr>
            <w:tcW w:w="1917" w:type="dxa"/>
          </w:tcPr>
          <w:p w14:paraId="3F8C7151"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1,196,023 (6.94%)</w:t>
            </w:r>
          </w:p>
        </w:tc>
        <w:tc>
          <w:tcPr>
            <w:tcW w:w="2417" w:type="dxa"/>
          </w:tcPr>
          <w:p w14:paraId="09E3F9A2"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457,544 (47.85%)</w:t>
            </w:r>
          </w:p>
        </w:tc>
      </w:tr>
      <w:tr w:rsidR="00B66B66" w:rsidRPr="00E56AB9" w14:paraId="34C7868B" w14:textId="77777777" w:rsidTr="007C3A26">
        <w:tc>
          <w:tcPr>
            <w:cnfStyle w:val="001000000000" w:firstRow="0" w:lastRow="0" w:firstColumn="1" w:lastColumn="0" w:oddVBand="0" w:evenVBand="0" w:oddHBand="0" w:evenHBand="0" w:firstRowFirstColumn="0" w:firstRowLastColumn="0" w:lastRowFirstColumn="0" w:lastRowLastColumn="0"/>
            <w:tcW w:w="2049" w:type="dxa"/>
          </w:tcPr>
          <w:p w14:paraId="5120FC89"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Density-defined ICGI</w:t>
            </w:r>
          </w:p>
        </w:tc>
        <w:tc>
          <w:tcPr>
            <w:tcW w:w="1923" w:type="dxa"/>
          </w:tcPr>
          <w:p w14:paraId="798501E9"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233,132 (0.85%)</w:t>
            </w:r>
          </w:p>
        </w:tc>
        <w:tc>
          <w:tcPr>
            <w:tcW w:w="1917" w:type="dxa"/>
          </w:tcPr>
          <w:p w14:paraId="7EA7484B"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161,082 (0.93%)</w:t>
            </w:r>
          </w:p>
        </w:tc>
        <w:tc>
          <w:tcPr>
            <w:tcW w:w="2417" w:type="dxa"/>
          </w:tcPr>
          <w:p w14:paraId="728D60CD" w14:textId="77777777" w:rsidR="00B66B66" w:rsidRPr="00E56AB9" w:rsidRDefault="00B66B66" w:rsidP="007C3A26">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35,853 (3.75%)</w:t>
            </w:r>
          </w:p>
        </w:tc>
      </w:tr>
      <w:tr w:rsidR="00B66B66" w:rsidRPr="00E56AB9" w14:paraId="16CEF12E" w14:textId="77777777" w:rsidTr="00E56AB9">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049" w:type="dxa"/>
          </w:tcPr>
          <w:p w14:paraId="658155E4" w14:textId="77777777" w:rsidR="00B66B66" w:rsidRPr="00E56AB9" w:rsidRDefault="00B66B66" w:rsidP="007C3A26">
            <w:pPr>
              <w:spacing w:line="360" w:lineRule="auto"/>
              <w:jc w:val="center"/>
              <w:rPr>
                <w:rFonts w:eastAsia="宋体" w:cs="Times New Roman"/>
                <w:sz w:val="22"/>
                <w:szCs w:val="18"/>
              </w:rPr>
            </w:pPr>
            <w:r w:rsidRPr="00E56AB9">
              <w:rPr>
                <w:rFonts w:eastAsia="宋体" w:cs="Times New Roman"/>
                <w:sz w:val="22"/>
                <w:szCs w:val="18"/>
              </w:rPr>
              <w:t>Density-defined LCGI</w:t>
            </w:r>
          </w:p>
        </w:tc>
        <w:tc>
          <w:tcPr>
            <w:tcW w:w="1923" w:type="dxa"/>
          </w:tcPr>
          <w:p w14:paraId="2DC8EC0A"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391,713 (1.43%)</w:t>
            </w:r>
          </w:p>
        </w:tc>
        <w:tc>
          <w:tcPr>
            <w:tcW w:w="1917" w:type="dxa"/>
          </w:tcPr>
          <w:p w14:paraId="1013F7CE"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259,072 (1.5%)</w:t>
            </w:r>
          </w:p>
        </w:tc>
        <w:tc>
          <w:tcPr>
            <w:tcW w:w="2417" w:type="dxa"/>
          </w:tcPr>
          <w:p w14:paraId="691647D7" w14:textId="77777777" w:rsidR="00B66B66" w:rsidRPr="00E56AB9" w:rsidRDefault="00B66B66" w:rsidP="007C3A26">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2"/>
                <w:szCs w:val="18"/>
              </w:rPr>
            </w:pPr>
            <w:r w:rsidRPr="00E56AB9">
              <w:rPr>
                <w:rFonts w:eastAsia="宋体" w:cs="Times New Roman"/>
                <w:color w:val="000000"/>
                <w:sz w:val="22"/>
                <w:szCs w:val="18"/>
              </w:rPr>
              <w:t>80,589 (8.43%)</w:t>
            </w:r>
          </w:p>
        </w:tc>
      </w:tr>
    </w:tbl>
    <w:p w14:paraId="20AC462F" w14:textId="0BC43C30" w:rsidR="00B66B66" w:rsidRPr="004053B3" w:rsidRDefault="00B66B66" w:rsidP="007541F1">
      <w:pPr>
        <w:pStyle w:val="AckText"/>
        <w:spacing w:line="240" w:lineRule="auto"/>
        <w:rPr>
          <w:bCs/>
          <w:sz w:val="24"/>
          <w:szCs w:val="24"/>
        </w:rPr>
      </w:pPr>
      <w:r w:rsidRPr="004053B3">
        <w:rPr>
          <w:rFonts w:eastAsia="等线"/>
          <w:bCs/>
          <w:i/>
          <w:sz w:val="24"/>
          <w:szCs w:val="24"/>
        </w:rPr>
        <w:t>Note:</w:t>
      </w:r>
      <w:r w:rsidRPr="004053B3">
        <w:rPr>
          <w:rFonts w:eastAsia="等线"/>
          <w:bCs/>
          <w:sz w:val="24"/>
          <w:szCs w:val="24"/>
        </w:rPr>
        <w:t xml:space="preserve"> the proportions of each group within the categories are calculated and placed in the parentheses next to the numbers</w:t>
      </w:r>
      <w:r w:rsidRPr="004053B3">
        <w:rPr>
          <w:bCs/>
          <w:sz w:val="24"/>
          <w:szCs w:val="24"/>
        </w:rPr>
        <w:t>.</w:t>
      </w:r>
    </w:p>
    <w:p w14:paraId="1589251F" w14:textId="77777777" w:rsidR="00E56AB9" w:rsidRDefault="00E56AB9" w:rsidP="00B66B66">
      <w:pPr>
        <w:pStyle w:val="AckText"/>
        <w:spacing w:line="276" w:lineRule="auto"/>
        <w:rPr>
          <w:b/>
          <w:bCs/>
          <w:sz w:val="24"/>
          <w:szCs w:val="24"/>
        </w:rPr>
      </w:pPr>
      <w:r>
        <w:rPr>
          <w:b/>
          <w:bCs/>
          <w:sz w:val="24"/>
          <w:szCs w:val="24"/>
        </w:rPr>
        <w:br w:type="page"/>
      </w:r>
    </w:p>
    <w:p w14:paraId="759D3367" w14:textId="3E1A645D" w:rsidR="00B66B66" w:rsidRPr="004053B3" w:rsidRDefault="00B66B66" w:rsidP="00B66B66">
      <w:pPr>
        <w:pStyle w:val="AckText"/>
        <w:spacing w:line="276" w:lineRule="auto"/>
        <w:rPr>
          <w:b/>
          <w:bCs/>
          <w:sz w:val="24"/>
          <w:szCs w:val="24"/>
          <w:lang w:eastAsia="zh-CN"/>
        </w:rPr>
      </w:pPr>
      <w:r w:rsidRPr="004053B3">
        <w:rPr>
          <w:b/>
          <w:bCs/>
          <w:sz w:val="24"/>
          <w:szCs w:val="24"/>
        </w:rPr>
        <w:lastRenderedPageBreak/>
        <w:t xml:space="preserve">Supplementary </w:t>
      </w:r>
      <w:r w:rsidRPr="004053B3">
        <w:rPr>
          <w:b/>
          <w:bCs/>
          <w:sz w:val="24"/>
          <w:szCs w:val="24"/>
          <w:lang w:eastAsia="zh-CN"/>
        </w:rPr>
        <w:t>data</w:t>
      </w:r>
    </w:p>
    <w:p w14:paraId="2AC9E64A" w14:textId="298E2533" w:rsidR="00B66B66" w:rsidRPr="004053B3" w:rsidRDefault="00B66B66" w:rsidP="00B66B66">
      <w:pPr>
        <w:pStyle w:val="AckText"/>
        <w:spacing w:line="276" w:lineRule="auto"/>
        <w:ind w:firstLine="420"/>
        <w:rPr>
          <w:rFonts w:eastAsia="宋体"/>
          <w:sz w:val="24"/>
          <w:szCs w:val="24"/>
          <w:lang w:val="en-GB" w:eastAsia="zh-CN"/>
        </w:rPr>
      </w:pPr>
      <w:r w:rsidRPr="004053B3">
        <w:rPr>
          <w:rFonts w:eastAsia="宋体"/>
          <w:b/>
          <w:sz w:val="24"/>
          <w:szCs w:val="24"/>
          <w:lang w:val="en-GB" w:eastAsia="zh-CN"/>
        </w:rPr>
        <w:t>Data S1</w:t>
      </w:r>
      <w:r w:rsidRPr="004053B3">
        <w:rPr>
          <w:rFonts w:eastAsia="宋体" w:hint="eastAsia"/>
          <w:b/>
          <w:sz w:val="24"/>
          <w:szCs w:val="24"/>
          <w:lang w:val="en-GB" w:eastAsia="zh-CN"/>
        </w:rPr>
        <w:t>.</w:t>
      </w:r>
      <w:r w:rsidRPr="004053B3">
        <w:rPr>
          <w:rFonts w:eastAsia="宋体"/>
          <w:b/>
          <w:sz w:val="24"/>
          <w:szCs w:val="24"/>
          <w:lang w:val="en-GB" w:eastAsia="zh-CN"/>
        </w:rPr>
        <w:t xml:space="preserve"> </w:t>
      </w:r>
      <w:r w:rsidRPr="004053B3">
        <w:rPr>
          <w:rFonts w:eastAsia="等线" w:hint="eastAsia"/>
          <w:sz w:val="24"/>
          <w:szCs w:val="24"/>
          <w:lang w:eastAsia="zh-CN" w:bidi="ar"/>
        </w:rPr>
        <w:t>T</w:t>
      </w:r>
      <w:r w:rsidRPr="004053B3">
        <w:rPr>
          <w:rFonts w:eastAsia="等线"/>
          <w:sz w:val="24"/>
          <w:szCs w:val="24"/>
          <w:lang w:eastAsia="zh-CN" w:bidi="ar"/>
        </w:rPr>
        <w:t>he</w:t>
      </w:r>
      <w:r w:rsidRPr="004053B3">
        <w:rPr>
          <w:rFonts w:eastAsia="等线" w:hint="eastAsia"/>
          <w:sz w:val="24"/>
          <w:szCs w:val="24"/>
          <w:lang w:eastAsia="zh-CN" w:bidi="ar"/>
        </w:rPr>
        <w:t xml:space="preserve"> </w:t>
      </w:r>
      <w:r w:rsidRPr="004053B3">
        <w:rPr>
          <w:rFonts w:eastAsia="等线"/>
          <w:sz w:val="24"/>
          <w:szCs w:val="24"/>
          <w:lang w:eastAsia="zh-CN" w:bidi="ar"/>
        </w:rPr>
        <w:t xml:space="preserve">50-bp position-defined CGIs results </w:t>
      </w:r>
      <w:r w:rsidRPr="004053B3">
        <w:rPr>
          <w:rFonts w:eastAsia="宋体" w:hint="eastAsia"/>
          <w:sz w:val="24"/>
          <w:szCs w:val="24"/>
          <w:lang w:eastAsia="zh-CN"/>
        </w:rPr>
        <w:t>can be download from:</w:t>
      </w:r>
      <w:r w:rsidRPr="004053B3">
        <w:rPr>
          <w:rFonts w:eastAsia="宋体"/>
          <w:sz w:val="24"/>
          <w:szCs w:val="24"/>
          <w:lang w:val="en-GB" w:eastAsia="zh-CN"/>
        </w:rPr>
        <w:t xml:space="preserve"> </w:t>
      </w:r>
      <w:hyperlink r:id="rId24" w:history="1">
        <w:r w:rsidR="00F926FA" w:rsidRPr="002A7B03">
          <w:rPr>
            <w:rStyle w:val="afc"/>
            <w:rFonts w:eastAsia="宋体" w:hint="eastAsia"/>
            <w:sz w:val="24"/>
            <w:szCs w:val="24"/>
            <w:lang w:eastAsia="zh-CN"/>
          </w:rPr>
          <w:t>www.combio-lezhang.online</w:t>
        </w:r>
        <w:r w:rsidR="00F926FA" w:rsidRPr="002A7B03">
          <w:rPr>
            <w:rStyle w:val="afc"/>
            <w:rFonts w:eastAsia="宋体"/>
            <w:sz w:val="24"/>
            <w:szCs w:val="24"/>
            <w:lang w:eastAsia="zh-CN"/>
          </w:rPr>
          <w:t>/PCGIMA</w:t>
        </w:r>
        <w:r w:rsidR="00F926FA" w:rsidRPr="002A7B03">
          <w:rPr>
            <w:rStyle w:val="afc"/>
            <w:rFonts w:eastAsia="宋体" w:hint="eastAsia"/>
            <w:sz w:val="24"/>
            <w:szCs w:val="24"/>
            <w:lang w:eastAsia="zh-CN"/>
          </w:rPr>
          <w:t>/supplementary_data/</w:t>
        </w:r>
        <w:r w:rsidR="00F926FA" w:rsidRPr="002A7B03">
          <w:rPr>
            <w:rStyle w:val="afc"/>
            <w:rFonts w:eastAsia="宋体"/>
            <w:sz w:val="24"/>
            <w:szCs w:val="24"/>
            <w:lang w:val="en-GB" w:eastAsia="zh-CN"/>
          </w:rPr>
          <w:t>S1</w:t>
        </w:r>
        <w:r w:rsidR="00F926FA" w:rsidRPr="002A7B03">
          <w:rPr>
            <w:rStyle w:val="afc"/>
            <w:rFonts w:eastAsia="宋体" w:hint="eastAsia"/>
            <w:sz w:val="24"/>
            <w:szCs w:val="24"/>
            <w:lang w:eastAsia="zh-CN"/>
          </w:rPr>
          <w:t>_</w:t>
        </w:r>
        <w:r w:rsidR="00F926FA" w:rsidRPr="002A7B03">
          <w:rPr>
            <w:rStyle w:val="afc"/>
            <w:rFonts w:eastAsia="宋体"/>
            <w:sz w:val="24"/>
            <w:szCs w:val="24"/>
            <w:lang w:val="en-GB" w:eastAsia="zh-CN"/>
          </w:rPr>
          <w:t>d50_all_CGIs.bed</w:t>
        </w:r>
      </w:hyperlink>
      <w:r w:rsidRPr="004053B3">
        <w:rPr>
          <w:rFonts w:eastAsia="宋体"/>
          <w:sz w:val="24"/>
          <w:szCs w:val="24"/>
          <w:lang w:val="en-GB" w:eastAsia="zh-CN"/>
        </w:rPr>
        <w:t>.</w:t>
      </w:r>
    </w:p>
    <w:p w14:paraId="1E945FB4" w14:textId="12C24631" w:rsidR="00B66B66" w:rsidRPr="004053B3" w:rsidRDefault="00B66B66" w:rsidP="00B66B66">
      <w:pPr>
        <w:pStyle w:val="AckText"/>
        <w:spacing w:line="276" w:lineRule="auto"/>
        <w:ind w:firstLine="420"/>
        <w:rPr>
          <w:rFonts w:eastAsia="宋体"/>
          <w:sz w:val="24"/>
          <w:szCs w:val="24"/>
          <w:lang w:val="en-GB" w:eastAsia="zh-CN"/>
        </w:rPr>
      </w:pPr>
      <w:r w:rsidRPr="004053B3">
        <w:rPr>
          <w:rFonts w:eastAsia="宋体"/>
          <w:b/>
          <w:sz w:val="24"/>
          <w:szCs w:val="24"/>
          <w:lang w:val="en-GB" w:eastAsia="zh-CN"/>
        </w:rPr>
        <w:t>Data S</w:t>
      </w:r>
      <w:r w:rsidRPr="004053B3">
        <w:rPr>
          <w:rFonts w:eastAsia="宋体" w:hint="eastAsia"/>
          <w:b/>
          <w:sz w:val="24"/>
          <w:szCs w:val="24"/>
          <w:lang w:eastAsia="zh-CN"/>
        </w:rPr>
        <w:t>2</w:t>
      </w:r>
      <w:r w:rsidRPr="004053B3">
        <w:rPr>
          <w:rFonts w:eastAsia="宋体" w:hint="eastAsia"/>
          <w:b/>
          <w:sz w:val="24"/>
          <w:szCs w:val="24"/>
          <w:lang w:val="en-GB" w:eastAsia="zh-CN"/>
        </w:rPr>
        <w:t>.</w:t>
      </w:r>
      <w:r w:rsidRPr="004053B3">
        <w:rPr>
          <w:rFonts w:eastAsia="宋体"/>
          <w:b/>
          <w:sz w:val="24"/>
          <w:szCs w:val="24"/>
          <w:lang w:val="en-GB" w:eastAsia="zh-CN"/>
        </w:rPr>
        <w:t xml:space="preserve"> </w:t>
      </w:r>
      <w:r w:rsidRPr="004053B3">
        <w:rPr>
          <w:rFonts w:eastAsia="等线" w:hint="eastAsia"/>
          <w:sz w:val="24"/>
          <w:szCs w:val="24"/>
          <w:lang w:eastAsia="zh-CN" w:bidi="ar"/>
        </w:rPr>
        <w:t>T</w:t>
      </w:r>
      <w:r w:rsidRPr="004053B3">
        <w:rPr>
          <w:rFonts w:eastAsia="等线"/>
          <w:sz w:val="24"/>
          <w:szCs w:val="24"/>
          <w:lang w:eastAsia="zh-CN" w:bidi="ar"/>
        </w:rPr>
        <w:t>he</w:t>
      </w:r>
      <w:r w:rsidRPr="004053B3">
        <w:rPr>
          <w:rFonts w:eastAsia="等线" w:hint="eastAsia"/>
          <w:sz w:val="24"/>
          <w:szCs w:val="24"/>
          <w:lang w:eastAsia="zh-CN" w:bidi="ar"/>
        </w:rPr>
        <w:t xml:space="preserve"> 25</w:t>
      </w:r>
      <w:r w:rsidRPr="004053B3">
        <w:rPr>
          <w:rFonts w:eastAsia="等线"/>
          <w:sz w:val="24"/>
          <w:szCs w:val="24"/>
          <w:lang w:eastAsia="zh-CN" w:bidi="ar"/>
        </w:rPr>
        <w:t xml:space="preserve">-bp position-defined CGIs results </w:t>
      </w:r>
      <w:r w:rsidRPr="004053B3">
        <w:rPr>
          <w:rFonts w:eastAsia="宋体" w:hint="eastAsia"/>
          <w:sz w:val="24"/>
          <w:szCs w:val="24"/>
          <w:lang w:eastAsia="zh-CN"/>
        </w:rPr>
        <w:t>can be download from:</w:t>
      </w:r>
      <w:r w:rsidRPr="004053B3">
        <w:rPr>
          <w:rFonts w:eastAsia="宋体"/>
          <w:sz w:val="24"/>
          <w:szCs w:val="24"/>
          <w:lang w:val="en-GB" w:eastAsia="zh-CN"/>
        </w:rPr>
        <w:t xml:space="preserve"> </w:t>
      </w:r>
      <w:hyperlink r:id="rId25" w:history="1">
        <w:r w:rsidR="00672E4C" w:rsidRPr="002A7B03">
          <w:rPr>
            <w:rStyle w:val="afc"/>
            <w:rFonts w:eastAsia="宋体" w:hint="eastAsia"/>
            <w:sz w:val="24"/>
            <w:szCs w:val="24"/>
            <w:lang w:eastAsia="zh-CN"/>
          </w:rPr>
          <w:t>www.combio-lezhang.online</w:t>
        </w:r>
        <w:r w:rsidR="00672E4C" w:rsidRPr="002A7B03">
          <w:rPr>
            <w:rStyle w:val="afc"/>
            <w:rFonts w:eastAsia="宋体"/>
            <w:sz w:val="24"/>
            <w:szCs w:val="24"/>
            <w:lang w:eastAsia="zh-CN"/>
          </w:rPr>
          <w:t>/PCGIMA</w:t>
        </w:r>
        <w:r w:rsidR="00672E4C" w:rsidRPr="002A7B03">
          <w:rPr>
            <w:rStyle w:val="afc"/>
            <w:rFonts w:eastAsia="宋体" w:hint="eastAsia"/>
            <w:sz w:val="24"/>
            <w:szCs w:val="24"/>
            <w:lang w:eastAsia="zh-CN"/>
          </w:rPr>
          <w:t>/supplementary_data/</w:t>
        </w:r>
        <w:r w:rsidR="00672E4C" w:rsidRPr="002A7B03">
          <w:rPr>
            <w:rStyle w:val="afc"/>
            <w:rFonts w:eastAsia="宋体"/>
            <w:sz w:val="24"/>
            <w:szCs w:val="24"/>
            <w:lang w:val="en-GB" w:eastAsia="zh-CN"/>
          </w:rPr>
          <w:t>S2</w:t>
        </w:r>
        <w:r w:rsidR="00672E4C" w:rsidRPr="002A7B03">
          <w:rPr>
            <w:rStyle w:val="afc"/>
            <w:rFonts w:eastAsia="宋体" w:hint="eastAsia"/>
            <w:sz w:val="24"/>
            <w:szCs w:val="24"/>
            <w:lang w:eastAsia="zh-CN"/>
          </w:rPr>
          <w:t>_</w:t>
        </w:r>
        <w:r w:rsidR="00672E4C" w:rsidRPr="002A7B03">
          <w:rPr>
            <w:rStyle w:val="afc"/>
            <w:rFonts w:eastAsia="宋体"/>
            <w:sz w:val="24"/>
            <w:szCs w:val="24"/>
            <w:lang w:val="en-GB" w:eastAsia="zh-CN"/>
          </w:rPr>
          <w:t>d25_all_CGIs.bed</w:t>
        </w:r>
      </w:hyperlink>
      <w:r w:rsidRPr="004053B3">
        <w:rPr>
          <w:rFonts w:eastAsia="宋体"/>
          <w:sz w:val="24"/>
          <w:szCs w:val="24"/>
          <w:lang w:val="en-GB" w:eastAsia="zh-CN"/>
        </w:rPr>
        <w:t>.</w:t>
      </w:r>
    </w:p>
    <w:p w14:paraId="3B258945" w14:textId="1EDE6CC0" w:rsidR="00B66B66" w:rsidRPr="004053B3" w:rsidRDefault="00B66B66" w:rsidP="00672E4C">
      <w:pPr>
        <w:pStyle w:val="AckText"/>
        <w:spacing w:line="276" w:lineRule="auto"/>
        <w:ind w:firstLine="420"/>
        <w:rPr>
          <w:rFonts w:eastAsia="宋体"/>
          <w:sz w:val="24"/>
          <w:szCs w:val="24"/>
          <w:lang w:val="en-GB" w:eastAsia="zh-CN"/>
        </w:rPr>
      </w:pPr>
      <w:r w:rsidRPr="004053B3">
        <w:rPr>
          <w:rFonts w:eastAsia="宋体"/>
          <w:b/>
          <w:sz w:val="24"/>
          <w:szCs w:val="24"/>
          <w:lang w:val="en-GB" w:eastAsia="zh-CN"/>
        </w:rPr>
        <w:t>Data S</w:t>
      </w:r>
      <w:r w:rsidRPr="004053B3">
        <w:rPr>
          <w:rFonts w:eastAsia="宋体" w:hint="eastAsia"/>
          <w:b/>
          <w:sz w:val="24"/>
          <w:szCs w:val="24"/>
          <w:lang w:eastAsia="zh-CN"/>
        </w:rPr>
        <w:t>3</w:t>
      </w:r>
      <w:r w:rsidRPr="004053B3">
        <w:rPr>
          <w:rFonts w:eastAsia="宋体" w:hint="eastAsia"/>
          <w:b/>
          <w:sz w:val="24"/>
          <w:szCs w:val="24"/>
          <w:lang w:val="en-GB" w:eastAsia="zh-CN"/>
        </w:rPr>
        <w:t>.</w:t>
      </w:r>
      <w:r w:rsidRPr="004053B3">
        <w:rPr>
          <w:rFonts w:eastAsia="宋体"/>
          <w:b/>
          <w:sz w:val="24"/>
          <w:szCs w:val="24"/>
          <w:lang w:val="en-GB" w:eastAsia="zh-CN"/>
        </w:rPr>
        <w:t xml:space="preserve"> </w:t>
      </w:r>
      <w:r w:rsidRPr="004053B3">
        <w:rPr>
          <w:rFonts w:eastAsia="等线" w:hint="eastAsia"/>
          <w:sz w:val="24"/>
          <w:szCs w:val="24"/>
          <w:lang w:eastAsia="zh-CN" w:bidi="ar"/>
        </w:rPr>
        <w:t>T</w:t>
      </w:r>
      <w:r w:rsidRPr="004053B3">
        <w:rPr>
          <w:rFonts w:eastAsia="等线"/>
          <w:sz w:val="24"/>
          <w:szCs w:val="24"/>
          <w:lang w:eastAsia="zh-CN" w:bidi="ar"/>
        </w:rPr>
        <w:t>he</w:t>
      </w:r>
      <w:r w:rsidRPr="004053B3">
        <w:rPr>
          <w:rFonts w:eastAsia="等线" w:hint="eastAsia"/>
          <w:sz w:val="24"/>
          <w:szCs w:val="24"/>
          <w:lang w:eastAsia="zh-CN" w:bidi="ar"/>
        </w:rPr>
        <w:t xml:space="preserve"> 12</w:t>
      </w:r>
      <w:r w:rsidRPr="004053B3">
        <w:rPr>
          <w:rFonts w:eastAsia="等线"/>
          <w:sz w:val="24"/>
          <w:szCs w:val="24"/>
          <w:lang w:eastAsia="zh-CN" w:bidi="ar"/>
        </w:rPr>
        <w:t xml:space="preserve">-bp position-defined CGIs results </w:t>
      </w:r>
      <w:r w:rsidRPr="004053B3">
        <w:rPr>
          <w:rFonts w:eastAsia="宋体" w:hint="eastAsia"/>
          <w:sz w:val="24"/>
          <w:szCs w:val="24"/>
          <w:lang w:eastAsia="zh-CN"/>
        </w:rPr>
        <w:t>can be download from:</w:t>
      </w:r>
      <w:r w:rsidRPr="004053B3">
        <w:rPr>
          <w:rFonts w:eastAsia="宋体"/>
          <w:sz w:val="24"/>
          <w:szCs w:val="24"/>
          <w:lang w:val="en-GB" w:eastAsia="zh-CN"/>
        </w:rPr>
        <w:t xml:space="preserve"> </w:t>
      </w:r>
      <w:hyperlink r:id="rId26" w:history="1">
        <w:r w:rsidR="00015A89" w:rsidRPr="002A7B03">
          <w:rPr>
            <w:rStyle w:val="afc"/>
            <w:rFonts w:eastAsia="宋体" w:hint="eastAsia"/>
            <w:sz w:val="24"/>
            <w:szCs w:val="24"/>
            <w:lang w:eastAsia="zh-CN"/>
          </w:rPr>
          <w:t>www.combio-lezhang.online</w:t>
        </w:r>
        <w:r w:rsidR="00015A89" w:rsidRPr="002A7B03">
          <w:rPr>
            <w:rStyle w:val="afc"/>
            <w:rFonts w:eastAsia="宋体"/>
            <w:sz w:val="24"/>
            <w:szCs w:val="24"/>
            <w:lang w:eastAsia="zh-CN"/>
          </w:rPr>
          <w:t>/PCGIMA</w:t>
        </w:r>
        <w:r w:rsidR="00015A89" w:rsidRPr="002A7B03">
          <w:rPr>
            <w:rStyle w:val="afc"/>
            <w:rFonts w:eastAsia="宋体" w:hint="eastAsia"/>
            <w:sz w:val="24"/>
            <w:szCs w:val="24"/>
            <w:lang w:eastAsia="zh-CN"/>
          </w:rPr>
          <w:t>/supplementary_data/</w:t>
        </w:r>
        <w:r w:rsidR="00015A89" w:rsidRPr="002A7B03">
          <w:rPr>
            <w:rStyle w:val="afc"/>
            <w:rFonts w:eastAsia="宋体"/>
            <w:sz w:val="24"/>
            <w:szCs w:val="24"/>
            <w:lang w:val="en-GB" w:eastAsia="zh-CN"/>
          </w:rPr>
          <w:t>S3</w:t>
        </w:r>
        <w:r w:rsidR="00015A89" w:rsidRPr="002A7B03">
          <w:rPr>
            <w:rStyle w:val="afc"/>
            <w:rFonts w:eastAsia="宋体" w:hint="eastAsia"/>
            <w:sz w:val="24"/>
            <w:szCs w:val="24"/>
            <w:lang w:eastAsia="zh-CN"/>
          </w:rPr>
          <w:t>_</w:t>
        </w:r>
        <w:r w:rsidR="00015A89" w:rsidRPr="002A7B03">
          <w:rPr>
            <w:rStyle w:val="afc"/>
            <w:rFonts w:eastAsia="宋体"/>
            <w:sz w:val="24"/>
            <w:szCs w:val="24"/>
            <w:lang w:val="en-GB" w:eastAsia="zh-CN"/>
          </w:rPr>
          <w:t>d12_all_CGIs.bed</w:t>
        </w:r>
      </w:hyperlink>
      <w:r w:rsidRPr="004053B3">
        <w:rPr>
          <w:rFonts w:eastAsia="宋体"/>
          <w:sz w:val="24"/>
          <w:szCs w:val="24"/>
          <w:lang w:val="en-GB" w:eastAsia="zh-CN"/>
        </w:rPr>
        <w:t>.</w:t>
      </w:r>
      <w:r w:rsidRPr="004053B3">
        <w:rPr>
          <w:rFonts w:eastAsia="宋体" w:hint="eastAsia"/>
          <w:sz w:val="24"/>
          <w:szCs w:val="24"/>
          <w:lang w:eastAsia="zh-CN"/>
        </w:rPr>
        <w:t xml:space="preserve"> </w:t>
      </w:r>
    </w:p>
    <w:p w14:paraId="2A0FE7F8" w14:textId="77777777" w:rsidR="00B66B66" w:rsidRDefault="00B66B66" w:rsidP="00B66B66">
      <w:pPr>
        <w:pStyle w:val="RefHead"/>
        <w:rPr>
          <w:rFonts w:ascii="Arial" w:hAnsi="Arial" w:cs="Arial"/>
          <w:sz w:val="24"/>
          <w:szCs w:val="24"/>
        </w:rPr>
      </w:pPr>
      <w:r>
        <w:rPr>
          <w:rFonts w:ascii="Arial" w:hAnsi="Arial" w:cs="Arial"/>
          <w:sz w:val="24"/>
          <w:szCs w:val="24"/>
        </w:rPr>
        <w:br w:type="page"/>
      </w:r>
    </w:p>
    <w:p w14:paraId="05D7F85F" w14:textId="69C4AC25" w:rsidR="00B66B66" w:rsidRPr="004053B3" w:rsidRDefault="00B66B66" w:rsidP="004053B3">
      <w:pPr>
        <w:pStyle w:val="RefHead"/>
        <w:rPr>
          <w:rFonts w:ascii="Arial" w:hAnsi="Arial" w:cs="Arial"/>
          <w:sz w:val="24"/>
          <w:szCs w:val="24"/>
        </w:rPr>
      </w:pPr>
      <w:r>
        <w:rPr>
          <w:rFonts w:ascii="Arial" w:hAnsi="Arial" w:cs="Arial"/>
          <w:sz w:val="24"/>
          <w:szCs w:val="24"/>
        </w:rPr>
        <w:lastRenderedPageBreak/>
        <w:t>References</w:t>
      </w:r>
    </w:p>
    <w:p w14:paraId="4960036B" w14:textId="77777777" w:rsidR="00B66B66" w:rsidRPr="00F711F6" w:rsidRDefault="00B66B66" w:rsidP="00B66B66">
      <w:pPr>
        <w:pStyle w:val="EndNoteBibliography"/>
        <w:rPr>
          <w:noProof/>
        </w:rPr>
      </w:pPr>
      <w:r>
        <w:fldChar w:fldCharType="begin"/>
      </w:r>
      <w:r>
        <w:instrText xml:space="preserve"> ADDIN EN.REFLIST </w:instrText>
      </w:r>
      <w:r>
        <w:fldChar w:fldCharType="separate"/>
      </w:r>
      <w:r w:rsidRPr="00F711F6">
        <w:rPr>
          <w:noProof/>
        </w:rPr>
        <w:t>Clark, K.</w:t>
      </w:r>
      <w:r w:rsidRPr="00F711F6">
        <w:rPr>
          <w:i/>
          <w:noProof/>
        </w:rPr>
        <w:t>, et al.</w:t>
      </w:r>
      <w:r w:rsidRPr="00F711F6">
        <w:rPr>
          <w:noProof/>
        </w:rPr>
        <w:t xml:space="preserve"> GenBank. </w:t>
      </w:r>
      <w:r w:rsidRPr="00F711F6">
        <w:rPr>
          <w:i/>
          <w:noProof/>
        </w:rPr>
        <w:t>Nucleic Acids Research</w:t>
      </w:r>
      <w:r w:rsidRPr="00F711F6">
        <w:rPr>
          <w:noProof/>
        </w:rPr>
        <w:t xml:space="preserve"> 2016;44(Database issue):D67-D72.</w:t>
      </w:r>
    </w:p>
    <w:p w14:paraId="036FEE7A" w14:textId="77777777" w:rsidR="00B66B66" w:rsidRPr="00F711F6" w:rsidRDefault="00B66B66" w:rsidP="00B66B66">
      <w:pPr>
        <w:pStyle w:val="EndNoteBibliography"/>
        <w:rPr>
          <w:noProof/>
        </w:rPr>
      </w:pPr>
      <w:r w:rsidRPr="00F711F6">
        <w:rPr>
          <w:noProof/>
        </w:rPr>
        <w:t xml:space="preserve">Park, D., Wang, J. and Kee, Y.S. In-Storage Computing for Hadoop MapReduce Framework: Challenges and Possibilities. </w:t>
      </w:r>
      <w:r w:rsidRPr="00F711F6">
        <w:rPr>
          <w:i/>
          <w:noProof/>
        </w:rPr>
        <w:t>IEEE Transactions on Computers</w:t>
      </w:r>
      <w:r w:rsidRPr="00F711F6">
        <w:rPr>
          <w:noProof/>
        </w:rPr>
        <w:t xml:space="preserve"> 2016;PP(99):1-1.</w:t>
      </w:r>
    </w:p>
    <w:p w14:paraId="781C602F" w14:textId="77777777" w:rsidR="00B66B66" w:rsidRPr="00F711F6" w:rsidRDefault="00B66B66" w:rsidP="00B66B66">
      <w:pPr>
        <w:pStyle w:val="EndNoteBibliography"/>
        <w:rPr>
          <w:noProof/>
        </w:rPr>
      </w:pPr>
      <w:r w:rsidRPr="00F711F6">
        <w:rPr>
          <w:noProof/>
        </w:rPr>
        <w:t>Weber, M.</w:t>
      </w:r>
      <w:r w:rsidRPr="00F711F6">
        <w:rPr>
          <w:i/>
          <w:noProof/>
        </w:rPr>
        <w:t>, et al.</w:t>
      </w:r>
      <w:r w:rsidRPr="00F711F6">
        <w:rPr>
          <w:noProof/>
        </w:rPr>
        <w:t xml:space="preserve"> Distribution, silencing potential and evolutionary impact of promoter DNA methylation in the human genome. </w:t>
      </w:r>
      <w:r w:rsidRPr="00F711F6">
        <w:rPr>
          <w:i/>
          <w:noProof/>
        </w:rPr>
        <w:t>Nature Genetics</w:t>
      </w:r>
      <w:r w:rsidRPr="00F711F6">
        <w:rPr>
          <w:noProof/>
        </w:rPr>
        <w:t xml:space="preserve"> 2007;39(4):457-466.</w:t>
      </w:r>
    </w:p>
    <w:p w14:paraId="73A2EF2C" w14:textId="77777777" w:rsidR="00B66B66" w:rsidRPr="00F711F6" w:rsidRDefault="00B66B66" w:rsidP="00B66B66">
      <w:pPr>
        <w:pStyle w:val="EndNoteBibliography"/>
        <w:rPr>
          <w:noProof/>
        </w:rPr>
      </w:pPr>
      <w:r w:rsidRPr="00F711F6">
        <w:rPr>
          <w:noProof/>
        </w:rPr>
        <w:t>Wright, J.C.</w:t>
      </w:r>
      <w:r w:rsidRPr="00F711F6">
        <w:rPr>
          <w:i/>
          <w:noProof/>
        </w:rPr>
        <w:t>, et al.</w:t>
      </w:r>
      <w:r w:rsidRPr="00F711F6">
        <w:rPr>
          <w:noProof/>
        </w:rPr>
        <w:t xml:space="preserve"> Improving GENCODE reference gene annotation using a high-stringency proteogenomics workflow. </w:t>
      </w:r>
      <w:r w:rsidRPr="00F711F6">
        <w:rPr>
          <w:i/>
          <w:noProof/>
        </w:rPr>
        <w:t>Nature Communications</w:t>
      </w:r>
      <w:r w:rsidRPr="00F711F6">
        <w:rPr>
          <w:noProof/>
        </w:rPr>
        <w:t xml:space="preserve"> 2016;7:11778.</w:t>
      </w:r>
    </w:p>
    <w:p w14:paraId="4CBE4DD0" w14:textId="77777777" w:rsidR="00B66B66" w:rsidRPr="00F711F6" w:rsidRDefault="00B66B66" w:rsidP="00B66B66">
      <w:pPr>
        <w:pStyle w:val="EndNoteBibliography"/>
        <w:rPr>
          <w:noProof/>
        </w:rPr>
      </w:pPr>
      <w:r w:rsidRPr="00F711F6">
        <w:rPr>
          <w:noProof/>
        </w:rPr>
        <w:t>Xiao, M.</w:t>
      </w:r>
      <w:r w:rsidRPr="00F711F6">
        <w:rPr>
          <w:i/>
          <w:noProof/>
        </w:rPr>
        <w:t>, et al.</w:t>
      </w:r>
      <w:r w:rsidRPr="00F711F6">
        <w:rPr>
          <w:noProof/>
        </w:rPr>
        <w:t xml:space="preserve"> CGIDLA：Developing the Web Server for CpG Island related Density and LAUPs (Lineage-associated Underrepresented Permutations) Study. </w:t>
      </w:r>
      <w:r w:rsidRPr="00F711F6">
        <w:rPr>
          <w:i/>
          <w:noProof/>
        </w:rPr>
        <w:t>IEEE/ACM Transactions on Computational Biology &amp; Bioinformatics</w:t>
      </w:r>
      <w:r w:rsidRPr="00F711F6">
        <w:rPr>
          <w:noProof/>
        </w:rPr>
        <w:t xml:space="preserve"> 2019, DOI:10.1109/TCBB.2019.2935971;17(6):2148-2154.</w:t>
      </w:r>
    </w:p>
    <w:p w14:paraId="3BBC14E1" w14:textId="77777777" w:rsidR="00B66B66" w:rsidRPr="00F711F6" w:rsidRDefault="00B66B66" w:rsidP="00B66B66">
      <w:pPr>
        <w:pStyle w:val="EndNoteBibliography"/>
        <w:rPr>
          <w:noProof/>
        </w:rPr>
      </w:pPr>
      <w:r w:rsidRPr="00F711F6">
        <w:rPr>
          <w:noProof/>
        </w:rPr>
        <w:t>Yu, G.</w:t>
      </w:r>
      <w:r w:rsidRPr="00F711F6">
        <w:rPr>
          <w:i/>
          <w:noProof/>
        </w:rPr>
        <w:t>, et al.</w:t>
      </w:r>
      <w:r w:rsidRPr="00F711F6">
        <w:rPr>
          <w:noProof/>
        </w:rPr>
        <w:t xml:space="preserve"> clusterProfiler: an R Package for Comparing Biological Themes Among Gene Clusters. </w:t>
      </w:r>
      <w:r w:rsidRPr="00F711F6">
        <w:rPr>
          <w:i/>
          <w:noProof/>
        </w:rPr>
        <w:t>Omics-a Journal of Integrative Biology</w:t>
      </w:r>
      <w:r w:rsidRPr="00F711F6">
        <w:rPr>
          <w:noProof/>
        </w:rPr>
        <w:t xml:space="preserve"> 2012;16(5):284-287.</w:t>
      </w:r>
    </w:p>
    <w:p w14:paraId="3979E04B" w14:textId="77777777" w:rsidR="00B66B66" w:rsidRPr="00F711F6" w:rsidRDefault="00B66B66" w:rsidP="00B66B66">
      <w:pPr>
        <w:pStyle w:val="EndNoteBibliography"/>
        <w:rPr>
          <w:noProof/>
        </w:rPr>
      </w:pPr>
      <w:r w:rsidRPr="00F711F6">
        <w:rPr>
          <w:noProof/>
        </w:rPr>
        <w:t>Zhang, L.</w:t>
      </w:r>
      <w:r w:rsidRPr="00F711F6">
        <w:rPr>
          <w:i/>
          <w:noProof/>
        </w:rPr>
        <w:t>, et al.</w:t>
      </w:r>
      <w:r w:rsidRPr="00F711F6">
        <w:rPr>
          <w:noProof/>
        </w:rPr>
        <w:t xml:space="preserve"> CpG-Island-based annotation and analysis of human house-keeping genes. </w:t>
      </w:r>
      <w:r w:rsidRPr="00F711F6">
        <w:rPr>
          <w:i/>
          <w:noProof/>
        </w:rPr>
        <w:t>Briefings in Bioinformatics</w:t>
      </w:r>
      <w:r w:rsidRPr="00F711F6">
        <w:rPr>
          <w:noProof/>
        </w:rPr>
        <w:t xml:space="preserve"> 2019, DOI:10.1093/bib/bbz134.</w:t>
      </w:r>
    </w:p>
    <w:p w14:paraId="58F1AED1" w14:textId="390CF92F" w:rsidR="00DE23E8" w:rsidRPr="00B66B66" w:rsidRDefault="00B66B66" w:rsidP="00B66B66">
      <w:r>
        <w:fldChar w:fldCharType="end"/>
      </w:r>
    </w:p>
    <w:sectPr w:rsidR="00DE23E8" w:rsidRPr="00B66B66" w:rsidSect="0093429D">
      <w:headerReference w:type="even" r:id="rId27"/>
      <w:footerReference w:type="even" r:id="rId28"/>
      <w:footerReference w:type="default" r:id="rId29"/>
      <w:headerReference w:type="first" r:id="rId3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21117" w14:textId="77777777" w:rsidR="000B5580" w:rsidRDefault="000B5580" w:rsidP="00117666">
      <w:pPr>
        <w:spacing w:after="0"/>
      </w:pPr>
      <w:r>
        <w:separator/>
      </w:r>
    </w:p>
  </w:endnote>
  <w:endnote w:type="continuationSeparator" w:id="0">
    <w:p w14:paraId="3A19568A" w14:textId="77777777" w:rsidR="000B5580" w:rsidRDefault="000B558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343C0B"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343C0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343C0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343C0B"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343C0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343C0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2DDBF" w14:textId="77777777" w:rsidR="000B5580" w:rsidRDefault="000B5580" w:rsidP="00117666">
      <w:pPr>
        <w:spacing w:after="0"/>
      </w:pPr>
      <w:r>
        <w:separator/>
      </w:r>
    </w:p>
  </w:footnote>
  <w:footnote w:type="continuationSeparator" w:id="0">
    <w:p w14:paraId="651AABEE" w14:textId="77777777" w:rsidR="000B5580" w:rsidRDefault="000B558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343C0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343C0B"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4983" w:firstLine="0"/>
      </w:pPr>
      <w:rPr>
        <w:rFonts w:hint="default"/>
        <w:b/>
        <w:lang w:val="en-GB"/>
      </w:rPr>
    </w:lvl>
    <w:lvl w:ilvl="1">
      <w:start w:val="1"/>
      <w:numFmt w:val="decimal"/>
      <w:lvlText w:val="%1.%2."/>
      <w:lvlJc w:val="left"/>
      <w:pPr>
        <w:ind w:left="4983" w:firstLine="0"/>
      </w:pPr>
      <w:rPr>
        <w:rFonts w:hint="default"/>
      </w:rPr>
    </w:lvl>
    <w:lvl w:ilvl="2">
      <w:start w:val="1"/>
      <w:numFmt w:val="decimal"/>
      <w:lvlText w:val="%1.%2.%3."/>
      <w:lvlJc w:val="left"/>
      <w:pPr>
        <w:ind w:left="4983" w:firstLine="0"/>
      </w:pPr>
      <w:rPr>
        <w:rFonts w:hint="default"/>
      </w:rPr>
    </w:lvl>
    <w:lvl w:ilvl="3">
      <w:start w:val="1"/>
      <w:numFmt w:val="decimal"/>
      <w:lvlText w:val="%1.%2.%3.%4."/>
      <w:lvlJc w:val="left"/>
      <w:pPr>
        <w:ind w:left="4983" w:firstLine="0"/>
      </w:pPr>
      <w:rPr>
        <w:rFonts w:ascii="Times New Roman" w:hAnsi="Times New Roman" w:hint="default"/>
        <w:b/>
        <w:i w:val="0"/>
        <w:sz w:val="24"/>
      </w:rPr>
    </w:lvl>
    <w:lvl w:ilvl="4">
      <w:start w:val="1"/>
      <w:numFmt w:val="decimal"/>
      <w:lvlText w:val="%1.%2.%3.%4.%5."/>
      <w:lvlJc w:val="left"/>
      <w:pPr>
        <w:ind w:left="7215" w:hanging="792"/>
      </w:pPr>
      <w:rPr>
        <w:rFonts w:hint="default"/>
      </w:rPr>
    </w:lvl>
    <w:lvl w:ilvl="5">
      <w:start w:val="1"/>
      <w:numFmt w:val="decimal"/>
      <w:lvlText w:val="%1.%2.%3.%4.%5.%6."/>
      <w:lvlJc w:val="left"/>
      <w:pPr>
        <w:ind w:left="7719" w:hanging="936"/>
      </w:pPr>
      <w:rPr>
        <w:rFonts w:hint="default"/>
      </w:rPr>
    </w:lvl>
    <w:lvl w:ilvl="6">
      <w:start w:val="1"/>
      <w:numFmt w:val="decimal"/>
      <w:lvlText w:val="%1.%2.%3.%4.%5.%6.%7."/>
      <w:lvlJc w:val="left"/>
      <w:pPr>
        <w:ind w:left="8223" w:hanging="1080"/>
      </w:pPr>
      <w:rPr>
        <w:rFonts w:hint="default"/>
      </w:rPr>
    </w:lvl>
    <w:lvl w:ilvl="7">
      <w:start w:val="1"/>
      <w:numFmt w:val="decimal"/>
      <w:lvlText w:val="%1.%2.%3.%4.%5.%6.%7.%8."/>
      <w:lvlJc w:val="left"/>
      <w:pPr>
        <w:ind w:left="8727" w:hanging="1224"/>
      </w:pPr>
      <w:rPr>
        <w:rFonts w:hint="default"/>
      </w:rPr>
    </w:lvl>
    <w:lvl w:ilvl="8">
      <w:start w:val="1"/>
      <w:numFmt w:val="decimal"/>
      <w:lvlText w:val="%1.%2.%3.%4.%5.%6.%7.%8.%9."/>
      <w:lvlJc w:val="left"/>
      <w:pPr>
        <w:ind w:left="9303"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FE400AB"/>
    <w:multiLevelType w:val="multilevel"/>
    <w:tmpl w:val="2FE400AB"/>
    <w:lvl w:ilvl="0">
      <w:start w:val="1"/>
      <w:numFmt w:val="decimal"/>
      <w:lvlText w:val="(%1)"/>
      <w:lvlJc w:val="left"/>
      <w:pPr>
        <w:ind w:left="4612"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8F36FFB"/>
    <w:multiLevelType w:val="hybridMultilevel"/>
    <w:tmpl w:val="57666800"/>
    <w:lvl w:ilvl="0" w:tplc="11F8BF4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73CD4201"/>
    <w:multiLevelType w:val="multilevel"/>
    <w:tmpl w:val="243EACB4"/>
    <w:lvl w:ilvl="0">
      <w:start w:val="1"/>
      <w:numFmt w:val="decimal"/>
      <w:lvlText w:val="%1."/>
      <w:lvlJc w:val="left"/>
      <w:pPr>
        <w:ind w:left="4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60" w:hanging="1440"/>
      </w:pPr>
      <w:rPr>
        <w:rFonts w:hint="default"/>
      </w:rPr>
    </w:lvl>
    <w:lvl w:ilvl="8">
      <w:start w:val="1"/>
      <w:numFmt w:val="decimal"/>
      <w:isLgl/>
      <w:lvlText w:val="%1.%2.%3.%4.%5.%6.%7.%8.%9"/>
      <w:lvlJc w:val="left"/>
      <w:pPr>
        <w:ind w:left="3960" w:hanging="1440"/>
      </w:pPr>
      <w:rPr>
        <w:rFonts w:hint="default"/>
      </w:rPr>
    </w:lvl>
  </w:abstractNum>
  <w:num w:numId="1" w16cid:durableId="1821115517">
    <w:abstractNumId w:val="0"/>
  </w:num>
  <w:num w:numId="2" w16cid:durableId="1683165481">
    <w:abstractNumId w:val="6"/>
  </w:num>
  <w:num w:numId="3" w16cid:durableId="615480040">
    <w:abstractNumId w:val="1"/>
  </w:num>
  <w:num w:numId="4" w16cid:durableId="1566183234">
    <w:abstractNumId w:val="7"/>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8"/>
  </w:num>
  <w:num w:numId="8" w16cid:durableId="1559510671">
    <w:abstractNumId w:val="8"/>
  </w:num>
  <w:num w:numId="9" w16cid:durableId="1734543462">
    <w:abstractNumId w:val="8"/>
  </w:num>
  <w:num w:numId="10" w16cid:durableId="708839681">
    <w:abstractNumId w:val="8"/>
  </w:num>
  <w:num w:numId="11" w16cid:durableId="2046978920">
    <w:abstractNumId w:val="8"/>
  </w:num>
  <w:num w:numId="12" w16cid:durableId="2124614653">
    <w:abstractNumId w:val="8"/>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893928236">
    <w:abstractNumId w:val="4"/>
  </w:num>
  <w:num w:numId="21" w16cid:durableId="680939383">
    <w:abstractNumId w:val="5"/>
  </w:num>
  <w:num w:numId="22" w16cid:durableId="20842582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03EA"/>
    <w:rsid w:val="0001436A"/>
    <w:rsid w:val="00015A89"/>
    <w:rsid w:val="00031E3A"/>
    <w:rsid w:val="00034304"/>
    <w:rsid w:val="00035434"/>
    <w:rsid w:val="00052A14"/>
    <w:rsid w:val="00052FD7"/>
    <w:rsid w:val="00077D53"/>
    <w:rsid w:val="000837A3"/>
    <w:rsid w:val="000B5580"/>
    <w:rsid w:val="00105FD9"/>
    <w:rsid w:val="00106709"/>
    <w:rsid w:val="00117666"/>
    <w:rsid w:val="001549D3"/>
    <w:rsid w:val="00160065"/>
    <w:rsid w:val="001778A7"/>
    <w:rsid w:val="00177D84"/>
    <w:rsid w:val="00205BC3"/>
    <w:rsid w:val="00236F9C"/>
    <w:rsid w:val="00265246"/>
    <w:rsid w:val="00267D18"/>
    <w:rsid w:val="002868E2"/>
    <w:rsid w:val="002869C3"/>
    <w:rsid w:val="00292B82"/>
    <w:rsid w:val="002936E4"/>
    <w:rsid w:val="002B2A2B"/>
    <w:rsid w:val="002B4A57"/>
    <w:rsid w:val="002C74CA"/>
    <w:rsid w:val="00326D94"/>
    <w:rsid w:val="00332012"/>
    <w:rsid w:val="00343C0B"/>
    <w:rsid w:val="003544FB"/>
    <w:rsid w:val="003A00C9"/>
    <w:rsid w:val="003D2D47"/>
    <w:rsid w:val="003D2F2D"/>
    <w:rsid w:val="00401590"/>
    <w:rsid w:val="004053B3"/>
    <w:rsid w:val="00447801"/>
    <w:rsid w:val="00452E9C"/>
    <w:rsid w:val="004735C8"/>
    <w:rsid w:val="00485CB5"/>
    <w:rsid w:val="004961FF"/>
    <w:rsid w:val="004F6D3A"/>
    <w:rsid w:val="00517A89"/>
    <w:rsid w:val="005250F2"/>
    <w:rsid w:val="00535F1B"/>
    <w:rsid w:val="00557BE6"/>
    <w:rsid w:val="00564025"/>
    <w:rsid w:val="00593EEA"/>
    <w:rsid w:val="00597144"/>
    <w:rsid w:val="005A08DF"/>
    <w:rsid w:val="005A5EEE"/>
    <w:rsid w:val="005E7FB0"/>
    <w:rsid w:val="006370A4"/>
    <w:rsid w:val="006375C7"/>
    <w:rsid w:val="00654E8F"/>
    <w:rsid w:val="00660D05"/>
    <w:rsid w:val="00672E4C"/>
    <w:rsid w:val="006820B1"/>
    <w:rsid w:val="00691C95"/>
    <w:rsid w:val="006B7B9D"/>
    <w:rsid w:val="006B7D14"/>
    <w:rsid w:val="006C095A"/>
    <w:rsid w:val="006C3E78"/>
    <w:rsid w:val="006F0999"/>
    <w:rsid w:val="00701727"/>
    <w:rsid w:val="0070566C"/>
    <w:rsid w:val="00714C50"/>
    <w:rsid w:val="00725A7D"/>
    <w:rsid w:val="007501BE"/>
    <w:rsid w:val="007541F1"/>
    <w:rsid w:val="00771FB3"/>
    <w:rsid w:val="00790BB3"/>
    <w:rsid w:val="007957DC"/>
    <w:rsid w:val="007C206C"/>
    <w:rsid w:val="00803D24"/>
    <w:rsid w:val="00817DD6"/>
    <w:rsid w:val="0083132D"/>
    <w:rsid w:val="00885156"/>
    <w:rsid w:val="008A04B0"/>
    <w:rsid w:val="008B74C8"/>
    <w:rsid w:val="008C26F1"/>
    <w:rsid w:val="008D64D4"/>
    <w:rsid w:val="009151AA"/>
    <w:rsid w:val="0093429D"/>
    <w:rsid w:val="00943573"/>
    <w:rsid w:val="00970F7D"/>
    <w:rsid w:val="00976B62"/>
    <w:rsid w:val="00992E09"/>
    <w:rsid w:val="00994A3D"/>
    <w:rsid w:val="009C2B12"/>
    <w:rsid w:val="009C70F3"/>
    <w:rsid w:val="00A174D9"/>
    <w:rsid w:val="00A569CD"/>
    <w:rsid w:val="00A80DE7"/>
    <w:rsid w:val="00AA1A2D"/>
    <w:rsid w:val="00AB5EE2"/>
    <w:rsid w:val="00AB6715"/>
    <w:rsid w:val="00B1671E"/>
    <w:rsid w:val="00B25EB8"/>
    <w:rsid w:val="00B26619"/>
    <w:rsid w:val="00B354E1"/>
    <w:rsid w:val="00B37F4D"/>
    <w:rsid w:val="00B66B66"/>
    <w:rsid w:val="00B96B5B"/>
    <w:rsid w:val="00C52A7B"/>
    <w:rsid w:val="00C56BAF"/>
    <w:rsid w:val="00C679AA"/>
    <w:rsid w:val="00C7156F"/>
    <w:rsid w:val="00C75972"/>
    <w:rsid w:val="00C87227"/>
    <w:rsid w:val="00C87BC6"/>
    <w:rsid w:val="00CC0A3A"/>
    <w:rsid w:val="00CC7991"/>
    <w:rsid w:val="00CD066B"/>
    <w:rsid w:val="00CE4FEE"/>
    <w:rsid w:val="00CE7A96"/>
    <w:rsid w:val="00D7103D"/>
    <w:rsid w:val="00D979A8"/>
    <w:rsid w:val="00DB4CF0"/>
    <w:rsid w:val="00DB59C3"/>
    <w:rsid w:val="00DB6CDD"/>
    <w:rsid w:val="00DC259A"/>
    <w:rsid w:val="00DE23E8"/>
    <w:rsid w:val="00E52377"/>
    <w:rsid w:val="00E56AB9"/>
    <w:rsid w:val="00E64E17"/>
    <w:rsid w:val="00E866C9"/>
    <w:rsid w:val="00EA3D3C"/>
    <w:rsid w:val="00EB1A44"/>
    <w:rsid w:val="00EB5B8D"/>
    <w:rsid w:val="00F23735"/>
    <w:rsid w:val="00F46900"/>
    <w:rsid w:val="00F61D89"/>
    <w:rsid w:val="00F92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0"/>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paragraph" w:customStyle="1" w:styleId="AckText">
    <w:name w:val="Ack Text"/>
    <w:basedOn w:val="a0"/>
    <w:qFormat/>
    <w:rsid w:val="00B66B66"/>
    <w:pPr>
      <w:spacing w:before="0" w:after="0" w:line="220" w:lineRule="exact"/>
      <w:jc w:val="both"/>
    </w:pPr>
    <w:rPr>
      <w:rFonts w:cs="Times New Roman"/>
      <w:sz w:val="18"/>
      <w:szCs w:val="20"/>
    </w:rPr>
  </w:style>
  <w:style w:type="paragraph" w:customStyle="1" w:styleId="EndNoteBibliography">
    <w:name w:val="EndNote Bibliography"/>
    <w:basedOn w:val="a0"/>
    <w:link w:val="EndNoteBibliography0"/>
    <w:qFormat/>
    <w:rsid w:val="00B66B66"/>
    <w:pPr>
      <w:widowControl w:val="0"/>
      <w:spacing w:before="0" w:after="0"/>
      <w:jc w:val="both"/>
    </w:pPr>
    <w:rPr>
      <w:rFonts w:ascii="等线" w:eastAsia="等线" w:hAnsi="等线" w:cs="Calibri"/>
      <w:kern w:val="2"/>
      <w:sz w:val="20"/>
      <w:szCs w:val="24"/>
      <w:lang w:eastAsia="zh-CN"/>
    </w:rPr>
  </w:style>
  <w:style w:type="character" w:customStyle="1" w:styleId="EndNoteBibliography0">
    <w:name w:val="EndNote Bibliography 字符"/>
    <w:basedOn w:val="a1"/>
    <w:link w:val="EndNoteBibliography"/>
    <w:qFormat/>
    <w:rsid w:val="00B66B66"/>
    <w:rPr>
      <w:rFonts w:ascii="等线" w:eastAsia="等线" w:hAnsi="等线" w:cs="Calibri"/>
      <w:kern w:val="2"/>
      <w:sz w:val="20"/>
      <w:szCs w:val="24"/>
      <w:lang w:eastAsia="zh-CN"/>
    </w:rPr>
  </w:style>
  <w:style w:type="paragraph" w:customStyle="1" w:styleId="TABLECOLUMNHEADER">
    <w:name w:val="TABLE COLUMN HEADER"/>
    <w:basedOn w:val="a0"/>
    <w:next w:val="a0"/>
    <w:qFormat/>
    <w:rsid w:val="00B66B66"/>
    <w:pPr>
      <w:widowControl w:val="0"/>
      <w:spacing w:before="40" w:after="40" w:line="180" w:lineRule="exact"/>
      <w:jc w:val="center"/>
    </w:pPr>
    <w:rPr>
      <w:rFonts w:ascii="Helvetica" w:eastAsia="宋体" w:hAnsi="Helvetica" w:cs="Times New Roman"/>
      <w:kern w:val="16"/>
      <w:sz w:val="18"/>
      <w:szCs w:val="18"/>
      <w:lang w:eastAsia="zh-CN"/>
    </w:rPr>
  </w:style>
  <w:style w:type="paragraph" w:customStyle="1" w:styleId="TABLETITLE">
    <w:name w:val="TABLE TITLE"/>
    <w:basedOn w:val="a0"/>
    <w:next w:val="TABLECOLUMNHEADER"/>
    <w:qFormat/>
    <w:rsid w:val="00B66B66"/>
    <w:pPr>
      <w:keepNext/>
      <w:widowControl w:val="0"/>
      <w:spacing w:before="100" w:beforeAutospacing="1" w:after="80" w:line="200" w:lineRule="exact"/>
      <w:jc w:val="center"/>
    </w:pPr>
    <w:rPr>
      <w:rFonts w:ascii="Helvetica" w:eastAsia="宋体" w:hAnsi="Helvetica" w:cs="Times New Roman"/>
      <w:smallCaps/>
      <w:color w:val="000000"/>
      <w:kern w:val="16"/>
      <w:sz w:val="19"/>
      <w:szCs w:val="19"/>
      <w:lang w:eastAsia="zh-CN"/>
    </w:rPr>
  </w:style>
  <w:style w:type="table" w:customStyle="1" w:styleId="61">
    <w:name w:val="清单表 6 彩色1"/>
    <w:basedOn w:val="a2"/>
    <w:qFormat/>
    <w:rsid w:val="00B66B66"/>
    <w:pPr>
      <w:spacing w:after="0" w:line="240" w:lineRule="auto"/>
    </w:pPr>
    <w:rPr>
      <w:rFonts w:ascii="Times New Roman" w:eastAsia="Times New Roman" w:hAnsi="Times New Roman" w:cs="Times New Roman"/>
      <w:color w:val="000000"/>
      <w:sz w:val="20"/>
      <w:szCs w:val="20"/>
      <w:lang w:eastAsia="zh-CN"/>
    </w:rPr>
    <w:tblPr>
      <w:tblBorders>
        <w:top w:val="single" w:sz="4" w:space="0" w:color="000000"/>
        <w:bottom w:val="single" w:sz="4" w:space="0" w:color="000000"/>
      </w:tblBorders>
    </w:tblPr>
    <w:tblStylePr w:type="firstRow">
      <w:rPr>
        <w:rFonts w:ascii="Times New Roman" w:hAnsi="Times New Roman" w:cs="Times New Roman" w:hint="default"/>
        <w:b/>
        <w:bCs/>
      </w:rPr>
      <w:tblPr/>
      <w:tcPr>
        <w:tcBorders>
          <w:bottom w:val="single" w:sz="4" w:space="0" w:color="000000"/>
        </w:tcBorders>
      </w:tcPr>
    </w:tblStylePr>
    <w:tblStylePr w:type="lastRow">
      <w:rPr>
        <w:rFonts w:ascii="Times New Roman" w:hAnsi="Times New Roman" w:cs="Times New Roman" w:hint="default"/>
        <w:b/>
        <w:bCs/>
      </w:rPr>
      <w:tblPr/>
      <w:tcPr>
        <w:tcBorders>
          <w:top w:val="double" w:sz="2" w:space="0" w:color="000000"/>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paragraph" w:customStyle="1" w:styleId="11">
    <w:name w:val="列表段落1"/>
    <w:basedOn w:val="a0"/>
    <w:qFormat/>
    <w:rsid w:val="00B66B66"/>
    <w:pPr>
      <w:widowControl w:val="0"/>
      <w:adjustRightInd w:val="0"/>
      <w:snapToGrid w:val="0"/>
      <w:spacing w:before="0" w:after="0" w:line="271" w:lineRule="auto"/>
      <w:ind w:firstLineChars="200" w:firstLine="420"/>
      <w:jc w:val="both"/>
    </w:pPr>
    <w:rPr>
      <w:rFonts w:ascii="Arial" w:eastAsia="宋体" w:hAnsi="Arial" w:cs="Times New Roman"/>
      <w:kern w:val="2"/>
      <w:sz w:val="20"/>
      <w:szCs w:val="20"/>
      <w:lang w:eastAsia="zh-CN"/>
    </w:rPr>
  </w:style>
  <w:style w:type="table" w:customStyle="1" w:styleId="21">
    <w:name w:val="清单表 21"/>
    <w:basedOn w:val="a2"/>
    <w:qFormat/>
    <w:rsid w:val="00B66B66"/>
    <w:pPr>
      <w:spacing w:after="0" w:line="240" w:lineRule="auto"/>
    </w:pPr>
    <w:rPr>
      <w:rFonts w:ascii="Times New Roman" w:eastAsia="Times New Roman" w:hAnsi="Times New Roman" w:cs="Times New Roman"/>
      <w:sz w:val="20"/>
      <w:szCs w:val="20"/>
      <w:lang w:eastAsia="zh-CN"/>
    </w:rPr>
    <w:tblPr>
      <w:tblBorders>
        <w:top w:val="single" w:sz="4" w:space="0" w:color="666666"/>
        <w:bottom w:val="single" w:sz="4" w:space="0" w:color="666666"/>
        <w:insideH w:val="single" w:sz="4" w:space="0" w:color="666666"/>
      </w:tblBorders>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paragraph" w:customStyle="1" w:styleId="RefHead">
    <w:name w:val="Ref Head"/>
    <w:basedOn w:val="a0"/>
    <w:qFormat/>
    <w:rsid w:val="00B66B66"/>
    <w:pPr>
      <w:spacing w:before="360" w:after="50" w:line="240" w:lineRule="exact"/>
      <w:outlineLvl w:val="0"/>
    </w:pPr>
    <w:rPr>
      <w:rFonts w:ascii="Helvetica" w:hAnsi="Helvetica" w:cs="Times New Roman"/>
      <w:b/>
      <w:sz w:val="20"/>
      <w:szCs w:val="20"/>
    </w:rPr>
  </w:style>
  <w:style w:type="table" w:styleId="22">
    <w:name w:val="List Table 2"/>
    <w:basedOn w:val="a2"/>
    <w:uiPriority w:val="47"/>
    <w:rsid w:val="00B66B66"/>
    <w:pPr>
      <w:spacing w:after="0" w:line="240" w:lineRule="auto"/>
    </w:pPr>
    <w:rPr>
      <w:rFonts w:ascii="等线" w:eastAsia="等线" w:hAnsi="等线" w:cs="等线"/>
      <w:sz w:val="20"/>
      <w:szCs w:val="20"/>
      <w:lang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f9">
    <w:name w:val="Unresolved Mention"/>
    <w:basedOn w:val="a1"/>
    <w:uiPriority w:val="99"/>
    <w:semiHidden/>
    <w:unhideWhenUsed/>
    <w:rsid w:val="00083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hyperlink" Target="http://www.combio-lezhang.online/PCGIMA/supplementary_data/S3_d12_all_CGIs.bed"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http://www.combio-lezhang.online:8080/supplementary_data/MR_CpGCluster_code.zip" TargetMode="External"/><Relationship Id="rId17" Type="http://schemas.openxmlformats.org/officeDocument/2006/relationships/image" Target="media/image4.png"/><Relationship Id="rId25" Type="http://schemas.openxmlformats.org/officeDocument/2006/relationships/hyperlink" Target="http://www.combio-lezhang.online/PCGIMA/supplementary_data/S2_d25_all_CGIs.bed"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ombio-lezhang.online/PCGIMA/supplementary_data/S1_d50_all_CGIs.bed"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30</TotalTime>
  <Pages>15</Pages>
  <Words>2583</Words>
  <Characters>14728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 x</cp:lastModifiedBy>
  <cp:revision>30</cp:revision>
  <cp:lastPrinted>2013-10-03T12:51:00Z</cp:lastPrinted>
  <dcterms:created xsi:type="dcterms:W3CDTF">2024-01-02T05:54:00Z</dcterms:created>
  <dcterms:modified xsi:type="dcterms:W3CDTF">2024-01-02T07:35:00Z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