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rPr>
          <w:rFonts w:eastAsia="宋体" w:cs="Times New Roman"/>
          <w:szCs w:val="24"/>
          <w:lang w:eastAsia="zh-CN"/>
        </w:rPr>
      </w:pPr>
      <w:bookmarkStart w:id="0" w:name="_GoBack"/>
      <w:bookmarkEnd w:id="0"/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2680" cy="6202680"/>
            <wp:effectExtent l="0" t="0" r="7620" b="7620"/>
            <wp:docPr id="11" name="图片 11" descr="GCST90200079.ieu-a-7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CST90200079.ieu-a-7_0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jc w:val="center"/>
        <w:rPr>
          <w:rFonts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6490" cy="6206490"/>
            <wp:effectExtent l="0" t="0" r="3810" b="3810"/>
            <wp:docPr id="2" name="图片 2" descr="GCST90200954.ieu-a-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CST90200954.ieu-a-7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6490" cy="6206490"/>
            <wp:effectExtent l="0" t="0" r="3810" b="3810"/>
            <wp:docPr id="3" name="图片 3" descr="GCST90200904.ieu-a-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CST90200904.ieu-a-7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6490" cy="6206490"/>
            <wp:effectExtent l="0" t="0" r="3810" b="3810"/>
            <wp:docPr id="4" name="图片 4" descr="GCST90200678.ieu-a-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CST90200678.ieu-a-7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6490" cy="6206490"/>
            <wp:effectExtent l="0" t="0" r="3810" b="3810"/>
            <wp:docPr id="5" name="图片 5" descr="GCST90200165.ieu-a-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CST90200165.ieu-a-7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6490" cy="6206490"/>
            <wp:effectExtent l="0" t="0" r="3810" b="3810"/>
            <wp:docPr id="6" name="图片 6" descr="GCST90200109.ieu-a-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CST90200109.ieu-a-7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2680" cy="6202680"/>
            <wp:effectExtent l="0" t="0" r="7620" b="7620"/>
            <wp:docPr id="9" name="图片 9" descr="GCST90200045.ieu-a-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CST90200045.ieu-a-7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6490" cy="6206490"/>
            <wp:effectExtent l="0" t="0" r="3810" b="3810"/>
            <wp:docPr id="10" name="图片 10" descr="GCST90199841.ieu-a-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CST90199841.ieu-a-7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cs="Times New Roman"/>
          <w:b/>
          <w:bCs/>
          <w:szCs w:val="24"/>
        </w:rPr>
        <w:t>Supplementary Figures S1</w:t>
      </w:r>
      <w:r>
        <w:rPr>
          <w:rFonts w:eastAsia="宋体" w:cs="Times New Roman"/>
          <w:b/>
          <w:bCs/>
          <w:szCs w:val="24"/>
          <w:lang w:eastAsia="zh-CN"/>
        </w:rPr>
        <w:t>–S8</w:t>
      </w:r>
      <w:r>
        <w:rPr>
          <w:rFonts w:cs="Times New Roman"/>
          <w:b/>
          <w:bCs/>
          <w:szCs w:val="24"/>
        </w:rPr>
        <w:t xml:space="preserve">. </w:t>
      </w:r>
      <w:r>
        <w:rPr>
          <w:rFonts w:cs="Times New Roman"/>
          <w:szCs w:val="24"/>
        </w:rPr>
        <w:t>Results of leave-one-out analyses for specific metabolites and CHD. The red line indicates the MR r</w:t>
      </w:r>
      <w:r>
        <w:rPr>
          <w:rFonts w:hint="eastAsia"/>
          <w:szCs w:val="24"/>
        </w:rPr>
        <w:t>esults of the IVW analysis, with no significant difference in causal estimates between blood metabolites and CHD after removal of either IV.</w:t>
      </w:r>
    </w:p>
    <w:p>
      <w:pPr>
        <w:spacing w:before="240"/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01410" cy="7752080"/>
            <wp:effectExtent l="0" t="0" r="8890" b="7620"/>
            <wp:docPr id="13" name="图片 13" descr="GCST90200904_Coronary heart diseas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CST90200904_Coronary heart disease_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201410" cy="7752080"/>
            <wp:effectExtent l="0" t="0" r="8890" b="7620"/>
            <wp:docPr id="14" name="图片 14" descr="GCST90200678_Coronary heart diseas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CST90200678_Coronary heart disease_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203315" cy="7753985"/>
            <wp:effectExtent l="0" t="0" r="6985" b="5715"/>
            <wp:docPr id="15" name="图片 15" descr="GCST90200165_Coronary heart diseas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CST90200165_Coronary heart disease_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201410" cy="7752080"/>
            <wp:effectExtent l="0" t="0" r="8890" b="7620"/>
            <wp:docPr id="16" name="图片 16" descr="GCST90200109_Coronary heart diseas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CST90200109_Coronary heart disease_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201410" cy="7752080"/>
            <wp:effectExtent l="0" t="0" r="8890" b="7620"/>
            <wp:docPr id="17" name="图片 17" descr="GCST90200079_Coronary heart diseas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CST90200079_Coronary heart disease_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201410" cy="7752080"/>
            <wp:effectExtent l="0" t="0" r="8890" b="7620"/>
            <wp:docPr id="18" name="图片 18" descr="GCST90200054_Coronary heart diseas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GCST90200054_Coronary heart disease_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201410" cy="7752080"/>
            <wp:effectExtent l="0" t="0" r="8890" b="7620"/>
            <wp:docPr id="19" name="图片 19" descr="GCST90200045_Coronary heart diseas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GCST90200045_Coronary heart disease_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201410" cy="7752080"/>
            <wp:effectExtent l="0" t="0" r="8890" b="7620"/>
            <wp:docPr id="20" name="图片 20" descr="GCST90199841_Coronary heart diseas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CST90199841_Coronary heart disease_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eastAsia="宋体" w:cs="Times New Roman"/>
          <w:szCs w:val="24"/>
          <w:lang w:eastAsia="zh-CN"/>
        </w:rPr>
      </w:pPr>
      <w:r>
        <w:rPr>
          <w:rStyle w:val="23"/>
          <w:rFonts w:eastAsia="宋体" w:cs="Times New Roman"/>
          <w:color w:val="0E101A"/>
          <w:szCs w:val="24"/>
        </w:rPr>
        <w:t>Supplementary Figures S9–S16</w:t>
      </w:r>
      <w:r>
        <w:rPr>
          <w:rFonts w:eastAsia="宋体" w:cs="Times New Roman"/>
          <w:color w:val="0E101A"/>
          <w:szCs w:val="24"/>
        </w:rPr>
        <w:t>. Regional association plots for the colocalization analysis of metabolites with Coronary Heart Disease (CHD). The lead single nucleotide polymorphism (SNP) is marked as a purple diamond. SNPs within ± 1000 kb of the protein quantitative trait locus are included, with a prior probability (p12) of 1e-5, indicating the likelihood of a SNP being associated with metabolites and CHD.</w:t>
      </w:r>
    </w:p>
    <w:sectPr>
      <w:headerReference r:id="rId5" w:type="first"/>
      <w:footerReference r:id="rId6" w:type="default"/>
      <w:headerReference r:id="rId4" w:type="even"/>
      <w:footerReference r:id="rId7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attachedTemplate r:id="rId1"/>
  <w:documentProtection w:enforcement="0"/>
  <w:defaultTabStop w:val="720"/>
  <w:evenAndOddHeaders w:val="1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0OGUyMWNjZTJkNjdmYmQ2M2M2NjA2ZDlhMGVlOWY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A2518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EA4936"/>
    <w:rsid w:val="00F46900"/>
    <w:rsid w:val="00F61D89"/>
    <w:rsid w:val="238E0683"/>
    <w:rsid w:val="304946AE"/>
    <w:rsid w:val="3EC7711B"/>
    <w:rsid w:val="6A9516EC"/>
    <w:rsid w:val="6DF9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autoRedefine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autoRedefine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autoRedefine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autoRedefine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autoRedefine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autoRedefine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autoRedefine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autoRedefine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autoRedefine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autoRedefine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autoRedefine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autoRedefine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autoRedefine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autoRedefine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autoRedefine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autoRedefine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autoRedefine/>
    <w:semiHidden/>
    <w:unhideWhenUsed/>
    <w:qFormat/>
    <w:uiPriority w:val="99"/>
    <w:rPr>
      <w:b/>
      <w:bCs/>
    </w:rPr>
  </w:style>
  <w:style w:type="table" w:styleId="21">
    <w:name w:val="Table Grid"/>
    <w:basedOn w:val="20"/>
    <w:autoRedefine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autoRedefine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autoRedefine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autoRedefine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autoRedefine/>
    <w:semiHidden/>
    <w:unhideWhenUsed/>
    <w:qFormat/>
    <w:uiPriority w:val="99"/>
  </w:style>
  <w:style w:type="character" w:styleId="28">
    <w:name w:val="Hyperlink"/>
    <w:basedOn w:val="22"/>
    <w:autoRedefine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autoRedefine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autoRedefine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autoRedefine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autoRedefine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autoRedefine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autoRedefine/>
    <w:qFormat/>
    <w:uiPriority w:val="1"/>
  </w:style>
  <w:style w:type="character" w:customStyle="1" w:styleId="35">
    <w:name w:val="批注框文本 字符"/>
    <w:basedOn w:val="22"/>
    <w:link w:val="12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autoRedefine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autoRedefine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autoRedefine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autoRedefine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autoRedefine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autoRedefine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autoRedefine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autoRedefine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autoRedefine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autoRedefine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autoRedefine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autoRedefine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autoRedefine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autoRedefine/>
    <w:qFormat/>
    <w:uiPriority w:val="0"/>
    <w:pPr>
      <w:spacing w:after="120"/>
    </w:pPr>
    <w:rPr>
      <w:i/>
    </w:rPr>
  </w:style>
  <w:style w:type="paragraph" w:customStyle="1" w:styleId="53">
    <w:name w:val="修订1"/>
    <w:autoRedefine/>
    <w:hidden/>
    <w:semiHidden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2" Type="http://schemas.openxmlformats.org/officeDocument/2006/relationships/fontTable" Target="fontTable.xml"/><Relationship Id="rId31" Type="http://schemas.openxmlformats.org/officeDocument/2006/relationships/customXml" Target="../customXml/item6.xml"/><Relationship Id="rId30" Type="http://schemas.openxmlformats.org/officeDocument/2006/relationships/customXml" Target="../customXml/item5.xml"/><Relationship Id="rId3" Type="http://schemas.openxmlformats.org/officeDocument/2006/relationships/footnotes" Target="footnotes.xml"/><Relationship Id="rId29" Type="http://schemas.openxmlformats.org/officeDocument/2006/relationships/customXml" Target="../customXml/item4.xml"/><Relationship Id="rId28" Type="http://schemas.openxmlformats.org/officeDocument/2006/relationships/customXml" Target="../customXml/item3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/>
</ds:datastoreItem>
</file>

<file path=customXml/itemProps3.xml><?xml version="1.0" encoding="utf-8"?>
<ds:datastoreItem xmlns:ds="http://schemas.openxmlformats.org/officeDocument/2006/customXml" ds:itemID="{4B2E0E22-D442-4EBE-AAA2-EDC8871E7B41}">
  <ds:schemaRefs/>
</ds:datastoreItem>
</file>

<file path=customXml/itemProps4.xml><?xml version="1.0" encoding="utf-8"?>
<ds:datastoreItem xmlns:ds="http://schemas.openxmlformats.org/officeDocument/2006/customXml" ds:itemID="{DFF441E3-103C-4487-877D-08CD22337C19}">
  <ds:schemaRefs/>
</ds:datastoreItem>
</file>

<file path=customXml/itemProps5.xml><?xml version="1.0" encoding="utf-8"?>
<ds:datastoreItem xmlns:ds="http://schemas.openxmlformats.org/officeDocument/2006/customXml" ds:itemID="{A3D4929F-83D0-432F-8F82-6D4423C25F5E}">
  <ds:schemaRefs/>
</ds:datastoreItem>
</file>

<file path=customXml/itemProps6.xml><?xml version="1.0" encoding="utf-8"?>
<ds:datastoreItem xmlns:ds="http://schemas.openxmlformats.org/officeDocument/2006/customXml" ds:itemID="{114314AF-3C36-4C2C-B599-40A76C6FFF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Pages>17</Pages>
  <Words>104</Words>
  <Characters>594</Characters>
  <Lines>4</Lines>
  <Paragraphs>1</Paragraphs>
  <TotalTime>12</TotalTime>
  <ScaleCrop>false</ScaleCrop>
  <LinksUpToDate>false</LinksUpToDate>
  <CharactersWithSpaces>697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一干二净</cp:lastModifiedBy>
  <cp:lastPrinted>2013-10-03T12:51:00Z</cp:lastPrinted>
  <dcterms:modified xsi:type="dcterms:W3CDTF">2024-01-17T01:34:28Z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2052-12.1.0.16120</vt:lpwstr>
  </property>
  <property fmtid="{D5CDD505-2E9C-101B-9397-08002B2CF9AE}" pid="11" name="ICV">
    <vt:lpwstr>E6CCB8B8B5C34892B01C34DE69C92526_13</vt:lpwstr>
  </property>
</Properties>
</file>