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D6F1" w14:textId="77777777" w:rsidR="00E67C91" w:rsidRPr="0048754C" w:rsidRDefault="00E67C91" w:rsidP="00E67C91">
      <w:pPr>
        <w:jc w:val="both"/>
        <w:rPr>
          <w:b/>
        </w:rPr>
      </w:pPr>
      <w:bookmarkStart w:id="0" w:name="c-E8OsjuZbFu985pre"/>
      <w:bookmarkStart w:id="1" w:name="c-nOiEPgKbYc25FHvY"/>
      <w:bookmarkStart w:id="2" w:name="c-9vpr3APSqxzqblZa"/>
      <w:bookmarkStart w:id="3" w:name="c-LsHlZr1tMzPmZbcX"/>
      <w:bookmarkStart w:id="4" w:name="c-iLapGdGY22AMK8N9"/>
      <w:bookmarkEnd w:id="0"/>
      <w:bookmarkEnd w:id="1"/>
      <w:bookmarkEnd w:id="2"/>
      <w:bookmarkEnd w:id="3"/>
      <w:bookmarkEnd w:id="4"/>
      <w:r w:rsidRPr="00EB4EE5">
        <w:rPr>
          <w:b/>
        </w:rPr>
        <w:t xml:space="preserve">Table S1. </w:t>
      </w:r>
      <w:r w:rsidRPr="00EB4EE5">
        <w:rPr>
          <w:bCs/>
        </w:rPr>
        <w:t xml:space="preserve">Biological pathways significantly enriched with genes including non-neutral rare variants </w:t>
      </w:r>
      <w:r w:rsidRPr="00EB4EE5">
        <w:t>with complete penetrance and no phenocopy in 9 multiplex families</w:t>
      </w:r>
    </w:p>
    <w:tbl>
      <w:tblPr>
        <w:tblStyle w:val="Tableausimple2"/>
        <w:tblW w:w="0" w:type="auto"/>
        <w:tblLook w:val="0620" w:firstRow="1" w:lastRow="0" w:firstColumn="0" w:lastColumn="0" w:noHBand="1" w:noVBand="1"/>
      </w:tblPr>
      <w:tblGrid>
        <w:gridCol w:w="3969"/>
        <w:gridCol w:w="780"/>
        <w:gridCol w:w="921"/>
        <w:gridCol w:w="4820"/>
      </w:tblGrid>
      <w:tr w:rsidR="00E67C91" w:rsidRPr="00EB4EE5" w14:paraId="3B4CCE35" w14:textId="77777777" w:rsidTr="00400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D5B89E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Pathway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182970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FDR</w:t>
            </w:r>
            <w:r w:rsidRPr="002A6C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†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FA95B1" w14:textId="77777777" w:rsidR="00E67C91" w:rsidRPr="0048754C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 xml:space="preserve"># </w:t>
            </w:r>
            <w:proofErr w:type="gramStart"/>
            <w:r w:rsidRPr="00EB4EE5">
              <w:rPr>
                <w:sz w:val="20"/>
              </w:rPr>
              <w:t>tested</w:t>
            </w:r>
            <w:proofErr w:type="gramEnd"/>
            <w:r w:rsidRPr="00EB4EE5">
              <w:rPr>
                <w:sz w:val="20"/>
              </w:rPr>
              <w:t xml:space="preserve"> </w:t>
            </w:r>
            <w:r w:rsidRPr="0048754C">
              <w:rPr>
                <w:sz w:val="20"/>
              </w:rPr>
              <w:t>genes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4D5F46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Genes</w:t>
            </w:r>
          </w:p>
        </w:tc>
      </w:tr>
      <w:tr w:rsidR="00E67C91" w:rsidRPr="00EB4EE5" w14:paraId="467CCA0F" w14:textId="77777777" w:rsidTr="0040036B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0C8F9B11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Focal adhesion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14:paraId="7C3C81D6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0.0054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14:paraId="384DE475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1F421DC5" w14:textId="77777777" w:rsidR="00E67C91" w:rsidRPr="00EB4EE5" w:rsidRDefault="00E67C91" w:rsidP="0040036B">
            <w:pPr>
              <w:pStyle w:val="Textbody"/>
              <w:rPr>
                <w:i/>
                <w:sz w:val="18"/>
              </w:rPr>
            </w:pPr>
            <w:r w:rsidRPr="00EB4EE5">
              <w:rPr>
                <w:i/>
                <w:sz w:val="18"/>
              </w:rPr>
              <w:t>COL4A4, COL4A6, DIAPH1, FLNA, FLNC, FLT4, ITGB4, LAMA5, MET, PARVB, VCL, A2M, ADAMTS4, ADAMTS8, COL15A1, FBN2, CDH12, NECTIN3</w:t>
            </w:r>
          </w:p>
        </w:tc>
      </w:tr>
      <w:tr w:rsidR="00E67C91" w:rsidRPr="00EB4EE5" w14:paraId="2E93A42E" w14:textId="77777777" w:rsidTr="0040036B">
        <w:tc>
          <w:tcPr>
            <w:tcW w:w="3969" w:type="dxa"/>
            <w:shd w:val="clear" w:color="auto" w:fill="auto"/>
          </w:tcPr>
          <w:p w14:paraId="3C6083D5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Antiviral mechanism by IFN-stimulated genes</w:t>
            </w:r>
          </w:p>
        </w:tc>
        <w:tc>
          <w:tcPr>
            <w:tcW w:w="780" w:type="dxa"/>
            <w:shd w:val="clear" w:color="auto" w:fill="auto"/>
          </w:tcPr>
          <w:p w14:paraId="5DAE48CF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0.0081</w:t>
            </w:r>
          </w:p>
        </w:tc>
        <w:tc>
          <w:tcPr>
            <w:tcW w:w="921" w:type="dxa"/>
            <w:shd w:val="clear" w:color="auto" w:fill="auto"/>
          </w:tcPr>
          <w:p w14:paraId="022C2384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725B2B28" w14:textId="77777777" w:rsidR="00E67C91" w:rsidRPr="00EB4EE5" w:rsidRDefault="00E67C91" w:rsidP="0040036B">
            <w:pPr>
              <w:pStyle w:val="Textbody"/>
              <w:rPr>
                <w:i/>
                <w:sz w:val="18"/>
              </w:rPr>
            </w:pPr>
            <w:r w:rsidRPr="00EB4EE5">
              <w:rPr>
                <w:i/>
                <w:sz w:val="18"/>
              </w:rPr>
              <w:t>EIF2AK2, EIF4A2, FLNA, NEDD4, NUP214, NUP98</w:t>
            </w:r>
          </w:p>
        </w:tc>
      </w:tr>
      <w:tr w:rsidR="00E67C91" w:rsidRPr="00EB4EE5" w14:paraId="776CA011" w14:textId="77777777" w:rsidTr="0040036B">
        <w:tc>
          <w:tcPr>
            <w:tcW w:w="3969" w:type="dxa"/>
            <w:shd w:val="clear" w:color="auto" w:fill="auto"/>
          </w:tcPr>
          <w:p w14:paraId="710E52D9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proofErr w:type="spellStart"/>
            <w:r w:rsidRPr="00EB4EE5">
              <w:rPr>
                <w:sz w:val="20"/>
              </w:rPr>
              <w:t>Hypothesised</w:t>
            </w:r>
            <w:proofErr w:type="spellEnd"/>
            <w:r w:rsidRPr="00EB4EE5">
              <w:rPr>
                <w:sz w:val="20"/>
              </w:rPr>
              <w:t xml:space="preserve"> pathways in pathogenesis of cardiovascular disease</w:t>
            </w:r>
          </w:p>
        </w:tc>
        <w:tc>
          <w:tcPr>
            <w:tcW w:w="780" w:type="dxa"/>
            <w:shd w:val="clear" w:color="auto" w:fill="auto"/>
          </w:tcPr>
          <w:p w14:paraId="4D8D3C60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0.0098</w:t>
            </w:r>
          </w:p>
        </w:tc>
        <w:tc>
          <w:tcPr>
            <w:tcW w:w="921" w:type="dxa"/>
            <w:shd w:val="clear" w:color="auto" w:fill="auto"/>
          </w:tcPr>
          <w:p w14:paraId="3E521E4B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6F6100E7" w14:textId="77777777" w:rsidR="00E67C91" w:rsidRPr="00EB4EE5" w:rsidRDefault="00E67C91" w:rsidP="0040036B">
            <w:pPr>
              <w:pStyle w:val="Textbody"/>
              <w:rPr>
                <w:i/>
                <w:sz w:val="18"/>
              </w:rPr>
            </w:pPr>
            <w:r w:rsidRPr="00EB4EE5">
              <w:rPr>
                <w:i/>
                <w:sz w:val="18"/>
              </w:rPr>
              <w:t>FBN2, FLNA, RUNX2, TGFBR2</w:t>
            </w:r>
          </w:p>
        </w:tc>
      </w:tr>
      <w:tr w:rsidR="00E67C91" w:rsidRPr="00EB4EE5" w14:paraId="6D6B0ED7" w14:textId="77777777" w:rsidTr="0040036B">
        <w:tc>
          <w:tcPr>
            <w:tcW w:w="3969" w:type="dxa"/>
            <w:shd w:val="clear" w:color="auto" w:fill="auto"/>
          </w:tcPr>
          <w:p w14:paraId="1D4599A6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SREBF and miR33 in cholesterol and lipid homeostasis</w:t>
            </w:r>
          </w:p>
        </w:tc>
        <w:tc>
          <w:tcPr>
            <w:tcW w:w="780" w:type="dxa"/>
            <w:shd w:val="clear" w:color="auto" w:fill="auto"/>
          </w:tcPr>
          <w:p w14:paraId="12243752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0.010</w:t>
            </w:r>
          </w:p>
        </w:tc>
        <w:tc>
          <w:tcPr>
            <w:tcW w:w="921" w:type="dxa"/>
            <w:shd w:val="clear" w:color="auto" w:fill="auto"/>
          </w:tcPr>
          <w:p w14:paraId="126AF93E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2CE878B2" w14:textId="77777777" w:rsidR="00E67C91" w:rsidRPr="00EB4EE5" w:rsidRDefault="00E67C91" w:rsidP="0040036B">
            <w:pPr>
              <w:pStyle w:val="Textbody"/>
              <w:rPr>
                <w:i/>
                <w:sz w:val="18"/>
              </w:rPr>
            </w:pPr>
            <w:r w:rsidRPr="00EB4EE5">
              <w:rPr>
                <w:i/>
                <w:sz w:val="18"/>
              </w:rPr>
              <w:t>SIRT6, SREBF1, SREBF2</w:t>
            </w:r>
          </w:p>
        </w:tc>
      </w:tr>
      <w:tr w:rsidR="00E67C91" w:rsidRPr="00EB4EE5" w14:paraId="386B9F30" w14:textId="77777777" w:rsidTr="0040036B">
        <w:tc>
          <w:tcPr>
            <w:tcW w:w="3969" w:type="dxa"/>
            <w:shd w:val="clear" w:color="auto" w:fill="auto"/>
          </w:tcPr>
          <w:p w14:paraId="3F254791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Signaling by Rho GTPases</w:t>
            </w:r>
          </w:p>
        </w:tc>
        <w:tc>
          <w:tcPr>
            <w:tcW w:w="780" w:type="dxa"/>
            <w:shd w:val="clear" w:color="auto" w:fill="auto"/>
          </w:tcPr>
          <w:p w14:paraId="14374A17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0.0123</w:t>
            </w:r>
          </w:p>
        </w:tc>
        <w:tc>
          <w:tcPr>
            <w:tcW w:w="921" w:type="dxa"/>
            <w:shd w:val="clear" w:color="auto" w:fill="auto"/>
          </w:tcPr>
          <w:p w14:paraId="2822019D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14:paraId="3BA4B2C9" w14:textId="77777777" w:rsidR="00E67C91" w:rsidRPr="00EB4EE5" w:rsidRDefault="00E67C91" w:rsidP="0040036B">
            <w:pPr>
              <w:pStyle w:val="Textbody"/>
              <w:rPr>
                <w:i/>
                <w:sz w:val="18"/>
              </w:rPr>
            </w:pPr>
            <w:r w:rsidRPr="00EB4EE5">
              <w:rPr>
                <w:i/>
                <w:sz w:val="18"/>
              </w:rPr>
              <w:t>AURKB, CENPF, CENPL, CENPP, CKAP5, KIF2B, NUP98, SPDL1, A2M, ARHGAP22, ARHGAP25, ARHGEF33, CFTR, DIAPH1, DIAPH3, DLC1, FLNA, H2AFJ, NCKAP1L, CNTRL, TUBGCP5,</w:t>
            </w:r>
          </w:p>
        </w:tc>
      </w:tr>
      <w:tr w:rsidR="00E67C91" w:rsidRPr="00EB4EE5" w14:paraId="56907C69" w14:textId="77777777" w:rsidTr="0040036B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3C6C9EF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Diseases associated with glycosylation of proteins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4C3D92F7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0.0185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713BEFF5" w14:textId="77777777" w:rsidR="00E67C91" w:rsidRPr="00EB4EE5" w:rsidRDefault="00E67C91" w:rsidP="0040036B">
            <w:pPr>
              <w:pStyle w:val="Textbody"/>
              <w:rPr>
                <w:sz w:val="20"/>
              </w:rPr>
            </w:pPr>
            <w:r w:rsidRPr="00EB4EE5">
              <w:rPr>
                <w:sz w:val="20"/>
              </w:rPr>
              <w:t>9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23718F3A" w14:textId="77777777" w:rsidR="00E67C91" w:rsidRPr="00EB4EE5" w:rsidRDefault="00E67C91" w:rsidP="0040036B">
            <w:pPr>
              <w:pStyle w:val="Textbody"/>
              <w:rPr>
                <w:i/>
                <w:sz w:val="18"/>
              </w:rPr>
            </w:pPr>
            <w:r w:rsidRPr="00EB4EE5">
              <w:rPr>
                <w:i/>
                <w:sz w:val="18"/>
              </w:rPr>
              <w:t>ADAMTS4, ADAMTS8, ADAMTSL4, ADAMTSL5, ALG8, LUM, THSD4, THSD7A, GALNT7</w:t>
            </w:r>
          </w:p>
        </w:tc>
      </w:tr>
    </w:tbl>
    <w:p w14:paraId="5A727519" w14:textId="5F52123B" w:rsidR="00E67C91" w:rsidRPr="00EB4EE5" w:rsidRDefault="00E67C91" w:rsidP="003D7B51">
      <w:pPr>
        <w:spacing w:after="0"/>
        <w:jc w:val="both"/>
        <w:rPr>
          <w:sz w:val="18"/>
        </w:rPr>
      </w:pPr>
      <w:r w:rsidRPr="00BE25E7">
        <w:rPr>
          <w:rFonts w:ascii="Times New Roman" w:eastAsia="Times New Roman" w:hAnsi="Times New Roman" w:cs="Times New Roman"/>
          <w:sz w:val="24"/>
          <w:szCs w:val="24"/>
          <w:lang w:eastAsia="fr-FR"/>
        </w:rPr>
        <w:t>†</w:t>
      </w:r>
      <w:r>
        <w:rPr>
          <w:sz w:val="20"/>
        </w:rPr>
        <w:t xml:space="preserve">: </w:t>
      </w:r>
      <w:r w:rsidRPr="00EB4EE5">
        <w:rPr>
          <w:sz w:val="20"/>
        </w:rPr>
        <w:t>FDR calculated by applyi</w:t>
      </w:r>
      <w:r>
        <w:rPr>
          <w:sz w:val="20"/>
        </w:rPr>
        <w:t>ng Benjamini-Hochberg procedu</w:t>
      </w:r>
      <w:r w:rsidR="00176B5A">
        <w:rPr>
          <w:sz w:val="20"/>
        </w:rPr>
        <w:t>re</w:t>
      </w:r>
    </w:p>
    <w:sectPr w:rsidR="00E67C91" w:rsidRPr="00EB4EE5" w:rsidSect="00176B5A">
      <w:pgSz w:w="12240" w:h="15840"/>
      <w:pgMar w:top="567" w:right="567" w:bottom="567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O1NDY3NwASFsZmJko6SsGpxcWZ+XkgBca1AJBZNZQsAAAA"/>
  </w:docVars>
  <w:rsids>
    <w:rsidRoot w:val="00E67C91"/>
    <w:rsid w:val="000025AD"/>
    <w:rsid w:val="000848AE"/>
    <w:rsid w:val="00176B5A"/>
    <w:rsid w:val="00314AD9"/>
    <w:rsid w:val="003D7B51"/>
    <w:rsid w:val="00597FF8"/>
    <w:rsid w:val="005F0784"/>
    <w:rsid w:val="0080516C"/>
    <w:rsid w:val="008509B0"/>
    <w:rsid w:val="00961002"/>
    <w:rsid w:val="00CF3158"/>
    <w:rsid w:val="00E67C91"/>
    <w:rsid w:val="00F9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02D5"/>
  <w15:chartTrackingRefBased/>
  <w15:docId w15:val="{8DF232E3-5A4C-410F-B0F6-B2241013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91"/>
    <w:rPr>
      <w:rFonts w:eastAsiaTheme="minorEastAsia"/>
      <w:lang w:val="en-US" w:eastAsia="zh-CN" w:bidi="hi-I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7C91"/>
    <w:pPr>
      <w:keepNext/>
      <w:keepLines/>
      <w:spacing w:before="120" w:after="4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67C91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 w:eastAsia="zh-CN" w:bidi="hi-IN"/>
    </w:rPr>
  </w:style>
  <w:style w:type="paragraph" w:customStyle="1" w:styleId="Textbody">
    <w:name w:val="Text body"/>
    <w:basedOn w:val="Normal"/>
    <w:rsid w:val="00E67C91"/>
    <w:pPr>
      <w:spacing w:after="140" w:line="276" w:lineRule="auto"/>
    </w:pPr>
  </w:style>
  <w:style w:type="table" w:styleId="Tableausimple2">
    <w:name w:val="Plain Table 2"/>
    <w:basedOn w:val="TableauNormal"/>
    <w:uiPriority w:val="42"/>
    <w:rsid w:val="00E67C91"/>
    <w:pPr>
      <w:spacing w:after="0" w:line="240" w:lineRule="auto"/>
    </w:pPr>
    <w:rPr>
      <w:rFonts w:eastAsiaTheme="minorEastAsia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67C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Maëva Veyssiere</dc:creator>
  <cp:keywords/>
  <dc:description/>
  <cp:lastModifiedBy>Elisabeth Teixeira</cp:lastModifiedBy>
  <cp:revision>4</cp:revision>
  <cp:lastPrinted>2022-09-02T12:28:00Z</cp:lastPrinted>
  <dcterms:created xsi:type="dcterms:W3CDTF">2024-01-22T14:17:00Z</dcterms:created>
  <dcterms:modified xsi:type="dcterms:W3CDTF">2024-01-22T14:19:00Z</dcterms:modified>
</cp:coreProperties>
</file>