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7DD" w:rsidRPr="00467CB1" w:rsidRDefault="00467CB1" w:rsidP="003E2CB8">
      <w:pPr>
        <w:jc w:val="center"/>
        <w:rPr>
          <w:rFonts w:ascii="Helvetica Neue" w:hAnsi="Helvetica Neue"/>
          <w:b/>
          <w:bCs/>
          <w:color w:val="24292F"/>
          <w:szCs w:val="21"/>
          <w:shd w:val="clear" w:color="auto" w:fill="F8F8F8"/>
        </w:rPr>
      </w:pPr>
      <w:r w:rsidRPr="00467CB1">
        <w:rPr>
          <w:rFonts w:ascii="Helvetica Neue" w:hAnsi="Helvetica Neue"/>
          <w:b/>
          <w:bCs/>
          <w:color w:val="24292F"/>
          <w:szCs w:val="21"/>
          <w:shd w:val="clear" w:color="auto" w:fill="F8F8F8"/>
        </w:rPr>
        <w:t xml:space="preserve">Detailed </w:t>
      </w:r>
      <w:r w:rsidR="002767DD" w:rsidRPr="00467CB1">
        <w:rPr>
          <w:rFonts w:ascii="Helvetica" w:hAnsi="Helvetica"/>
          <w:b/>
          <w:bCs/>
          <w:color w:val="31353B"/>
          <w:szCs w:val="21"/>
        </w:rPr>
        <w:t>search strategy</w:t>
      </w:r>
      <w:r w:rsidR="002767DD" w:rsidRPr="00467CB1">
        <w:rPr>
          <w:rFonts w:ascii="Helvetica" w:hAnsi="Helvetica" w:hint="eastAsia"/>
          <w:b/>
          <w:bCs/>
          <w:color w:val="31353B"/>
          <w:szCs w:val="21"/>
        </w:rPr>
        <w:t xml:space="preserve"> in each database</w:t>
      </w:r>
    </w:p>
    <w:p w:rsidR="006066F8" w:rsidRPr="00467CB1" w:rsidRDefault="003E2CB8" w:rsidP="006066F8">
      <w:pPr>
        <w:pStyle w:val="a8"/>
        <w:spacing w:before="0" w:beforeAutospacing="0" w:after="0" w:afterAutospacing="0"/>
        <w:rPr>
          <w:rFonts w:ascii="Calibri" w:hAnsi="Calibri" w:cs="Calibri"/>
          <w:b/>
          <w:bCs/>
          <w:sz w:val="22"/>
          <w:szCs w:val="22"/>
        </w:rPr>
      </w:pPr>
      <w:r>
        <w:rPr>
          <w:rFonts w:ascii="Calibri" w:hAnsi="Calibri" w:cs="Calibri" w:hint="eastAsia"/>
          <w:b/>
          <w:bCs/>
          <w:sz w:val="22"/>
          <w:szCs w:val="22"/>
        </w:rPr>
        <w:t>1.</w:t>
      </w:r>
      <w:r w:rsidR="00467CB1" w:rsidRPr="00467CB1">
        <w:rPr>
          <w:rFonts w:ascii="Calibri" w:hAnsi="Calibri" w:cs="Calibri" w:hint="eastAsia"/>
          <w:b/>
          <w:bCs/>
          <w:sz w:val="22"/>
          <w:szCs w:val="22"/>
        </w:rPr>
        <w:t>P</w:t>
      </w:r>
      <w:r w:rsidR="006066F8" w:rsidRPr="00467CB1">
        <w:rPr>
          <w:rFonts w:ascii="Calibri" w:hAnsi="Calibri" w:cs="Calibri"/>
          <w:b/>
          <w:bCs/>
          <w:sz w:val="22"/>
          <w:szCs w:val="22"/>
        </w:rPr>
        <w:t>ub</w:t>
      </w:r>
      <w:r w:rsidR="00467CB1">
        <w:rPr>
          <w:rFonts w:ascii="Calibri" w:hAnsi="Calibri" w:cs="Calibri" w:hint="eastAsia"/>
          <w:b/>
          <w:bCs/>
          <w:sz w:val="22"/>
          <w:szCs w:val="22"/>
        </w:rPr>
        <w:t>M</w:t>
      </w:r>
      <w:r w:rsidR="006066F8" w:rsidRPr="00467CB1">
        <w:rPr>
          <w:rFonts w:ascii="Calibri" w:hAnsi="Calibri" w:cs="Calibri"/>
          <w:b/>
          <w:bCs/>
          <w:sz w:val="22"/>
          <w:szCs w:val="22"/>
        </w:rPr>
        <w:t>ed</w:t>
      </w:r>
      <w:r w:rsidR="0018331C">
        <w:rPr>
          <w:rFonts w:ascii="Helvetica" w:hAnsi="Helvetica" w:hint="eastAsia"/>
          <w:b/>
          <w:bCs/>
          <w:color w:val="31353B"/>
          <w:sz w:val="21"/>
          <w:szCs w:val="21"/>
        </w:rPr>
        <w:t>（</w:t>
      </w:r>
      <w:r w:rsidR="0018331C">
        <w:rPr>
          <w:rFonts w:ascii="Helvetica" w:hAnsi="Helvetica" w:hint="eastAsia"/>
          <w:b/>
          <w:bCs/>
          <w:color w:val="31353B"/>
          <w:sz w:val="21"/>
          <w:szCs w:val="21"/>
        </w:rPr>
        <w:t>n=5</w:t>
      </w:r>
      <w:r w:rsidR="00A525B1">
        <w:rPr>
          <w:rFonts w:ascii="Helvetica" w:hAnsi="Helvetica" w:hint="eastAsia"/>
          <w:b/>
          <w:bCs/>
          <w:color w:val="31353B"/>
          <w:sz w:val="21"/>
          <w:szCs w:val="21"/>
        </w:rPr>
        <w:t>5</w:t>
      </w:r>
      <w:r w:rsidR="0018331C">
        <w:rPr>
          <w:rFonts w:ascii="Helvetica" w:hAnsi="Helvetica" w:hint="eastAsia"/>
          <w:b/>
          <w:bCs/>
          <w:color w:val="31353B"/>
          <w:sz w:val="21"/>
          <w:szCs w:val="21"/>
        </w:rPr>
        <w:t>）</w:t>
      </w:r>
      <w:r w:rsidR="006066F8" w:rsidRPr="00467CB1">
        <w:rPr>
          <w:rFonts w:ascii="Microsoft YaHei" w:eastAsia="Microsoft YaHei" w:hAnsi="Microsoft YaHei" w:cs="Calibri" w:hint="eastAsia"/>
          <w:b/>
          <w:bCs/>
          <w:sz w:val="22"/>
          <w:szCs w:val="22"/>
        </w:rPr>
        <w: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((Idiopathic Thrombocytopenic Purpura) OR (Idiopathic Thrombocytopenic Purpuras) OR (Purpura, Idiopathic Thrombocytopenic) OR (Purpuras, Idiopathic Thrombocytopenic) OR (Thrombocytopenic Purpura, Idiopathic) OR (Thrombocytopenic Purpuras, Idiopathic) OR (Immune Thrombocytopenic Purpura) OR (Immune Thrombocytopenic Purpuras) OR (Purpura, Immune Thrombocytopenic) OR (Purpuras, Immune Thrombocytopenic) OR (Thrombocytopenic Purpura, Immune) OR (Thrombocytopenic Purpuras, Immune) OR (Immune Thrombocytopenia) OR (Immune Thrombocytopenias) OR (Thrombocytopenia, Immune) OR (Thrombocytopenias, Immune) OR (Thrombocytopenic Purpura, Autoimmune) OR (Werlhof Disease) OR (Disease, Werlhof) OR (Werlhof's Disease) OR (Disease, Werlhof's) OR (Werlhofs Disease) OR (Autoimmune Thrombocytopenia) OR (Autoimmune Thrombocytopenias) OR (Thrombocytopenia, Autoimmune) OR (Thrombocytopenias, Autoimmune) OR (Autoimmune Thrombocytopenic Purpura) OR (Autoimmune Thrombocytopenic Purpuras) OR (Purpura, Autoimmune Thrombocytopenic) OR (Purpuras, Autoimmune Thrombocytopenic) OR (Purpura, Thrombocytopenic, Autoimmune)) AND ((Sclerosis, Multiple) OR (Sclerosis, Disseminated) OR (Disseminated Sclerosis) OR (MS (Multiple Sclerosis)) OR (Multiple Sclerosis, Acute Fulminating)) AND ((Alemtuzumab) OR (Campath 1H) OR (Monoclonal Antibody Campath-1H) OR (Antibody Campath-1H, Monoclonal) OR (Campath-1H, Monoclonal Antibody) OR (Monoclonal Antibody Campath 1H) OR (Campath-1H) OR (Campath1H) OR (Campath 1M) OR (Campath-1M) OR (MabCambath) OR (Lemtrada) OR (Campath 1G) OR (Campath-1-G) OR (Campath 1 G) OR (Campath1G) OR (Campath-1G) OR (Campath))</w:t>
      </w:r>
    </w:p>
    <w:p w:rsidR="006066F8" w:rsidRPr="00467CB1" w:rsidRDefault="003E2CB8" w:rsidP="006066F8">
      <w:pPr>
        <w:pStyle w:val="a8"/>
        <w:spacing w:before="0" w:beforeAutospacing="0" w:after="0" w:afterAutospacing="0"/>
        <w:rPr>
          <w:rFonts w:ascii="Calibri" w:hAnsi="Calibri" w:cs="Calibri"/>
          <w:b/>
          <w:bCs/>
          <w:sz w:val="22"/>
          <w:szCs w:val="22"/>
        </w:rPr>
      </w:pPr>
      <w:r>
        <w:rPr>
          <w:rFonts w:ascii="Microsoft YaHei" w:eastAsia="Microsoft YaHei" w:hAnsi="Microsoft YaHei" w:cs="Calibri" w:hint="eastAsia"/>
          <w:b/>
          <w:bCs/>
          <w:sz w:val="22"/>
          <w:szCs w:val="22"/>
        </w:rPr>
        <w:t>2.</w:t>
      </w:r>
      <w:r w:rsidR="006066F8" w:rsidRPr="00467CB1">
        <w:rPr>
          <w:rFonts w:ascii="Microsoft YaHei" w:eastAsia="Microsoft YaHei" w:hAnsi="Microsoft YaHei" w:cs="Calibri" w:hint="eastAsia"/>
          <w:b/>
          <w:bCs/>
          <w:sz w:val="22"/>
          <w:szCs w:val="22"/>
        </w:rPr>
        <w:t>OVID</w:t>
      </w:r>
      <w:r w:rsidR="0018331C">
        <w:rPr>
          <w:rFonts w:ascii="Helvetica" w:hAnsi="Helvetica" w:hint="eastAsia"/>
          <w:b/>
          <w:bCs/>
          <w:color w:val="31353B"/>
          <w:sz w:val="21"/>
          <w:szCs w:val="21"/>
        </w:rPr>
        <w:t>（</w:t>
      </w:r>
      <w:r w:rsidR="0018331C">
        <w:rPr>
          <w:rFonts w:ascii="Helvetica" w:hAnsi="Helvetica" w:hint="eastAsia"/>
          <w:b/>
          <w:bCs/>
          <w:color w:val="31353B"/>
          <w:sz w:val="21"/>
          <w:szCs w:val="21"/>
        </w:rPr>
        <w:t>n=343</w:t>
      </w:r>
      <w:r w:rsidR="0018331C">
        <w:rPr>
          <w:rFonts w:ascii="Helvetica" w:hAnsi="Helvetica" w:hint="eastAsia"/>
          <w:b/>
          <w:bCs/>
          <w:color w:val="31353B"/>
          <w:sz w:val="21"/>
          <w:szCs w:val="21"/>
        </w:rPr>
        <w:t>）</w:t>
      </w:r>
      <w:r w:rsidR="006066F8" w:rsidRPr="00467CB1">
        <w:rPr>
          <w:rFonts w:ascii="Microsoft YaHei" w:eastAsia="Microsoft YaHei" w:hAnsi="Microsoft YaHei" w:cs="Calibri" w:hint="eastAsia"/>
          <w:b/>
          <w:bCs/>
          <w:sz w:val="22"/>
          <w:szCs w:val="22"/>
        </w:rPr>
        <w: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Books@Ovid &lt;May 01,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Cochrane Database of Systematic Reviews &lt;2005 to May 2,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ACP Journal Club &lt;1991 to April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Database of Abstracts of Reviews of Effects &lt;1st Quarter 2016&gt;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Cochrane Clinical Answers &lt;April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Cochrane Central Register of Controlled Trials &lt;April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Cochrane Methodology Register &lt;3rd Quarter 2012&gt;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Health Technology Assessment &lt;4th Quarter 2016&gt;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EBM Reviews - NHS Economic Evaluation Database &lt;1st Quarter 2016&gt;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Embase &lt;1974 to 2023 May 04&gt;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JBI EBP Database &lt;Current to April 26,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Journals@Ovid Full Text and abstracts</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Journals@Ovid held by WOHS</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Ovid Healthstar &lt;1966 to March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Ovid MEDLINE(R) ALL &lt;1946 to May 04, 2023&gt;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APA PsycInfo &lt;1806 to April Week 4 2023&gt; </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t> </w:t>
      </w:r>
    </w:p>
    <w:p w:rsidR="006066F8" w:rsidRPr="00467CB1" w:rsidRDefault="003E2CB8" w:rsidP="006066F8">
      <w:pPr>
        <w:pStyle w:val="a8"/>
        <w:spacing w:before="0" w:beforeAutospacing="0" w:after="0" w:afterAutospacing="0"/>
        <w:rPr>
          <w:rFonts w:ascii="Microsoft YaHei" w:eastAsia="Microsoft YaHei" w:hAnsi="Microsoft YaHei" w:cs="Calibri"/>
          <w:b/>
          <w:bCs/>
          <w:sz w:val="22"/>
          <w:szCs w:val="22"/>
        </w:rPr>
      </w:pPr>
      <w:r>
        <w:rPr>
          <w:rFonts w:ascii="Microsoft YaHei" w:eastAsia="Microsoft YaHei" w:hAnsi="Microsoft YaHei" w:cs="Calibri" w:hint="eastAsia"/>
          <w:b/>
          <w:bCs/>
          <w:sz w:val="22"/>
          <w:szCs w:val="22"/>
        </w:rPr>
        <w:t>3.</w:t>
      </w:r>
      <w:r w:rsidR="006066F8" w:rsidRPr="00467CB1">
        <w:rPr>
          <w:rFonts w:ascii="Microsoft YaHei" w:eastAsia="Microsoft YaHei" w:hAnsi="Microsoft YaHei" w:cs="Calibri" w:hint="eastAsia"/>
          <w:b/>
          <w:bCs/>
          <w:sz w:val="22"/>
          <w:szCs w:val="22"/>
        </w:rPr>
        <w:t>EMBASE</w:t>
      </w:r>
      <w:r w:rsidR="0018331C">
        <w:rPr>
          <w:rFonts w:ascii="Helvetica" w:hAnsi="Helvetica" w:hint="eastAsia"/>
          <w:b/>
          <w:bCs/>
          <w:color w:val="31353B"/>
          <w:sz w:val="21"/>
          <w:szCs w:val="21"/>
        </w:rPr>
        <w:t>（</w:t>
      </w:r>
      <w:r w:rsidR="0018331C">
        <w:rPr>
          <w:rFonts w:ascii="Helvetica" w:hAnsi="Helvetica" w:hint="eastAsia"/>
          <w:b/>
          <w:bCs/>
          <w:color w:val="31353B"/>
          <w:sz w:val="21"/>
          <w:szCs w:val="21"/>
        </w:rPr>
        <w:t>n=350</w:t>
      </w:r>
      <w:r w:rsidR="0018331C">
        <w:rPr>
          <w:rFonts w:ascii="Helvetica" w:hAnsi="Helvetica" w:hint="eastAsia"/>
          <w:b/>
          <w:bCs/>
          <w:color w:val="31353B"/>
          <w:sz w:val="21"/>
          <w:szCs w:val="21"/>
        </w:rPr>
        <w:t>）</w:t>
      </w:r>
      <w:r w:rsidR="006066F8" w:rsidRPr="00467CB1">
        <w:rPr>
          <w:rFonts w:ascii="Microsoft YaHei" w:eastAsia="Microsoft YaHei" w:hAnsi="Microsoft YaHei" w:cs="Calibri" w:hint="eastAsia"/>
          <w:b/>
          <w:bCs/>
          <w:sz w:val="22"/>
          <w:szCs w:val="22"/>
        </w:rPr>
        <w:t>：</w:t>
      </w:r>
    </w:p>
    <w:p w:rsidR="006066F8" w:rsidRDefault="006066F8" w:rsidP="006066F8">
      <w:pPr>
        <w:pStyle w:val="a8"/>
        <w:spacing w:before="0" w:beforeAutospacing="0" w:after="0" w:afterAutospacing="0"/>
        <w:rPr>
          <w:rFonts w:ascii="Calibri" w:hAnsi="Calibri" w:cs="Calibri"/>
          <w:sz w:val="22"/>
          <w:szCs w:val="22"/>
        </w:rPr>
      </w:pPr>
      <w:r>
        <w:rPr>
          <w:rFonts w:ascii="Calibri" w:hAnsi="Calibri" w:cs="Calibri"/>
          <w:sz w:val="22"/>
          <w:szCs w:val="22"/>
        </w:rPr>
        <w:lastRenderedPageBreak/>
        <w:t>(alemtuzumab)/br AND (('multiple sclerosis')/br) AND (('autoimmune thrombocytopenia')/br) </w:t>
      </w:r>
    </w:p>
    <w:p w:rsidR="006066F8" w:rsidRPr="003E2CB8" w:rsidRDefault="003E2CB8" w:rsidP="006066F8">
      <w:pPr>
        <w:pStyle w:val="a8"/>
        <w:spacing w:before="0" w:beforeAutospacing="0" w:after="0" w:afterAutospacing="0"/>
        <w:rPr>
          <w:rFonts w:ascii="Microsoft YaHei" w:eastAsia="Microsoft YaHei" w:hAnsi="Microsoft YaHei" w:cs="Calibri"/>
          <w:b/>
          <w:bCs/>
          <w:sz w:val="22"/>
          <w:szCs w:val="22"/>
        </w:rPr>
      </w:pPr>
      <w:r w:rsidRPr="003E2CB8">
        <w:rPr>
          <w:rFonts w:ascii="Microsoft YaHei" w:eastAsia="Microsoft YaHei" w:hAnsi="Microsoft YaHei" w:cs="Calibri" w:hint="eastAsia"/>
          <w:b/>
          <w:bCs/>
          <w:sz w:val="22"/>
          <w:szCs w:val="22"/>
        </w:rPr>
        <w:t>4.</w:t>
      </w:r>
      <w:r w:rsidR="006066F8" w:rsidRPr="003E2CB8">
        <w:rPr>
          <w:rFonts w:ascii="Microsoft YaHei" w:eastAsia="Microsoft YaHei" w:hAnsi="Microsoft YaHei" w:cs="Calibri" w:hint="eastAsia"/>
          <w:b/>
          <w:bCs/>
          <w:sz w:val="22"/>
          <w:szCs w:val="22"/>
        </w:rPr>
        <w:t>WOS</w:t>
      </w:r>
      <w:r w:rsidR="00640AB6">
        <w:rPr>
          <w:rFonts w:ascii="Helvetica" w:hAnsi="Helvetica" w:hint="eastAsia"/>
          <w:b/>
          <w:bCs/>
          <w:color w:val="31353B"/>
          <w:sz w:val="21"/>
          <w:szCs w:val="21"/>
        </w:rPr>
        <w:t>（</w:t>
      </w:r>
      <w:r w:rsidR="00640AB6">
        <w:rPr>
          <w:rFonts w:ascii="Helvetica" w:hAnsi="Helvetica" w:hint="eastAsia"/>
          <w:b/>
          <w:bCs/>
          <w:color w:val="31353B"/>
          <w:sz w:val="21"/>
          <w:szCs w:val="21"/>
        </w:rPr>
        <w:t>n=40</w:t>
      </w:r>
      <w:r w:rsidR="00640AB6">
        <w:rPr>
          <w:rFonts w:ascii="Helvetica" w:hAnsi="Helvetica" w:hint="eastAsia"/>
          <w:b/>
          <w:bCs/>
          <w:color w:val="31353B"/>
          <w:sz w:val="21"/>
          <w:szCs w:val="21"/>
        </w:rPr>
        <w:t>）</w:t>
      </w:r>
      <w:r w:rsidR="006066F8" w:rsidRPr="003E2CB8">
        <w:rPr>
          <w:rFonts w:ascii="Microsoft YaHei" w:eastAsia="Microsoft YaHei" w:hAnsi="Microsoft YaHei" w:cs="Calibri" w:hint="eastAsia"/>
          <w:b/>
          <w:bCs/>
          <w:sz w:val="22"/>
          <w:szCs w:val="22"/>
        </w:rPr>
        <w:t>：</w:t>
      </w:r>
    </w:p>
    <w:p w:rsidR="00467CB1" w:rsidRPr="003E2CB8" w:rsidRDefault="006066F8" w:rsidP="003E2CB8">
      <w:pPr>
        <w:pStyle w:val="a8"/>
        <w:spacing w:before="0" w:beforeAutospacing="0" w:after="0" w:afterAutospacing="0"/>
        <w:rPr>
          <w:rFonts w:ascii="Source Sans Pro" w:hAnsi="Source Sans Pro" w:cs="Calibri"/>
        </w:rPr>
      </w:pPr>
      <w:r w:rsidRPr="006066F8">
        <w:rPr>
          <w:rFonts w:ascii="Source Sans Pro" w:hAnsi="Source Sans Pro" w:cs="Calibri"/>
          <w:bCs/>
          <w:shd w:val="clear" w:color="auto" w:fill="FAFAFC"/>
        </w:rPr>
        <w:t>((ALL=(Alemtuzumab)) AND ALL=(Multiple Sclerosis)) AND ALL=(immune thrombocytopenia)</w:t>
      </w:r>
    </w:p>
    <w:p w:rsidR="007F2AFF" w:rsidRDefault="00875F07">
      <w:r>
        <w:rPr>
          <w:rFonts w:hint="eastAsia"/>
        </w:rPr>
        <w:t xml:space="preserve"> </w:t>
      </w:r>
      <w:r>
        <w:t xml:space="preserve">                        </w:t>
      </w:r>
    </w:p>
    <w:p w:rsidR="00C9330D" w:rsidRDefault="00C9330D"/>
    <w:p w:rsidR="009F7A31" w:rsidRDefault="009F7A31"/>
    <w:p w:rsidR="009F7A31" w:rsidRDefault="009F7A31"/>
    <w:p w:rsidR="009F7A31" w:rsidRDefault="009F7A31"/>
    <w:p w:rsidR="009F7A31" w:rsidRDefault="009F7A31"/>
    <w:p w:rsidR="009F7A31" w:rsidRPr="00732224" w:rsidRDefault="009F7A31"/>
    <w:sectPr w:rsidR="009F7A31" w:rsidRPr="00732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C92"/>
    <w:rsid w:val="000126E7"/>
    <w:rsid w:val="00054A74"/>
    <w:rsid w:val="0018331C"/>
    <w:rsid w:val="001D19AB"/>
    <w:rsid w:val="002767DD"/>
    <w:rsid w:val="002F617A"/>
    <w:rsid w:val="00307C73"/>
    <w:rsid w:val="003E2CB8"/>
    <w:rsid w:val="003E5715"/>
    <w:rsid w:val="00455ACA"/>
    <w:rsid w:val="00467CB1"/>
    <w:rsid w:val="004A1E54"/>
    <w:rsid w:val="004A2A18"/>
    <w:rsid w:val="005574B4"/>
    <w:rsid w:val="005E1098"/>
    <w:rsid w:val="006066F8"/>
    <w:rsid w:val="00640AB6"/>
    <w:rsid w:val="006B4F80"/>
    <w:rsid w:val="00732224"/>
    <w:rsid w:val="007C444D"/>
    <w:rsid w:val="007F2AFF"/>
    <w:rsid w:val="00875F07"/>
    <w:rsid w:val="008C343B"/>
    <w:rsid w:val="00966C7B"/>
    <w:rsid w:val="009F7A31"/>
    <w:rsid w:val="00A525B1"/>
    <w:rsid w:val="00A846A8"/>
    <w:rsid w:val="00B71012"/>
    <w:rsid w:val="00BC4C92"/>
    <w:rsid w:val="00BF7610"/>
    <w:rsid w:val="00C9330D"/>
    <w:rsid w:val="00DE432F"/>
    <w:rsid w:val="00F7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46A4"/>
  <w15:docId w15:val="{61B8D712-7AF8-394B-8A6C-65EA92FD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ACA"/>
    <w:pPr>
      <w:widowControl w:val="0"/>
      <w:jc w:val="both"/>
    </w:pPr>
  </w:style>
  <w:style w:type="paragraph" w:styleId="1">
    <w:name w:val="heading 1"/>
    <w:basedOn w:val="a"/>
    <w:next w:val="a"/>
    <w:link w:val="10"/>
    <w:uiPriority w:val="9"/>
    <w:qFormat/>
    <w:rsid w:val="00455ACA"/>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455ACA"/>
    <w:pPr>
      <w:widowControl/>
      <w:spacing w:before="100" w:beforeAutospacing="1" w:after="100" w:afterAutospacing="1"/>
      <w:jc w:val="left"/>
      <w:outlineLvl w:val="1"/>
    </w:pPr>
    <w:rPr>
      <w:rFonts w:ascii="SimSun" w:eastAsia="SimSun" w:hAnsi="SimSun" w:cs="SimSun"/>
      <w:b/>
      <w:bCs/>
      <w:kern w:val="0"/>
      <w:sz w:val="36"/>
      <w:szCs w:val="36"/>
    </w:rPr>
  </w:style>
  <w:style w:type="paragraph" w:styleId="3">
    <w:name w:val="heading 3"/>
    <w:basedOn w:val="a"/>
    <w:link w:val="30"/>
    <w:uiPriority w:val="9"/>
    <w:qFormat/>
    <w:rsid w:val="00455ACA"/>
    <w:pPr>
      <w:widowControl/>
      <w:spacing w:before="100" w:beforeAutospacing="1" w:after="100" w:afterAutospacing="1"/>
      <w:jc w:val="left"/>
      <w:outlineLvl w:val="2"/>
    </w:pPr>
    <w:rPr>
      <w:rFonts w:ascii="SimSun" w:eastAsia="SimSun" w:hAnsi="SimSun" w:cs="SimSun"/>
      <w:b/>
      <w:bCs/>
      <w:kern w:val="0"/>
      <w:sz w:val="27"/>
      <w:szCs w:val="27"/>
    </w:rPr>
  </w:style>
  <w:style w:type="paragraph" w:styleId="4">
    <w:name w:val="heading 4"/>
    <w:basedOn w:val="a"/>
    <w:next w:val="a"/>
    <w:link w:val="40"/>
    <w:uiPriority w:val="9"/>
    <w:unhideWhenUsed/>
    <w:qFormat/>
    <w:rsid w:val="00455AC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0"/>
    <w:uiPriority w:val="9"/>
    <w:qFormat/>
    <w:rsid w:val="00455ACA"/>
    <w:pPr>
      <w:widowControl/>
      <w:spacing w:before="100" w:beforeAutospacing="1" w:after="100" w:afterAutospacing="1"/>
      <w:jc w:val="left"/>
      <w:outlineLvl w:val="4"/>
    </w:pPr>
    <w:rPr>
      <w:rFonts w:ascii="SimSun" w:eastAsia="SimSun" w:hAnsi="SimSun" w:cs="SimSu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ACA"/>
    <w:rPr>
      <w:b/>
      <w:bCs/>
      <w:kern w:val="44"/>
      <w:sz w:val="44"/>
      <w:szCs w:val="44"/>
    </w:rPr>
  </w:style>
  <w:style w:type="character" w:customStyle="1" w:styleId="20">
    <w:name w:val="标题 2 字符"/>
    <w:basedOn w:val="a0"/>
    <w:link w:val="2"/>
    <w:uiPriority w:val="9"/>
    <w:rsid w:val="00455ACA"/>
    <w:rPr>
      <w:rFonts w:ascii="SimSun" w:eastAsia="SimSun" w:hAnsi="SimSun" w:cs="SimSun"/>
      <w:b/>
      <w:bCs/>
      <w:kern w:val="0"/>
      <w:sz w:val="36"/>
      <w:szCs w:val="36"/>
    </w:rPr>
  </w:style>
  <w:style w:type="character" w:customStyle="1" w:styleId="30">
    <w:name w:val="标题 3 字符"/>
    <w:basedOn w:val="a0"/>
    <w:link w:val="3"/>
    <w:uiPriority w:val="9"/>
    <w:rsid w:val="00455ACA"/>
    <w:rPr>
      <w:rFonts w:ascii="SimSun" w:eastAsia="SimSun" w:hAnsi="SimSun" w:cs="SimSun"/>
      <w:b/>
      <w:bCs/>
      <w:kern w:val="0"/>
      <w:sz w:val="27"/>
      <w:szCs w:val="27"/>
    </w:rPr>
  </w:style>
  <w:style w:type="character" w:customStyle="1" w:styleId="40">
    <w:name w:val="标题 4 字符"/>
    <w:basedOn w:val="a0"/>
    <w:link w:val="4"/>
    <w:uiPriority w:val="9"/>
    <w:rsid w:val="00455AC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455ACA"/>
    <w:rPr>
      <w:rFonts w:ascii="SimSun" w:eastAsia="SimSun" w:hAnsi="SimSun" w:cs="SimSun"/>
      <w:b/>
      <w:bCs/>
      <w:kern w:val="0"/>
      <w:sz w:val="20"/>
      <w:szCs w:val="20"/>
    </w:rPr>
  </w:style>
  <w:style w:type="character" w:styleId="a3">
    <w:name w:val="Strong"/>
    <w:basedOn w:val="a0"/>
    <w:uiPriority w:val="22"/>
    <w:qFormat/>
    <w:rsid w:val="00455ACA"/>
    <w:rPr>
      <w:b/>
      <w:bCs/>
    </w:rPr>
  </w:style>
  <w:style w:type="character" w:styleId="a4">
    <w:name w:val="Emphasis"/>
    <w:basedOn w:val="a0"/>
    <w:uiPriority w:val="20"/>
    <w:qFormat/>
    <w:rsid w:val="00455ACA"/>
    <w:rPr>
      <w:i/>
      <w:iCs/>
    </w:rPr>
  </w:style>
  <w:style w:type="paragraph" w:styleId="a5">
    <w:name w:val="No Spacing"/>
    <w:uiPriority w:val="1"/>
    <w:qFormat/>
    <w:rsid w:val="00455ACA"/>
    <w:pPr>
      <w:widowControl w:val="0"/>
      <w:jc w:val="both"/>
    </w:pPr>
  </w:style>
  <w:style w:type="paragraph" w:styleId="a6">
    <w:name w:val="List Paragraph"/>
    <w:basedOn w:val="a"/>
    <w:uiPriority w:val="34"/>
    <w:qFormat/>
    <w:rsid w:val="00455ACA"/>
    <w:pPr>
      <w:ind w:firstLineChars="200" w:firstLine="420"/>
    </w:pPr>
  </w:style>
  <w:style w:type="character" w:styleId="a7">
    <w:name w:val="Hyperlink"/>
    <w:basedOn w:val="a0"/>
    <w:uiPriority w:val="99"/>
    <w:semiHidden/>
    <w:unhideWhenUsed/>
    <w:rsid w:val="006066F8"/>
    <w:rPr>
      <w:color w:val="0000FF"/>
      <w:u w:val="single"/>
    </w:rPr>
  </w:style>
  <w:style w:type="paragraph" w:styleId="a8">
    <w:name w:val="Normal (Web)"/>
    <w:basedOn w:val="a"/>
    <w:uiPriority w:val="99"/>
    <w:unhideWhenUsed/>
    <w:rsid w:val="006066F8"/>
    <w:pPr>
      <w:widowControl/>
      <w:spacing w:before="100" w:beforeAutospacing="1" w:after="100" w:afterAutospacing="1"/>
      <w:jc w:val="left"/>
    </w:pPr>
    <w:rPr>
      <w:rFonts w:ascii="SimSun" w:eastAsia="SimSun" w:hAnsi="SimSun" w:cs="SimSun"/>
      <w:kern w:val="0"/>
      <w:sz w:val="24"/>
      <w:szCs w:val="24"/>
    </w:rPr>
  </w:style>
  <w:style w:type="character" w:styleId="HTML">
    <w:name w:val="HTML Cite"/>
    <w:basedOn w:val="a0"/>
    <w:uiPriority w:val="99"/>
    <w:semiHidden/>
    <w:unhideWhenUsed/>
    <w:rsid w:val="006066F8"/>
    <w:rPr>
      <w:i/>
      <w:iCs/>
    </w:rPr>
  </w:style>
  <w:style w:type="paragraph" w:styleId="a9">
    <w:name w:val="Date"/>
    <w:basedOn w:val="a"/>
    <w:next w:val="a"/>
    <w:link w:val="aa"/>
    <w:uiPriority w:val="99"/>
    <w:semiHidden/>
    <w:unhideWhenUsed/>
    <w:rsid w:val="00732224"/>
    <w:pPr>
      <w:ind w:leftChars="2500" w:left="100"/>
    </w:pPr>
  </w:style>
  <w:style w:type="character" w:customStyle="1" w:styleId="aa">
    <w:name w:val="日期 字符"/>
    <w:basedOn w:val="a0"/>
    <w:link w:val="a9"/>
    <w:uiPriority w:val="99"/>
    <w:semiHidden/>
    <w:rsid w:val="0073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3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2</Pages>
  <Words>410</Words>
  <Characters>2341</Characters>
  <Application>Microsoft Office Word</Application>
  <DocSecurity>0</DocSecurity>
  <Lines>19</Lines>
  <Paragraphs>5</Paragraphs>
  <ScaleCrop>false</ScaleCrop>
  <Company>HP</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玉莹 孙</cp:lastModifiedBy>
  <cp:revision>20</cp:revision>
  <dcterms:created xsi:type="dcterms:W3CDTF">2023-05-05T13:58:00Z</dcterms:created>
  <dcterms:modified xsi:type="dcterms:W3CDTF">2024-03-06T01:43:00Z</dcterms:modified>
</cp:coreProperties>
</file>