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5E34" w14:textId="7BFFEAE6" w:rsidR="000E13D7" w:rsidRPr="00151B38" w:rsidRDefault="009B4688" w:rsidP="000E13D7">
      <w:pPr>
        <w:pStyle w:val="NormalWeb"/>
        <w:jc w:val="center"/>
        <w:rPr>
          <w:rStyle w:val="Strong"/>
          <w:sz w:val="22"/>
          <w:szCs w:val="22"/>
          <w:lang w:val="en-US"/>
        </w:rPr>
      </w:pPr>
      <w:r>
        <w:rPr>
          <w:rStyle w:val="Strong"/>
          <w:sz w:val="22"/>
          <w:szCs w:val="22"/>
          <w:lang w:val="en-US"/>
        </w:rPr>
        <w:t xml:space="preserve">Supplementary </w:t>
      </w:r>
      <w:r w:rsidR="000E13D7" w:rsidRPr="00151B38">
        <w:rPr>
          <w:rStyle w:val="Strong"/>
          <w:sz w:val="22"/>
          <w:szCs w:val="22"/>
          <w:lang w:val="en-US"/>
        </w:rPr>
        <w:t xml:space="preserve">Table </w:t>
      </w:r>
      <w:r w:rsidR="00475E7F">
        <w:rPr>
          <w:rStyle w:val="Strong"/>
          <w:sz w:val="22"/>
          <w:szCs w:val="22"/>
          <w:lang w:val="en-US"/>
        </w:rPr>
        <w:t>S</w:t>
      </w:r>
      <w:r w:rsidR="000E13D7" w:rsidRPr="00151B38">
        <w:rPr>
          <w:rStyle w:val="Strong"/>
          <w:sz w:val="22"/>
          <w:szCs w:val="22"/>
          <w:lang w:val="en-US"/>
        </w:rPr>
        <w:t xml:space="preserve">1. Showing the Effects of Insect Feeding on Physical </w:t>
      </w:r>
      <w:r w:rsidR="004A6375">
        <w:rPr>
          <w:rStyle w:val="Strong"/>
          <w:sz w:val="22"/>
          <w:szCs w:val="22"/>
          <w:lang w:val="en-US"/>
        </w:rPr>
        <w:t xml:space="preserve">and Chemical </w:t>
      </w:r>
      <w:r w:rsidR="000E13D7" w:rsidRPr="00151B38">
        <w:rPr>
          <w:rStyle w:val="Strong"/>
          <w:sz w:val="22"/>
          <w:szCs w:val="22"/>
          <w:lang w:val="en-US"/>
        </w:rPr>
        <w:t>Defense Strategies</w:t>
      </w:r>
      <w:r w:rsidR="004A6375">
        <w:rPr>
          <w:rStyle w:val="Strong"/>
          <w:sz w:val="22"/>
          <w:szCs w:val="22"/>
          <w:lang w:val="en-US"/>
        </w:rPr>
        <w:t xml:space="preserve"> </w:t>
      </w:r>
      <w:r w:rsidR="000E13D7" w:rsidRPr="00151B38">
        <w:rPr>
          <w:rStyle w:val="Strong"/>
          <w:sz w:val="22"/>
          <w:szCs w:val="22"/>
          <w:lang w:val="en-US"/>
        </w:rPr>
        <w:t>in Brassica Plants</w:t>
      </w:r>
    </w:p>
    <w:tbl>
      <w:tblPr>
        <w:tblStyle w:val="TableGrid"/>
        <w:tblW w:w="0" w:type="auto"/>
        <w:tblLook w:val="04A0" w:firstRow="1" w:lastRow="0" w:firstColumn="1" w:lastColumn="0" w:noHBand="0" w:noVBand="1"/>
      </w:tblPr>
      <w:tblGrid>
        <w:gridCol w:w="1659"/>
        <w:gridCol w:w="1695"/>
        <w:gridCol w:w="1979"/>
        <w:gridCol w:w="1558"/>
        <w:gridCol w:w="4797"/>
        <w:gridCol w:w="2262"/>
      </w:tblGrid>
      <w:tr w:rsidR="000E13D7" w:rsidRPr="00151B38" w14:paraId="152881FC" w14:textId="77777777" w:rsidTr="00D75C1E">
        <w:tc>
          <w:tcPr>
            <w:tcW w:w="1659" w:type="dxa"/>
          </w:tcPr>
          <w:p w14:paraId="1020E88E" w14:textId="77777777" w:rsidR="000E13D7" w:rsidRPr="00151B38" w:rsidRDefault="000E13D7" w:rsidP="00D75C1E">
            <w:pPr>
              <w:contextualSpacing/>
              <w:rPr>
                <w:b/>
                <w:bCs/>
                <w:sz w:val="22"/>
                <w:szCs w:val="22"/>
                <w:lang w:val="en-US"/>
              </w:rPr>
            </w:pPr>
            <w:r w:rsidRPr="00151B38">
              <w:rPr>
                <w:b/>
                <w:bCs/>
                <w:sz w:val="22"/>
                <w:szCs w:val="22"/>
                <w:lang w:val="en-US"/>
              </w:rPr>
              <w:t>Defense</w:t>
            </w:r>
          </w:p>
        </w:tc>
        <w:tc>
          <w:tcPr>
            <w:tcW w:w="1695" w:type="dxa"/>
          </w:tcPr>
          <w:p w14:paraId="59864622" w14:textId="77777777" w:rsidR="000E13D7" w:rsidRPr="00151B38" w:rsidRDefault="000E13D7" w:rsidP="00D75C1E">
            <w:pPr>
              <w:contextualSpacing/>
              <w:rPr>
                <w:b/>
                <w:bCs/>
                <w:sz w:val="22"/>
                <w:szCs w:val="22"/>
                <w:lang w:val="en-US"/>
              </w:rPr>
            </w:pPr>
            <w:r w:rsidRPr="00151B38">
              <w:rPr>
                <w:b/>
                <w:bCs/>
                <w:sz w:val="22"/>
                <w:szCs w:val="22"/>
                <w:lang w:val="en-US"/>
              </w:rPr>
              <w:t>Feeding style</w:t>
            </w:r>
          </w:p>
        </w:tc>
        <w:tc>
          <w:tcPr>
            <w:tcW w:w="1979" w:type="dxa"/>
          </w:tcPr>
          <w:p w14:paraId="0F3D692F" w14:textId="77777777" w:rsidR="000E13D7" w:rsidRPr="00151B38" w:rsidRDefault="000E13D7" w:rsidP="00D75C1E">
            <w:pPr>
              <w:contextualSpacing/>
              <w:rPr>
                <w:b/>
                <w:bCs/>
                <w:sz w:val="22"/>
                <w:szCs w:val="22"/>
                <w:lang w:val="en-US"/>
              </w:rPr>
            </w:pPr>
            <w:r w:rsidRPr="00151B38">
              <w:rPr>
                <w:b/>
                <w:bCs/>
                <w:sz w:val="22"/>
                <w:szCs w:val="22"/>
                <w:lang w:val="en-US"/>
              </w:rPr>
              <w:t>Herbivore species</w:t>
            </w:r>
          </w:p>
        </w:tc>
        <w:tc>
          <w:tcPr>
            <w:tcW w:w="1558" w:type="dxa"/>
          </w:tcPr>
          <w:p w14:paraId="41F8F9F4" w14:textId="77777777" w:rsidR="000E13D7" w:rsidRPr="00151B38" w:rsidRDefault="000E13D7" w:rsidP="00D75C1E">
            <w:pPr>
              <w:contextualSpacing/>
              <w:rPr>
                <w:b/>
                <w:bCs/>
                <w:sz w:val="22"/>
                <w:szCs w:val="22"/>
                <w:lang w:val="en-US"/>
              </w:rPr>
            </w:pPr>
            <w:r w:rsidRPr="00151B38">
              <w:rPr>
                <w:b/>
                <w:bCs/>
                <w:sz w:val="22"/>
                <w:szCs w:val="22"/>
                <w:lang w:val="en-US"/>
              </w:rPr>
              <w:t xml:space="preserve">Plant species </w:t>
            </w:r>
          </w:p>
        </w:tc>
        <w:tc>
          <w:tcPr>
            <w:tcW w:w="4797" w:type="dxa"/>
          </w:tcPr>
          <w:p w14:paraId="0799E33B" w14:textId="77777777" w:rsidR="000E13D7" w:rsidRPr="00151B38" w:rsidRDefault="000E13D7" w:rsidP="00D75C1E">
            <w:pPr>
              <w:contextualSpacing/>
              <w:rPr>
                <w:b/>
                <w:bCs/>
                <w:sz w:val="22"/>
                <w:szCs w:val="22"/>
                <w:lang w:val="en-US"/>
              </w:rPr>
            </w:pPr>
            <w:r w:rsidRPr="00151B38">
              <w:rPr>
                <w:b/>
                <w:bCs/>
                <w:sz w:val="22"/>
                <w:szCs w:val="22"/>
                <w:lang w:val="en-US"/>
              </w:rPr>
              <w:t>Effect</w:t>
            </w:r>
          </w:p>
        </w:tc>
        <w:tc>
          <w:tcPr>
            <w:tcW w:w="2262" w:type="dxa"/>
          </w:tcPr>
          <w:p w14:paraId="35AEFCE4" w14:textId="77777777" w:rsidR="000E13D7" w:rsidRPr="00151B38" w:rsidRDefault="000E13D7" w:rsidP="00D75C1E">
            <w:pPr>
              <w:contextualSpacing/>
              <w:rPr>
                <w:b/>
                <w:bCs/>
                <w:sz w:val="22"/>
                <w:szCs w:val="22"/>
                <w:lang w:val="en-US"/>
              </w:rPr>
            </w:pPr>
            <w:r w:rsidRPr="00151B38">
              <w:rPr>
                <w:b/>
                <w:bCs/>
                <w:sz w:val="22"/>
                <w:szCs w:val="22"/>
                <w:lang w:val="en-US"/>
              </w:rPr>
              <w:t>References</w:t>
            </w:r>
          </w:p>
        </w:tc>
      </w:tr>
      <w:tr w:rsidR="000E13D7" w:rsidRPr="00151B38" w14:paraId="28A997B3" w14:textId="77777777" w:rsidTr="00D75C1E">
        <w:tc>
          <w:tcPr>
            <w:tcW w:w="1659" w:type="dxa"/>
          </w:tcPr>
          <w:p w14:paraId="6D2EB9E0" w14:textId="77777777" w:rsidR="000E13D7" w:rsidRPr="00151B38" w:rsidRDefault="000E13D7" w:rsidP="00D75C1E">
            <w:pPr>
              <w:contextualSpacing/>
              <w:rPr>
                <w:b/>
                <w:bCs/>
                <w:sz w:val="22"/>
                <w:szCs w:val="22"/>
                <w:lang w:val="en-US"/>
              </w:rPr>
            </w:pPr>
            <w:r w:rsidRPr="00151B38">
              <w:rPr>
                <w:b/>
                <w:bCs/>
                <w:sz w:val="22"/>
                <w:szCs w:val="22"/>
                <w:lang w:val="en-US"/>
              </w:rPr>
              <w:t>Glucosinolates</w:t>
            </w:r>
          </w:p>
        </w:tc>
        <w:tc>
          <w:tcPr>
            <w:tcW w:w="1695" w:type="dxa"/>
            <w:vAlign w:val="center"/>
          </w:tcPr>
          <w:p w14:paraId="349DA6F6"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3CBB73BB" w14:textId="77777777" w:rsidR="00F47E65" w:rsidRDefault="000E13D7" w:rsidP="00D75C1E">
            <w:pPr>
              <w:contextualSpacing/>
              <w:rPr>
                <w:i/>
                <w:iCs/>
                <w:sz w:val="22"/>
                <w:szCs w:val="22"/>
              </w:rPr>
            </w:pPr>
            <w:r w:rsidRPr="00151B38">
              <w:rPr>
                <w:i/>
                <w:iCs/>
                <w:sz w:val="22"/>
                <w:szCs w:val="22"/>
              </w:rPr>
              <w:t xml:space="preserve">M. persicae </w:t>
            </w:r>
          </w:p>
          <w:p w14:paraId="1F1AEFA1" w14:textId="663C920A" w:rsidR="000E13D7" w:rsidRPr="00151B38" w:rsidRDefault="000E13D7" w:rsidP="00D75C1E">
            <w:pPr>
              <w:contextualSpacing/>
              <w:rPr>
                <w:b/>
                <w:bCs/>
                <w:i/>
                <w:iCs/>
                <w:sz w:val="22"/>
                <w:szCs w:val="22"/>
                <w:lang w:val="en-US"/>
              </w:rPr>
            </w:pPr>
            <w:r w:rsidRPr="00151B38">
              <w:rPr>
                <w:i/>
                <w:iCs/>
                <w:sz w:val="22"/>
                <w:szCs w:val="22"/>
              </w:rPr>
              <w:t>B. brassicae</w:t>
            </w:r>
          </w:p>
        </w:tc>
        <w:tc>
          <w:tcPr>
            <w:tcW w:w="1558" w:type="dxa"/>
            <w:vAlign w:val="center"/>
          </w:tcPr>
          <w:p w14:paraId="6767B92B" w14:textId="77777777" w:rsidR="000E13D7" w:rsidRPr="00151B38" w:rsidRDefault="000E13D7" w:rsidP="00D75C1E">
            <w:pPr>
              <w:contextualSpacing/>
              <w:rPr>
                <w:b/>
                <w:bCs/>
                <w:i/>
                <w:iCs/>
                <w:sz w:val="22"/>
                <w:szCs w:val="22"/>
                <w:lang w:val="en-US"/>
              </w:rPr>
            </w:pPr>
            <w:r w:rsidRPr="00151B38">
              <w:rPr>
                <w:i/>
                <w:iCs/>
                <w:sz w:val="22"/>
                <w:szCs w:val="22"/>
              </w:rPr>
              <w:t>A. thaliana</w:t>
            </w:r>
          </w:p>
        </w:tc>
        <w:tc>
          <w:tcPr>
            <w:tcW w:w="4797" w:type="dxa"/>
            <w:vAlign w:val="center"/>
          </w:tcPr>
          <w:p w14:paraId="1137A3FB" w14:textId="77777777" w:rsidR="000E13D7" w:rsidRPr="00151B38" w:rsidRDefault="000E13D7" w:rsidP="00D75C1E">
            <w:pPr>
              <w:contextualSpacing/>
              <w:rPr>
                <w:b/>
                <w:bCs/>
                <w:sz w:val="22"/>
                <w:szCs w:val="22"/>
                <w:lang w:val="en-US"/>
              </w:rPr>
            </w:pPr>
            <w:r w:rsidRPr="00151B38">
              <w:rPr>
                <w:sz w:val="22"/>
                <w:szCs w:val="22"/>
              </w:rPr>
              <w:t>Induction of indolic glucosinolate species (e.g., 4-methoxyindol-3-ylmethyl glucosinolate), gene expression associated with indole glucosinolate synthesis</w:t>
            </w:r>
          </w:p>
        </w:tc>
        <w:tc>
          <w:tcPr>
            <w:tcW w:w="2262" w:type="dxa"/>
            <w:vAlign w:val="center"/>
          </w:tcPr>
          <w:p w14:paraId="1E9A833E"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ISSN":"1568-7767","author":[{"dropping-particle":"","family":"Agerbirk","given":"Niels","non-dropping-particle":"","parse-names":false,"suffix":""},{"dropping-particle":"","family":"Vos","given":"Martin","non-dropping-particle":"De","parse-names":false,"suffix":""},{"dropping-particle":"","family":"Kim","given":"Jae Hak","non-dropping-particle":"","parse-names":false,"suffix":""},{"dropping-particle":"","family":"Jander","given":"Georg","non-dropping-particle":"","parse-names":false,"suffix":""}],"container-title":"Phytochemistry Reviews","id":"ITEM-1","issued":{"date-parts":[["2009"]]},"page":"101-120","publisher":"Springer","title":"Indole glucosinolate breakdown and its biological effects","type":"article-journal","volume":"8"},"uris":["http://www.mendeley.com/documents/?uuid=40d1bbbc-c7f6-4c69-9176-995fa5e1c917"]},{"id":"ITEM-2","itemData":{"ISSN":"0031-9422","author":[{"dropping-particle":"","family":"Mewis","given":"Inga","non-dropping-particle":"","parse-names":false,"suffix":""},{"dropping-particle":"","family":"Tokuhisa","given":"James G","non-dropping-particle":"","parse-names":false,"suffix":""},{"dropping-particle":"","family":"Schultz","given":"Jack C","non-dropping-particle":"","parse-names":false,"suffix":""},{"dropping-particle":"","family":"Appel","given":"Heidi M","non-dropping-particle":"","parse-names":false,"suffix":""},{"dropping-particle":"","family":"Ulrichs","given":"Christian","non-dropping-particle":"","parse-names":false,"suffix":""},{"dropping-particle":"","family":"Gershenzon","given":"Jonathan","non-dropping-particle":"","parse-names":false,"suffix":""}],"container-title":"Phytochemistry","id":"ITEM-2","issue":"22","issued":{"date-parts":[["2006"]]},"page":"2450-2462","publisher":"Elsevier","title":"Gene expression and glucosinolate accumulation in Arabidopsis thaliana in response to generalist and specialist herbivores of different feeding guilds and the role of defense signaling pathways","type":"article-journal","volume":"67"},"uris":["http://www.mendeley.com/documents/?uuid=0e130369-82db-40f1-bd92-1c3687d81d2c"]},{"id":"ITEM-3","itemData":{"ISSN":"1460-2431","author":[{"dropping-particle":"","family":"Kuśnierczyk","given":"Anna","non-dropping-particle":"","parse-names":false,"suffix":""},{"dropping-particle":"","family":"Winge","given":"Per","non-dropping-particle":"","parse-names":false,"suffix":""},{"dropping-particle":"","family":"Midelfart","given":"Herman","non-dropping-particle":"","parse-names":false,"suffix":""},{"dropping-particle":"","family":"Armbruster","given":"W Scott","non-dropping-particle":"","parse-names":false,"suffix":""},{"dropping-particle":"","family":"Rossiter","given":"John T","non-dropping-particle":"","parse-names":false,"suffix":""},{"dropping-particle":"","family":"Bones","given":"Atle Magnar","non-dropping-particle":"","parse-names":false,"suffix":""}],"container-title":"Journal of Experimental Botany","id":"ITEM-3","issue":"10","issued":{"date-parts":[["2007"]]},"page":"2537-2552","publisher":"Oxford University Press","title":"Transcriptional responses of Arabidopsis thaliana ecotypes with different glucosinolate profiles after attack by polyphagous Myzus persicae and oligophagous Brevicoryne brassicae","type":"article-journal","volume":"58"},"uris":["http://www.mendeley.com/documents/?uuid=38b14ef5-63ff-4c39-b977-1294e734dfdf"]}],"mendeley":{"formattedCitation":"(Mewis &lt;i&gt;et al.&lt;/i&gt;, 2006; Kuśnierczyk &lt;i&gt;et al.&lt;/i&gt;, 2007; Agerbirk &lt;i&gt;et al.&lt;/i&gt;, 2009)","plainTextFormattedCitation":"(Mewis et al., 2006; Kuśnierczyk et al., 2007; Agerbirk et al., 2009)","previouslyFormattedCitation":"(Mewis &lt;i&gt;et al.&lt;/i&gt;, 2006; Kuśnierczyk &lt;i&gt;et al.&lt;/i&gt;, 2007; Agerbirk &lt;i&gt;et al.&lt;/i&gt;, 2009)"},"properties":{"noteIndex":0},"schema":"https://github.com/citation-style-language/schema/raw/master/csl-citation.json"}</w:instrText>
            </w:r>
            <w:r w:rsidRPr="00151B38">
              <w:rPr>
                <w:sz w:val="22"/>
                <w:szCs w:val="22"/>
              </w:rPr>
              <w:fldChar w:fldCharType="separate"/>
            </w:r>
            <w:r w:rsidRPr="00151B38">
              <w:rPr>
                <w:noProof/>
                <w:sz w:val="22"/>
                <w:szCs w:val="22"/>
              </w:rPr>
              <w:t xml:space="preserve">(Mewis </w:t>
            </w:r>
            <w:r w:rsidRPr="00151B38">
              <w:rPr>
                <w:i/>
                <w:noProof/>
                <w:sz w:val="22"/>
                <w:szCs w:val="22"/>
              </w:rPr>
              <w:t>et al.</w:t>
            </w:r>
            <w:r w:rsidRPr="00151B38">
              <w:rPr>
                <w:noProof/>
                <w:sz w:val="22"/>
                <w:szCs w:val="22"/>
              </w:rPr>
              <w:t xml:space="preserve">, 2006; Kuśnierczyk </w:t>
            </w:r>
            <w:r w:rsidRPr="00151B38">
              <w:rPr>
                <w:i/>
                <w:noProof/>
                <w:sz w:val="22"/>
                <w:szCs w:val="22"/>
              </w:rPr>
              <w:t>et al.</w:t>
            </w:r>
            <w:r w:rsidRPr="00151B38">
              <w:rPr>
                <w:noProof/>
                <w:sz w:val="22"/>
                <w:szCs w:val="22"/>
              </w:rPr>
              <w:t xml:space="preserve">, 2007; Agerbirk </w:t>
            </w:r>
            <w:r w:rsidRPr="00151B38">
              <w:rPr>
                <w:i/>
                <w:noProof/>
                <w:sz w:val="22"/>
                <w:szCs w:val="22"/>
              </w:rPr>
              <w:t>et al.</w:t>
            </w:r>
            <w:r w:rsidRPr="00151B38">
              <w:rPr>
                <w:noProof/>
                <w:sz w:val="22"/>
                <w:szCs w:val="22"/>
              </w:rPr>
              <w:t>, 2009)</w:t>
            </w:r>
            <w:r w:rsidRPr="00151B38">
              <w:rPr>
                <w:sz w:val="22"/>
                <w:szCs w:val="22"/>
              </w:rPr>
              <w:fldChar w:fldCharType="end"/>
            </w:r>
          </w:p>
        </w:tc>
      </w:tr>
      <w:tr w:rsidR="000E13D7" w:rsidRPr="00151B38" w14:paraId="1308B7A4" w14:textId="77777777" w:rsidTr="00D75C1E">
        <w:tc>
          <w:tcPr>
            <w:tcW w:w="1659" w:type="dxa"/>
          </w:tcPr>
          <w:p w14:paraId="0D2D6E05" w14:textId="77777777" w:rsidR="000E13D7" w:rsidRPr="00151B38" w:rsidRDefault="000E13D7" w:rsidP="00D75C1E">
            <w:pPr>
              <w:contextualSpacing/>
              <w:rPr>
                <w:b/>
                <w:bCs/>
                <w:sz w:val="22"/>
                <w:szCs w:val="22"/>
                <w:lang w:val="en-US"/>
              </w:rPr>
            </w:pPr>
          </w:p>
        </w:tc>
        <w:tc>
          <w:tcPr>
            <w:tcW w:w="1695" w:type="dxa"/>
          </w:tcPr>
          <w:p w14:paraId="22E26DF1"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42DAB8AA" w14:textId="77777777" w:rsidR="00F47E65" w:rsidRDefault="000E13D7" w:rsidP="00D75C1E">
            <w:pPr>
              <w:contextualSpacing/>
              <w:rPr>
                <w:i/>
                <w:iCs/>
                <w:sz w:val="22"/>
                <w:szCs w:val="22"/>
              </w:rPr>
            </w:pPr>
            <w:r w:rsidRPr="00151B38">
              <w:rPr>
                <w:i/>
                <w:iCs/>
                <w:sz w:val="22"/>
                <w:szCs w:val="22"/>
              </w:rPr>
              <w:t xml:space="preserve">M. persicae </w:t>
            </w:r>
          </w:p>
          <w:p w14:paraId="63A06BE6" w14:textId="069FFDDD" w:rsidR="000E13D7" w:rsidRPr="00F47E65" w:rsidRDefault="000E13D7" w:rsidP="00D75C1E">
            <w:pPr>
              <w:contextualSpacing/>
              <w:rPr>
                <w:i/>
                <w:iCs/>
                <w:sz w:val="22"/>
                <w:szCs w:val="22"/>
              </w:rPr>
            </w:pPr>
            <w:r w:rsidRPr="00151B38">
              <w:rPr>
                <w:i/>
                <w:iCs/>
                <w:sz w:val="22"/>
                <w:szCs w:val="22"/>
              </w:rPr>
              <w:t>B. brassicae</w:t>
            </w:r>
          </w:p>
        </w:tc>
        <w:tc>
          <w:tcPr>
            <w:tcW w:w="1558" w:type="dxa"/>
            <w:vAlign w:val="center"/>
          </w:tcPr>
          <w:p w14:paraId="1C583CFC" w14:textId="77777777" w:rsidR="000E13D7" w:rsidRPr="00151B38" w:rsidRDefault="000E13D7" w:rsidP="00D75C1E">
            <w:pPr>
              <w:contextualSpacing/>
              <w:rPr>
                <w:b/>
                <w:bCs/>
                <w:i/>
                <w:iCs/>
                <w:sz w:val="22"/>
                <w:szCs w:val="22"/>
                <w:lang w:val="en-US"/>
              </w:rPr>
            </w:pPr>
            <w:r w:rsidRPr="00151B38">
              <w:rPr>
                <w:i/>
                <w:iCs/>
                <w:sz w:val="22"/>
                <w:szCs w:val="22"/>
              </w:rPr>
              <w:t>A. thaliana</w:t>
            </w:r>
          </w:p>
        </w:tc>
        <w:tc>
          <w:tcPr>
            <w:tcW w:w="4797" w:type="dxa"/>
            <w:vAlign w:val="center"/>
          </w:tcPr>
          <w:p w14:paraId="00284EA4" w14:textId="77777777" w:rsidR="000E13D7" w:rsidRPr="00151B38" w:rsidRDefault="000E13D7" w:rsidP="00D75C1E">
            <w:pPr>
              <w:contextualSpacing/>
              <w:rPr>
                <w:b/>
                <w:bCs/>
                <w:sz w:val="22"/>
                <w:szCs w:val="22"/>
                <w:lang w:val="en-US"/>
              </w:rPr>
            </w:pPr>
            <w:r w:rsidRPr="00151B38">
              <w:rPr>
                <w:sz w:val="22"/>
                <w:szCs w:val="22"/>
              </w:rPr>
              <w:t>Accumulation of glucosinolates</w:t>
            </w:r>
          </w:p>
        </w:tc>
        <w:tc>
          <w:tcPr>
            <w:tcW w:w="2262" w:type="dxa"/>
            <w:vAlign w:val="center"/>
          </w:tcPr>
          <w:p w14:paraId="255D9ACF"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ISSN":"1664-042X","author":[{"dropping-particle":"","family":"Nouri-Ganbalani","given":"Gadir","non-dropping-particle":"","parse-names":false,"suffix":""},{"dropping-particle":"","family":"Borzoui","given":"Ehsan","non-dropping-particle":"","parse-names":false,"suffix":""},{"dropping-particle":"","family":"Shahnavazi","given":"Maryam","non-dropping-particle":"","parse-names":false,"suffix":""},{"dropping-particle":"","family":"Nouri","given":"Alireza","non-dropping-particle":"","parse-names":false,"suffix":""}],"container-title":"Frontiers in Physiology","id":"ITEM-1","issued":{"date-parts":[["2018"]]},"page":"859","publisher":"Frontiers Media SA","title":"Induction of resistance against Plutella xylostella (L.)(Lep.: Plutellidae) by jasmonic acid and mealy cabbage aphid feeding in Brassica napus L.","type":"article-journal","volume":"9"},"uris":["http://www.mendeley.com/documents/?uuid=f8496e21-bbba-4b4a-a59e-f7636e77edc4"]}],"mendeley":{"formattedCitation":"(Nouri-Ganbalani &lt;i&gt;et al.&lt;/i&gt;, 2018)","plainTextFormattedCitation":"(Nouri-Ganbalani et al., 2018)","previouslyFormattedCitation":"(Nouri-Ganbalani &lt;i&gt;et al.&lt;/i&gt;, 2018)"},"properties":{"noteIndex":0},"schema":"https://github.com/citation-style-language/schema/raw/master/csl-citation.json"}</w:instrText>
            </w:r>
            <w:r w:rsidRPr="00151B38">
              <w:rPr>
                <w:sz w:val="22"/>
                <w:szCs w:val="22"/>
              </w:rPr>
              <w:fldChar w:fldCharType="separate"/>
            </w:r>
            <w:r w:rsidRPr="00151B38">
              <w:rPr>
                <w:noProof/>
                <w:sz w:val="22"/>
                <w:szCs w:val="22"/>
              </w:rPr>
              <w:t xml:space="preserve">(Nouri-Ganbalani </w:t>
            </w:r>
            <w:r w:rsidRPr="00151B38">
              <w:rPr>
                <w:i/>
                <w:noProof/>
                <w:sz w:val="22"/>
                <w:szCs w:val="22"/>
              </w:rPr>
              <w:t>et al.</w:t>
            </w:r>
            <w:r w:rsidRPr="00151B38">
              <w:rPr>
                <w:noProof/>
                <w:sz w:val="22"/>
                <w:szCs w:val="22"/>
              </w:rPr>
              <w:t>, 2018)</w:t>
            </w:r>
            <w:r w:rsidRPr="00151B38">
              <w:rPr>
                <w:sz w:val="22"/>
                <w:szCs w:val="22"/>
              </w:rPr>
              <w:fldChar w:fldCharType="end"/>
            </w:r>
          </w:p>
        </w:tc>
      </w:tr>
      <w:tr w:rsidR="000E13D7" w:rsidRPr="00151B38" w14:paraId="2E45DA27" w14:textId="77777777" w:rsidTr="00D75C1E">
        <w:tc>
          <w:tcPr>
            <w:tcW w:w="1659" w:type="dxa"/>
          </w:tcPr>
          <w:p w14:paraId="5079D888" w14:textId="77777777" w:rsidR="000E13D7" w:rsidRPr="00151B38" w:rsidRDefault="000E13D7" w:rsidP="00D75C1E">
            <w:pPr>
              <w:contextualSpacing/>
              <w:rPr>
                <w:b/>
                <w:bCs/>
                <w:sz w:val="22"/>
                <w:szCs w:val="22"/>
                <w:lang w:val="en-US"/>
              </w:rPr>
            </w:pPr>
          </w:p>
        </w:tc>
        <w:tc>
          <w:tcPr>
            <w:tcW w:w="1695" w:type="dxa"/>
          </w:tcPr>
          <w:p w14:paraId="6D74BDF5"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32A85711" w14:textId="77777777" w:rsidR="000E13D7" w:rsidRPr="00151B38" w:rsidRDefault="000E13D7" w:rsidP="00D75C1E">
            <w:pPr>
              <w:contextualSpacing/>
              <w:rPr>
                <w:b/>
                <w:bCs/>
                <w:i/>
                <w:iCs/>
                <w:sz w:val="22"/>
                <w:szCs w:val="22"/>
                <w:lang w:val="en-US"/>
              </w:rPr>
            </w:pPr>
            <w:r w:rsidRPr="00151B38">
              <w:rPr>
                <w:i/>
                <w:iCs/>
                <w:sz w:val="22"/>
                <w:szCs w:val="22"/>
              </w:rPr>
              <w:t>L. erysimi</w:t>
            </w:r>
          </w:p>
        </w:tc>
        <w:tc>
          <w:tcPr>
            <w:tcW w:w="1558" w:type="dxa"/>
            <w:vAlign w:val="center"/>
          </w:tcPr>
          <w:p w14:paraId="7F20F2C6" w14:textId="77777777" w:rsidR="000E13D7" w:rsidRPr="00151B38" w:rsidRDefault="000E13D7" w:rsidP="00D75C1E">
            <w:pPr>
              <w:contextualSpacing/>
              <w:rPr>
                <w:b/>
                <w:bCs/>
                <w:i/>
                <w:iCs/>
                <w:sz w:val="22"/>
                <w:szCs w:val="22"/>
                <w:lang w:val="en-US"/>
              </w:rPr>
            </w:pPr>
            <w:r w:rsidRPr="00151B38">
              <w:rPr>
                <w:i/>
                <w:iCs/>
                <w:sz w:val="22"/>
                <w:szCs w:val="22"/>
              </w:rPr>
              <w:t xml:space="preserve">Brassica juncea-fruticulosa </w:t>
            </w:r>
            <w:r w:rsidRPr="00151B38">
              <w:rPr>
                <w:sz w:val="22"/>
                <w:szCs w:val="22"/>
              </w:rPr>
              <w:t>introgression lines</w:t>
            </w:r>
          </w:p>
        </w:tc>
        <w:tc>
          <w:tcPr>
            <w:tcW w:w="4797" w:type="dxa"/>
            <w:vAlign w:val="center"/>
          </w:tcPr>
          <w:p w14:paraId="2E0EA0B3" w14:textId="77777777" w:rsidR="000E13D7" w:rsidRPr="00151B38" w:rsidRDefault="000E13D7" w:rsidP="00D75C1E">
            <w:pPr>
              <w:contextualSpacing/>
              <w:rPr>
                <w:b/>
                <w:bCs/>
                <w:sz w:val="22"/>
                <w:szCs w:val="22"/>
                <w:lang w:val="en-US"/>
              </w:rPr>
            </w:pPr>
            <w:r w:rsidRPr="00151B38">
              <w:rPr>
                <w:sz w:val="22"/>
                <w:szCs w:val="22"/>
              </w:rPr>
              <w:t>Mixed results on glucosinolate content</w:t>
            </w:r>
          </w:p>
        </w:tc>
        <w:tc>
          <w:tcPr>
            <w:tcW w:w="2262" w:type="dxa"/>
            <w:vAlign w:val="center"/>
          </w:tcPr>
          <w:p w14:paraId="0237B5CB" w14:textId="77777777" w:rsidR="000E13D7" w:rsidRPr="00151B38" w:rsidRDefault="000E13D7" w:rsidP="00D75C1E">
            <w:pPr>
              <w:contextualSpacing/>
              <w:rPr>
                <w:b/>
                <w:bCs/>
                <w:sz w:val="22"/>
                <w:szCs w:val="22"/>
                <w:lang w:val="en-US"/>
              </w:rPr>
            </w:pPr>
            <w:r w:rsidRPr="00151B38">
              <w:rPr>
                <w:b/>
                <w:bCs/>
                <w:sz w:val="22"/>
                <w:szCs w:val="22"/>
                <w:lang w:val="en-US"/>
              </w:rPr>
              <w:fldChar w:fldCharType="begin" w:fldLock="1"/>
            </w:r>
            <w:r w:rsidRPr="00151B38">
              <w:rPr>
                <w:b/>
                <w:bCs/>
                <w:sz w:val="22"/>
                <w:szCs w:val="22"/>
                <w:lang w:val="en-US"/>
              </w:rPr>
              <w:instrText>ADDIN CSL_CITATION {"citationItems":[{"id":"ITEM-1","itemData":{"ISSN":"0334-2123","author":[{"dropping-particle":"","family":"Palial","given":"Shivani","non-dropping-particle":"","parse-names":false,"suffix":""},{"dropping-particle":"","family":"Kumar","given":"Sarwan","non-dropping-particle":"","parse-names":false,"suffix":""},{"dropping-particle":"","family":"Sharma","given":"Sanjula","non-dropping-particle":"","parse-names":false,"suffix":""}],"container-title":"Phytoparasitica","id":"ITEM-1","issued":{"date-parts":[["2018"]]},"page":"499-509","publisher":"Springer","title":"Biochemical changes in the Brassica juncea-fruticulosa introgression lines after Lipaphis erysimi (Kaltenbach) infestation","type":"article-journal","volume":"46"},"uris":["http://www.mendeley.com/documents/?uuid=31bdef36-530b-4b25-b752-c6dfbe356cf4"]}],"mendeley":{"formattedCitation":"(Palial, Kumar and Sharma, 2018)","plainTextFormattedCitation":"(Palial, Kumar and Sharma, 2018)","previouslyFormattedCitation":"(Palial, Kumar and Sharma, 2018)"},"properties":{"noteIndex":0},"schema":"https://github.com/citation-style-language/schema/raw/master/csl-citation.json"}</w:instrText>
            </w:r>
            <w:r w:rsidRPr="00151B38">
              <w:rPr>
                <w:b/>
                <w:bCs/>
                <w:sz w:val="22"/>
                <w:szCs w:val="22"/>
                <w:lang w:val="en-US"/>
              </w:rPr>
              <w:fldChar w:fldCharType="separate"/>
            </w:r>
            <w:r w:rsidRPr="00151B38">
              <w:rPr>
                <w:bCs/>
                <w:noProof/>
                <w:sz w:val="22"/>
                <w:szCs w:val="22"/>
                <w:lang w:val="en-US"/>
              </w:rPr>
              <w:t>(Palial, Kumar and Sharma, 2018)</w:t>
            </w:r>
            <w:r w:rsidRPr="00151B38">
              <w:rPr>
                <w:b/>
                <w:bCs/>
                <w:sz w:val="22"/>
                <w:szCs w:val="22"/>
                <w:lang w:val="en-US"/>
              </w:rPr>
              <w:fldChar w:fldCharType="end"/>
            </w:r>
          </w:p>
        </w:tc>
      </w:tr>
      <w:tr w:rsidR="000E13D7" w:rsidRPr="00151B38" w14:paraId="0609AEAB" w14:textId="77777777" w:rsidTr="00D75C1E">
        <w:tc>
          <w:tcPr>
            <w:tcW w:w="1659" w:type="dxa"/>
          </w:tcPr>
          <w:p w14:paraId="48CEE6DB" w14:textId="77777777" w:rsidR="000E13D7" w:rsidRPr="00151B38" w:rsidRDefault="000E13D7" w:rsidP="00D75C1E">
            <w:pPr>
              <w:contextualSpacing/>
              <w:rPr>
                <w:b/>
                <w:bCs/>
                <w:sz w:val="22"/>
                <w:szCs w:val="22"/>
                <w:lang w:val="en-US"/>
              </w:rPr>
            </w:pPr>
          </w:p>
        </w:tc>
        <w:tc>
          <w:tcPr>
            <w:tcW w:w="1695" w:type="dxa"/>
          </w:tcPr>
          <w:p w14:paraId="447B447D"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47FF3C96" w14:textId="77777777" w:rsidR="000E13D7" w:rsidRPr="00151B38" w:rsidRDefault="000E13D7" w:rsidP="00D75C1E">
            <w:pPr>
              <w:contextualSpacing/>
              <w:rPr>
                <w:b/>
                <w:bCs/>
                <w:i/>
                <w:iCs/>
                <w:sz w:val="22"/>
                <w:szCs w:val="22"/>
                <w:lang w:val="en-US"/>
              </w:rPr>
            </w:pPr>
            <w:r w:rsidRPr="00151B38">
              <w:rPr>
                <w:i/>
                <w:iCs/>
                <w:sz w:val="22"/>
                <w:szCs w:val="22"/>
              </w:rPr>
              <w:t>L. erysimi</w:t>
            </w:r>
          </w:p>
        </w:tc>
        <w:tc>
          <w:tcPr>
            <w:tcW w:w="1558" w:type="dxa"/>
            <w:vAlign w:val="center"/>
          </w:tcPr>
          <w:p w14:paraId="25C423C8" w14:textId="77777777" w:rsidR="000E13D7" w:rsidRPr="00151B38" w:rsidRDefault="000E13D7" w:rsidP="00D75C1E">
            <w:pPr>
              <w:contextualSpacing/>
              <w:rPr>
                <w:b/>
                <w:bCs/>
                <w:i/>
                <w:iCs/>
                <w:sz w:val="22"/>
                <w:szCs w:val="22"/>
                <w:lang w:val="en-US"/>
              </w:rPr>
            </w:pPr>
            <w:r w:rsidRPr="00151B38">
              <w:rPr>
                <w:i/>
                <w:iCs/>
                <w:sz w:val="22"/>
                <w:szCs w:val="22"/>
              </w:rPr>
              <w:t>B. juncea</w:t>
            </w:r>
          </w:p>
        </w:tc>
        <w:tc>
          <w:tcPr>
            <w:tcW w:w="4797" w:type="dxa"/>
            <w:vAlign w:val="center"/>
          </w:tcPr>
          <w:p w14:paraId="709D6899" w14:textId="77777777" w:rsidR="000E13D7" w:rsidRPr="00151B38" w:rsidRDefault="000E13D7" w:rsidP="00D75C1E">
            <w:pPr>
              <w:contextualSpacing/>
              <w:rPr>
                <w:b/>
                <w:bCs/>
                <w:sz w:val="22"/>
                <w:szCs w:val="22"/>
                <w:lang w:val="en-US"/>
              </w:rPr>
            </w:pPr>
            <w:r w:rsidRPr="00151B38">
              <w:rPr>
                <w:sz w:val="22"/>
                <w:szCs w:val="22"/>
              </w:rPr>
              <w:t xml:space="preserve">Induction of transcripts related to biosynthetic pathways, attenuated by </w:t>
            </w:r>
            <w:r w:rsidRPr="00151B38">
              <w:rPr>
                <w:i/>
                <w:iCs/>
                <w:sz w:val="22"/>
                <w:szCs w:val="22"/>
              </w:rPr>
              <w:t>L. erysimi</w:t>
            </w:r>
            <w:r w:rsidRPr="00151B38">
              <w:rPr>
                <w:sz w:val="22"/>
                <w:szCs w:val="22"/>
              </w:rPr>
              <w:t xml:space="preserve"> infestation</w:t>
            </w:r>
          </w:p>
        </w:tc>
        <w:tc>
          <w:tcPr>
            <w:tcW w:w="2262" w:type="dxa"/>
            <w:vAlign w:val="center"/>
          </w:tcPr>
          <w:p w14:paraId="61C2B795" w14:textId="77777777" w:rsidR="000E13D7" w:rsidRPr="00151B38" w:rsidRDefault="000E13D7" w:rsidP="00D75C1E">
            <w:pPr>
              <w:contextualSpacing/>
              <w:rPr>
                <w:b/>
                <w:bCs/>
                <w:sz w:val="22"/>
                <w:szCs w:val="22"/>
                <w:lang w:val="en-US"/>
              </w:rPr>
            </w:pPr>
            <w:r w:rsidRPr="00151B38">
              <w:rPr>
                <w:b/>
                <w:bCs/>
                <w:sz w:val="22"/>
                <w:szCs w:val="22"/>
                <w:lang w:val="en-US"/>
              </w:rPr>
              <w:fldChar w:fldCharType="begin" w:fldLock="1"/>
            </w:r>
            <w:r w:rsidRPr="00151B38">
              <w:rPr>
                <w:b/>
                <w:bCs/>
                <w:sz w:val="22"/>
                <w:szCs w:val="22"/>
                <w:lang w:val="en-US"/>
              </w:rPr>
              <w:instrText>ADDIN CSL_CITATION {"citationItems":[{"id":"ITEM-1","itemData":{"ISSN":"2045-2322","author":[{"dropping-particle":"","family":"Duhlian","given":"Lianthanzauva","non-dropping-particle":"","parse-names":false,"suffix":""},{"dropping-particle":"","family":"Koramutla","given":"Murali Krishna","non-dropping-particle":"","parse-names":false,"suffix":""},{"dropping-particle":"","family":"Subramanian","given":"S","non-dropping-particle":"","parse-names":false,"suffix":""},{"dropping-particle":"","family":"Chamola","given":"Rohit","non-dropping-particle":"","parse-names":false,"suffix":""},{"dropping-particle":"","family":"Bhattacharya","given":"Ramcharan","non-dropping-particle":"","parse-names":false,"suffix":""}],"container-title":"Scientific Reports","id":"ITEM-1","issue":"1","issued":{"date-parts":[["2020"]]},"page":"10583","publisher":"Nature Publishing Group UK London","title":"Comparative transcriptomics revealed differential regulation of defense related genes in Brassica juncea leading to successful and unsuccessful infestation by aphid species","type":"article-journal","volume":"10"},"uris":["http://www.mendeley.com/documents/?uuid=72d974b8-2634-4c72-9a7d-d277f28864fa"]}],"mendeley":{"formattedCitation":"(Duhlian &lt;i&gt;et al.&lt;/i&gt;, 2020)","plainTextFormattedCitation":"(Duhlian et al., 2020)","previouslyFormattedCitation":"(Duhlian &lt;i&gt;et al.&lt;/i&gt;, 2020)"},"properties":{"noteIndex":0},"schema":"https://github.com/citation-style-language/schema/raw/master/csl-citation.json"}</w:instrText>
            </w:r>
            <w:r w:rsidRPr="00151B38">
              <w:rPr>
                <w:b/>
                <w:bCs/>
                <w:sz w:val="22"/>
                <w:szCs w:val="22"/>
                <w:lang w:val="en-US"/>
              </w:rPr>
              <w:fldChar w:fldCharType="separate"/>
            </w:r>
            <w:r w:rsidRPr="00151B38">
              <w:rPr>
                <w:bCs/>
                <w:noProof/>
                <w:sz w:val="22"/>
                <w:szCs w:val="22"/>
                <w:lang w:val="en-US"/>
              </w:rPr>
              <w:t xml:space="preserve">(Duhlian </w:t>
            </w:r>
            <w:r w:rsidRPr="00151B38">
              <w:rPr>
                <w:bCs/>
                <w:i/>
                <w:noProof/>
                <w:sz w:val="22"/>
                <w:szCs w:val="22"/>
                <w:lang w:val="en-US"/>
              </w:rPr>
              <w:t>et al.</w:t>
            </w:r>
            <w:r w:rsidRPr="00151B38">
              <w:rPr>
                <w:bCs/>
                <w:noProof/>
                <w:sz w:val="22"/>
                <w:szCs w:val="22"/>
                <w:lang w:val="en-US"/>
              </w:rPr>
              <w:t>, 2020)</w:t>
            </w:r>
            <w:r w:rsidRPr="00151B38">
              <w:rPr>
                <w:b/>
                <w:bCs/>
                <w:sz w:val="22"/>
                <w:szCs w:val="22"/>
                <w:lang w:val="en-US"/>
              </w:rPr>
              <w:fldChar w:fldCharType="end"/>
            </w:r>
          </w:p>
        </w:tc>
      </w:tr>
      <w:tr w:rsidR="000E13D7" w:rsidRPr="00151B38" w14:paraId="5086E7E8" w14:textId="77777777" w:rsidTr="00D75C1E">
        <w:tc>
          <w:tcPr>
            <w:tcW w:w="1659" w:type="dxa"/>
          </w:tcPr>
          <w:p w14:paraId="3C7E79F0" w14:textId="77777777" w:rsidR="000E13D7" w:rsidRPr="00151B38" w:rsidRDefault="000E13D7" w:rsidP="00D75C1E">
            <w:pPr>
              <w:contextualSpacing/>
              <w:rPr>
                <w:b/>
                <w:bCs/>
                <w:sz w:val="22"/>
                <w:szCs w:val="22"/>
                <w:lang w:val="en-US"/>
              </w:rPr>
            </w:pPr>
          </w:p>
        </w:tc>
        <w:tc>
          <w:tcPr>
            <w:tcW w:w="1695" w:type="dxa"/>
          </w:tcPr>
          <w:p w14:paraId="5B18BF48"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79583353" w14:textId="77777777" w:rsidR="00CD2D42" w:rsidRDefault="000E13D7" w:rsidP="00D75C1E">
            <w:pPr>
              <w:contextualSpacing/>
              <w:rPr>
                <w:i/>
                <w:iCs/>
                <w:sz w:val="22"/>
                <w:szCs w:val="22"/>
              </w:rPr>
            </w:pPr>
            <w:r w:rsidRPr="00151B38">
              <w:rPr>
                <w:i/>
                <w:iCs/>
                <w:sz w:val="22"/>
                <w:szCs w:val="22"/>
              </w:rPr>
              <w:t>L. erysimi</w:t>
            </w:r>
          </w:p>
          <w:p w14:paraId="5F6F17DA" w14:textId="47B5E4FF" w:rsidR="000E13D7" w:rsidRPr="00151B38" w:rsidRDefault="000E13D7" w:rsidP="00D75C1E">
            <w:pPr>
              <w:contextualSpacing/>
              <w:rPr>
                <w:b/>
                <w:bCs/>
                <w:i/>
                <w:iCs/>
                <w:sz w:val="22"/>
                <w:szCs w:val="22"/>
                <w:lang w:val="en-US"/>
              </w:rPr>
            </w:pPr>
            <w:r w:rsidRPr="00151B38">
              <w:rPr>
                <w:i/>
                <w:iCs/>
                <w:sz w:val="22"/>
                <w:szCs w:val="22"/>
              </w:rPr>
              <w:t>M. persicae</w:t>
            </w:r>
          </w:p>
        </w:tc>
        <w:tc>
          <w:tcPr>
            <w:tcW w:w="1558" w:type="dxa"/>
            <w:vAlign w:val="center"/>
          </w:tcPr>
          <w:p w14:paraId="43F2F936" w14:textId="77777777" w:rsidR="000E13D7" w:rsidRPr="00151B38" w:rsidRDefault="000E13D7" w:rsidP="00D75C1E">
            <w:pPr>
              <w:contextualSpacing/>
              <w:rPr>
                <w:b/>
                <w:bCs/>
                <w:i/>
                <w:iCs/>
                <w:sz w:val="22"/>
                <w:szCs w:val="22"/>
                <w:lang w:val="en-US"/>
              </w:rPr>
            </w:pPr>
            <w:r w:rsidRPr="00151B38">
              <w:rPr>
                <w:i/>
                <w:iCs/>
                <w:sz w:val="22"/>
                <w:szCs w:val="22"/>
              </w:rPr>
              <w:t>B. rapa</w:t>
            </w:r>
          </w:p>
        </w:tc>
        <w:tc>
          <w:tcPr>
            <w:tcW w:w="4797" w:type="dxa"/>
            <w:vAlign w:val="center"/>
          </w:tcPr>
          <w:p w14:paraId="5B4F5F7D" w14:textId="77777777" w:rsidR="000E13D7" w:rsidRPr="00151B38" w:rsidRDefault="000E13D7" w:rsidP="00D75C1E">
            <w:pPr>
              <w:contextualSpacing/>
              <w:rPr>
                <w:b/>
                <w:bCs/>
                <w:sz w:val="22"/>
                <w:szCs w:val="22"/>
                <w:lang w:val="en-US"/>
              </w:rPr>
            </w:pPr>
            <w:r w:rsidRPr="00151B38">
              <w:rPr>
                <w:sz w:val="22"/>
                <w:szCs w:val="22"/>
              </w:rPr>
              <w:t xml:space="preserve">Highest mean total glucosinolate content observed with </w:t>
            </w:r>
            <w:r w:rsidRPr="00CD2D42">
              <w:rPr>
                <w:i/>
                <w:iCs/>
                <w:sz w:val="22"/>
                <w:szCs w:val="22"/>
              </w:rPr>
              <w:t>L. erysimi</w:t>
            </w:r>
            <w:r w:rsidRPr="00151B38">
              <w:rPr>
                <w:sz w:val="22"/>
                <w:szCs w:val="22"/>
              </w:rPr>
              <w:t xml:space="preserve"> infestation, lowest with </w:t>
            </w:r>
            <w:r w:rsidRPr="00CD2D42">
              <w:rPr>
                <w:i/>
                <w:iCs/>
                <w:sz w:val="22"/>
                <w:szCs w:val="22"/>
              </w:rPr>
              <w:t>M. persicae</w:t>
            </w:r>
          </w:p>
        </w:tc>
        <w:tc>
          <w:tcPr>
            <w:tcW w:w="2262" w:type="dxa"/>
            <w:vAlign w:val="center"/>
          </w:tcPr>
          <w:p w14:paraId="0F0F1435" w14:textId="77777777" w:rsidR="000E13D7" w:rsidRPr="00151B38" w:rsidRDefault="000E13D7" w:rsidP="00D75C1E">
            <w:pPr>
              <w:contextualSpacing/>
              <w:rPr>
                <w:b/>
                <w:bCs/>
                <w:sz w:val="22"/>
                <w:szCs w:val="22"/>
                <w:lang w:val="en-US"/>
              </w:rPr>
            </w:pPr>
            <w:r w:rsidRPr="00151B38">
              <w:rPr>
                <w:b/>
                <w:bCs/>
                <w:sz w:val="22"/>
                <w:szCs w:val="22"/>
                <w:lang w:val="en-US"/>
              </w:rPr>
              <w:fldChar w:fldCharType="begin" w:fldLock="1"/>
            </w:r>
            <w:r w:rsidRPr="00151B38">
              <w:rPr>
                <w:b/>
                <w:bCs/>
                <w:sz w:val="22"/>
                <w:szCs w:val="22"/>
                <w:lang w:val="en-US"/>
              </w:rPr>
              <w:instrText>ADDIN CSL_CITATION {"citationItems":[{"id":"ITEM-1","itemData":{"ISSN":"0098-0331","author":[{"dropping-particle":"","family":"Blande","given":"J D","non-dropping-particle":"","parse-names":false,"suffix":""},{"dropping-particle":"","family":"Pickett","given":"J A","non-dropping-particle":"","parse-names":false,"suffix":""},{"dropping-particle":"","family":"Poppy","given":"G M","non-dropping-particle":"","parse-names":false,"suffix":""}],"container-title":"Journal of chemical ecology","id":"ITEM-1","issued":{"date-parts":[["2007"]]},"page":"767-779","publisher":"Springer","title":"A comparison of semiochemically mediated interactions involving specialist and generalist Brassica-feeding aphids and the braconid parasitoid Diaeretiella rapae","type":"article-journal","volume":"33"},"uris":["http://www.mendeley.com/documents/?uuid=0d804a7e-755d-4330-98b9-1233f581f860"]}],"mendeley":{"formattedCitation":"(Blande, Pickett and Poppy, 2007)","plainTextFormattedCitation":"(Blande, Pickett and Poppy, 2007)","previouslyFormattedCitation":"(Blande, Pickett and Poppy, 2007)"},"properties":{"noteIndex":0},"schema":"https://github.com/citation-style-language/schema/raw/master/csl-citation.json"}</w:instrText>
            </w:r>
            <w:r w:rsidRPr="00151B38">
              <w:rPr>
                <w:b/>
                <w:bCs/>
                <w:sz w:val="22"/>
                <w:szCs w:val="22"/>
                <w:lang w:val="en-US"/>
              </w:rPr>
              <w:fldChar w:fldCharType="separate"/>
            </w:r>
            <w:r w:rsidRPr="00151B38">
              <w:rPr>
                <w:bCs/>
                <w:noProof/>
                <w:sz w:val="22"/>
                <w:szCs w:val="22"/>
                <w:lang w:val="en-US"/>
              </w:rPr>
              <w:t>(Blande, Pickett and Poppy, 2007)</w:t>
            </w:r>
            <w:r w:rsidRPr="00151B38">
              <w:rPr>
                <w:b/>
                <w:bCs/>
                <w:sz w:val="22"/>
                <w:szCs w:val="22"/>
                <w:lang w:val="en-US"/>
              </w:rPr>
              <w:fldChar w:fldCharType="end"/>
            </w:r>
          </w:p>
        </w:tc>
      </w:tr>
      <w:tr w:rsidR="000E13D7" w:rsidRPr="00151B38" w14:paraId="2DA68B98" w14:textId="77777777" w:rsidTr="00D75C1E">
        <w:tc>
          <w:tcPr>
            <w:tcW w:w="1659" w:type="dxa"/>
          </w:tcPr>
          <w:p w14:paraId="627B8107" w14:textId="77777777" w:rsidR="000E13D7" w:rsidRPr="00151B38" w:rsidRDefault="000E13D7" w:rsidP="00D75C1E">
            <w:pPr>
              <w:contextualSpacing/>
              <w:rPr>
                <w:b/>
                <w:bCs/>
                <w:sz w:val="22"/>
                <w:szCs w:val="22"/>
                <w:lang w:val="en-US"/>
              </w:rPr>
            </w:pPr>
          </w:p>
        </w:tc>
        <w:tc>
          <w:tcPr>
            <w:tcW w:w="1695" w:type="dxa"/>
          </w:tcPr>
          <w:p w14:paraId="3711C9E7"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407B6D06" w14:textId="77777777" w:rsidR="000E13D7" w:rsidRPr="00151B38" w:rsidRDefault="000E13D7" w:rsidP="00D75C1E">
            <w:pPr>
              <w:contextualSpacing/>
              <w:rPr>
                <w:b/>
                <w:bCs/>
                <w:i/>
                <w:iCs/>
                <w:sz w:val="22"/>
                <w:szCs w:val="22"/>
                <w:lang w:val="en-US"/>
              </w:rPr>
            </w:pPr>
            <w:r w:rsidRPr="00151B38">
              <w:rPr>
                <w:i/>
                <w:iCs/>
                <w:sz w:val="22"/>
                <w:szCs w:val="22"/>
              </w:rPr>
              <w:t>B. brassicae</w:t>
            </w:r>
          </w:p>
        </w:tc>
        <w:tc>
          <w:tcPr>
            <w:tcW w:w="1558" w:type="dxa"/>
            <w:vAlign w:val="center"/>
          </w:tcPr>
          <w:p w14:paraId="5A124B4E" w14:textId="77777777" w:rsidR="000E13D7" w:rsidRPr="00151B38" w:rsidRDefault="000E13D7" w:rsidP="00D75C1E">
            <w:pPr>
              <w:contextualSpacing/>
              <w:rPr>
                <w:b/>
                <w:bCs/>
                <w:i/>
                <w:iCs/>
                <w:sz w:val="22"/>
                <w:szCs w:val="22"/>
                <w:lang w:val="en-US"/>
              </w:rPr>
            </w:pPr>
            <w:r w:rsidRPr="00151B38">
              <w:rPr>
                <w:i/>
                <w:iCs/>
                <w:sz w:val="22"/>
                <w:szCs w:val="22"/>
              </w:rPr>
              <w:t>B. rapa</w:t>
            </w:r>
          </w:p>
        </w:tc>
        <w:tc>
          <w:tcPr>
            <w:tcW w:w="4797" w:type="dxa"/>
            <w:vAlign w:val="center"/>
          </w:tcPr>
          <w:p w14:paraId="0ADFDE29" w14:textId="77777777" w:rsidR="000E13D7" w:rsidRPr="00151B38" w:rsidRDefault="000E13D7" w:rsidP="00D75C1E">
            <w:pPr>
              <w:contextualSpacing/>
              <w:rPr>
                <w:b/>
                <w:bCs/>
                <w:sz w:val="22"/>
                <w:szCs w:val="22"/>
                <w:lang w:val="en-US"/>
              </w:rPr>
            </w:pPr>
            <w:r w:rsidRPr="00151B38">
              <w:rPr>
                <w:sz w:val="22"/>
                <w:szCs w:val="22"/>
              </w:rPr>
              <w:t>Enhanced leaf growth and increased glucosinolate concentrations in the bulb</w:t>
            </w:r>
          </w:p>
        </w:tc>
        <w:tc>
          <w:tcPr>
            <w:tcW w:w="2262" w:type="dxa"/>
            <w:vAlign w:val="center"/>
          </w:tcPr>
          <w:p w14:paraId="495A70CF" w14:textId="77777777" w:rsidR="000E13D7" w:rsidRPr="00151B38" w:rsidRDefault="000E13D7" w:rsidP="00D75C1E">
            <w:pPr>
              <w:contextualSpacing/>
              <w:rPr>
                <w:b/>
                <w:bCs/>
                <w:sz w:val="22"/>
                <w:szCs w:val="22"/>
                <w:lang w:val="en-US"/>
              </w:rPr>
            </w:pPr>
            <w:r w:rsidRPr="00151B38">
              <w:rPr>
                <w:b/>
                <w:bCs/>
                <w:sz w:val="22"/>
                <w:szCs w:val="22"/>
                <w:lang w:val="en-US"/>
              </w:rPr>
              <w:fldChar w:fldCharType="begin" w:fldLock="1"/>
            </w:r>
            <w:r w:rsidRPr="00151B38">
              <w:rPr>
                <w:b/>
                <w:bCs/>
                <w:sz w:val="22"/>
                <w:szCs w:val="22"/>
                <w:lang w:val="en-US"/>
              </w:rPr>
              <w:instrText>ADDIN CSL_CITATION {"citationItems":[{"id":"ITEM-1","itemData":{"ISSN":"0098-0331","author":[{"dropping-particle":"","family":"Sotelo","given":"P","non-dropping-particle":"","parse-names":false,"suffix":""},{"dropping-particle":"","family":"Pérez","given":"Eduardo","non-dropping-particle":"","parse-names":false,"suffix":""},{"dropping-particle":"","family":"Najar-Rodriguez","given":"A","non-dropping-particle":"","parse-names":false,"suffix":""},{"dropping-particle":"","family":"Walter","given":"Achim","non-dropping-particle":"","parse-names":false,"suffix":""},{"dropping-particle":"","family":"Dorn","given":"Silvia","non-dropping-particle":"","parse-names":false,"suffix":""}],"container-title":"Journal of chemical ecology","id":"ITEM-1","issued":{"date-parts":[["2014"]]},"page":"136-149","publisher":"Springer","title":"Brassica plant responses to mild herbivore stress elicited by two specialist insects from different feeding guilds","type":"article-journal","volume":"40"},"uris":["http://www.mendeley.com/documents/?uuid=13dbc96d-f4a1-48d2-8a50-aa9fca7a9cc5"]}],"mendeley":{"formattedCitation":"(Sotelo &lt;i&gt;et al.&lt;/i&gt;, 2014)","plainTextFormattedCitation":"(Sotelo et al., 2014)","previouslyFormattedCitation":"(Sotelo &lt;i&gt;et al.&lt;/i&gt;, 2014)"},"properties":{"noteIndex":0},"schema":"https://github.com/citation-style-language/schema/raw/master/csl-citation.json"}</w:instrText>
            </w:r>
            <w:r w:rsidRPr="00151B38">
              <w:rPr>
                <w:b/>
                <w:bCs/>
                <w:sz w:val="22"/>
                <w:szCs w:val="22"/>
                <w:lang w:val="en-US"/>
              </w:rPr>
              <w:fldChar w:fldCharType="separate"/>
            </w:r>
            <w:r w:rsidRPr="00151B38">
              <w:rPr>
                <w:bCs/>
                <w:noProof/>
                <w:sz w:val="22"/>
                <w:szCs w:val="22"/>
                <w:lang w:val="en-US"/>
              </w:rPr>
              <w:t xml:space="preserve">(Sotelo </w:t>
            </w:r>
            <w:r w:rsidRPr="00151B38">
              <w:rPr>
                <w:bCs/>
                <w:i/>
                <w:noProof/>
                <w:sz w:val="22"/>
                <w:szCs w:val="22"/>
                <w:lang w:val="en-US"/>
              </w:rPr>
              <w:t>et al.</w:t>
            </w:r>
            <w:r w:rsidRPr="00151B38">
              <w:rPr>
                <w:bCs/>
                <w:noProof/>
                <w:sz w:val="22"/>
                <w:szCs w:val="22"/>
                <w:lang w:val="en-US"/>
              </w:rPr>
              <w:t>, 2014)</w:t>
            </w:r>
            <w:r w:rsidRPr="00151B38">
              <w:rPr>
                <w:b/>
                <w:bCs/>
                <w:sz w:val="22"/>
                <w:szCs w:val="22"/>
                <w:lang w:val="en-US"/>
              </w:rPr>
              <w:fldChar w:fldCharType="end"/>
            </w:r>
          </w:p>
        </w:tc>
      </w:tr>
      <w:tr w:rsidR="000E13D7" w:rsidRPr="00151B38" w14:paraId="20ECECC4" w14:textId="77777777" w:rsidTr="00D75C1E">
        <w:tc>
          <w:tcPr>
            <w:tcW w:w="1659" w:type="dxa"/>
          </w:tcPr>
          <w:p w14:paraId="69460A40" w14:textId="77777777" w:rsidR="000E13D7" w:rsidRPr="00151B38" w:rsidRDefault="000E13D7" w:rsidP="00D75C1E">
            <w:pPr>
              <w:contextualSpacing/>
              <w:rPr>
                <w:b/>
                <w:bCs/>
                <w:sz w:val="22"/>
                <w:szCs w:val="22"/>
                <w:lang w:val="en-US"/>
              </w:rPr>
            </w:pPr>
          </w:p>
        </w:tc>
        <w:tc>
          <w:tcPr>
            <w:tcW w:w="1695" w:type="dxa"/>
          </w:tcPr>
          <w:p w14:paraId="3F0436C1"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1FB56D78" w14:textId="77777777" w:rsidR="000E13D7" w:rsidRPr="00151B38" w:rsidRDefault="000E13D7" w:rsidP="00D75C1E">
            <w:pPr>
              <w:contextualSpacing/>
              <w:rPr>
                <w:b/>
                <w:bCs/>
                <w:sz w:val="22"/>
                <w:szCs w:val="22"/>
                <w:lang w:val="en-US"/>
              </w:rPr>
            </w:pPr>
            <w:r w:rsidRPr="00151B38">
              <w:rPr>
                <w:i/>
                <w:iCs/>
                <w:sz w:val="22"/>
                <w:szCs w:val="22"/>
              </w:rPr>
              <w:t>M. persicae</w:t>
            </w:r>
            <w:r w:rsidRPr="00151B38">
              <w:rPr>
                <w:sz w:val="22"/>
                <w:szCs w:val="22"/>
              </w:rPr>
              <w:t xml:space="preserve">, </w:t>
            </w:r>
            <w:r w:rsidRPr="00151B38">
              <w:rPr>
                <w:i/>
                <w:iCs/>
                <w:sz w:val="22"/>
                <w:szCs w:val="22"/>
              </w:rPr>
              <w:t>B. brassicae</w:t>
            </w:r>
          </w:p>
        </w:tc>
        <w:tc>
          <w:tcPr>
            <w:tcW w:w="1558" w:type="dxa"/>
            <w:vAlign w:val="center"/>
          </w:tcPr>
          <w:p w14:paraId="0E3568E4" w14:textId="77777777" w:rsidR="000E13D7" w:rsidRPr="00151B38" w:rsidRDefault="000E13D7" w:rsidP="00D75C1E">
            <w:pPr>
              <w:contextualSpacing/>
              <w:rPr>
                <w:b/>
                <w:bCs/>
                <w:i/>
                <w:iCs/>
                <w:sz w:val="22"/>
                <w:szCs w:val="22"/>
                <w:lang w:val="en-US"/>
              </w:rPr>
            </w:pPr>
            <w:r w:rsidRPr="00151B38">
              <w:rPr>
                <w:i/>
                <w:iCs/>
                <w:sz w:val="22"/>
                <w:szCs w:val="22"/>
              </w:rPr>
              <w:t>A. thaliana</w:t>
            </w:r>
          </w:p>
        </w:tc>
        <w:tc>
          <w:tcPr>
            <w:tcW w:w="4797" w:type="dxa"/>
            <w:vAlign w:val="center"/>
          </w:tcPr>
          <w:p w14:paraId="3205B391" w14:textId="77777777" w:rsidR="000E13D7" w:rsidRPr="00151B38" w:rsidRDefault="000E13D7" w:rsidP="00D75C1E">
            <w:pPr>
              <w:contextualSpacing/>
              <w:rPr>
                <w:b/>
                <w:bCs/>
                <w:sz w:val="22"/>
                <w:szCs w:val="22"/>
                <w:lang w:val="en-US"/>
              </w:rPr>
            </w:pPr>
            <w:r w:rsidRPr="00151B38">
              <w:rPr>
                <w:sz w:val="22"/>
                <w:szCs w:val="22"/>
              </w:rPr>
              <w:t>Different glucosinolate accumulation patterns, increased aliphatic content</w:t>
            </w:r>
          </w:p>
        </w:tc>
        <w:tc>
          <w:tcPr>
            <w:tcW w:w="2262" w:type="dxa"/>
            <w:vAlign w:val="center"/>
          </w:tcPr>
          <w:p w14:paraId="1FC6991F" w14:textId="77777777" w:rsidR="000E13D7" w:rsidRPr="00151B38" w:rsidRDefault="000E13D7" w:rsidP="00D75C1E">
            <w:pPr>
              <w:contextualSpacing/>
              <w:rPr>
                <w:b/>
                <w:bCs/>
                <w:sz w:val="22"/>
                <w:szCs w:val="22"/>
                <w:lang w:val="en-US"/>
              </w:rPr>
            </w:pPr>
            <w:r w:rsidRPr="00151B38">
              <w:rPr>
                <w:b/>
                <w:bCs/>
                <w:sz w:val="22"/>
                <w:szCs w:val="22"/>
                <w:lang w:val="en-US"/>
              </w:rPr>
              <w:fldChar w:fldCharType="begin" w:fldLock="1"/>
            </w:r>
            <w:r w:rsidRPr="00151B38">
              <w:rPr>
                <w:b/>
                <w:bCs/>
                <w:sz w:val="22"/>
                <w:szCs w:val="22"/>
                <w:lang w:val="en-US"/>
              </w:rPr>
              <w:instrText>ADDIN CSL_CITATION {"citationItems":[{"id":"ITEM-1","itemData":{"ISSN":"0031-9422","author":[{"dropping-particle":"","family":"Mewis","given":"Inga","non-dropping-particle":"","parse-names":false,"suffix":""},{"dropping-particle":"","family":"Tokuhisa","given":"James G","non-dropping-particle":"","parse-names":false,"suffix":""},{"dropping-particle":"","family":"Schultz","given":"Jack C","non-dropping-particle":"","parse-names":false,"suffix":""},{"dropping-particle":"","family":"Appel","given":"Heidi M","non-dropping-particle":"","parse-names":false,"suffix":""},{"dropping-particle":"","family":"Ulrichs","given":"Christian","non-dropping-particle":"","parse-names":false,"suffix":""},{"dropping-particle":"","family":"Gershenzon","given":"Jonathan","non-dropping-particle":"","parse-names":false,"suffix":""}],"container-title":"Phytochemistry","id":"ITEM-1","issue":"22","issued":{"date-parts":[["2006"]]},"page":"2450-2462","publisher":"Elsevier","title":"Gene expression and glucosinolate accumulation in Arabidopsis thaliana in response to generalist and specialist herbivores of different feeding guilds and the role of defense signaling pathways","type":"article-journal","volume":"67"},"uris":["http://www.mendeley.com/documents/?uuid=0e130369-82db-40f1-bd92-1c3687d81d2c"]}],"mendeley":{"formattedCitation":"(Mewis &lt;i&gt;et al.&lt;/i&gt;, 2006)","plainTextFormattedCitation":"(Mewis et al., 2006)","previouslyFormattedCitation":"(Mewis &lt;i&gt;et al.&lt;/i&gt;, 2006)"},"properties":{"noteIndex":0},"schema":"https://github.com/citation-style-language/schema/raw/master/csl-citation.json"}</w:instrText>
            </w:r>
            <w:r w:rsidRPr="00151B38">
              <w:rPr>
                <w:b/>
                <w:bCs/>
                <w:sz w:val="22"/>
                <w:szCs w:val="22"/>
                <w:lang w:val="en-US"/>
              </w:rPr>
              <w:fldChar w:fldCharType="separate"/>
            </w:r>
            <w:r w:rsidRPr="00151B38">
              <w:rPr>
                <w:bCs/>
                <w:noProof/>
                <w:sz w:val="22"/>
                <w:szCs w:val="22"/>
                <w:lang w:val="en-US"/>
              </w:rPr>
              <w:t xml:space="preserve">(Mewis </w:t>
            </w:r>
            <w:r w:rsidRPr="00151B38">
              <w:rPr>
                <w:bCs/>
                <w:i/>
                <w:noProof/>
                <w:sz w:val="22"/>
                <w:szCs w:val="22"/>
                <w:lang w:val="en-US"/>
              </w:rPr>
              <w:t>et al.</w:t>
            </w:r>
            <w:r w:rsidRPr="00151B38">
              <w:rPr>
                <w:bCs/>
                <w:noProof/>
                <w:sz w:val="22"/>
                <w:szCs w:val="22"/>
                <w:lang w:val="en-US"/>
              </w:rPr>
              <w:t>, 2006)</w:t>
            </w:r>
            <w:r w:rsidRPr="00151B38">
              <w:rPr>
                <w:b/>
                <w:bCs/>
                <w:sz w:val="22"/>
                <w:szCs w:val="22"/>
                <w:lang w:val="en-US"/>
              </w:rPr>
              <w:fldChar w:fldCharType="end"/>
            </w:r>
          </w:p>
        </w:tc>
      </w:tr>
      <w:tr w:rsidR="000E13D7" w:rsidRPr="00151B38" w14:paraId="7E7138E8" w14:textId="77777777" w:rsidTr="00D75C1E">
        <w:tc>
          <w:tcPr>
            <w:tcW w:w="1659" w:type="dxa"/>
          </w:tcPr>
          <w:p w14:paraId="3C43DF04" w14:textId="77777777" w:rsidR="000E13D7" w:rsidRPr="00151B38" w:rsidRDefault="000E13D7" w:rsidP="00D75C1E">
            <w:pPr>
              <w:contextualSpacing/>
              <w:rPr>
                <w:b/>
                <w:bCs/>
                <w:sz w:val="22"/>
                <w:szCs w:val="22"/>
                <w:lang w:val="en-US"/>
              </w:rPr>
            </w:pPr>
          </w:p>
        </w:tc>
        <w:tc>
          <w:tcPr>
            <w:tcW w:w="1695" w:type="dxa"/>
          </w:tcPr>
          <w:p w14:paraId="12CF5EB1"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387075A8" w14:textId="77777777" w:rsidR="000E13D7" w:rsidRPr="00151B38" w:rsidRDefault="000E13D7" w:rsidP="00D75C1E">
            <w:pPr>
              <w:contextualSpacing/>
              <w:rPr>
                <w:b/>
                <w:bCs/>
                <w:i/>
                <w:iCs/>
                <w:sz w:val="22"/>
                <w:szCs w:val="22"/>
                <w:lang w:val="en-US"/>
              </w:rPr>
            </w:pPr>
            <w:r w:rsidRPr="00151B38">
              <w:rPr>
                <w:i/>
                <w:iCs/>
                <w:sz w:val="22"/>
                <w:szCs w:val="22"/>
              </w:rPr>
              <w:t>B. brassicae</w:t>
            </w:r>
          </w:p>
        </w:tc>
        <w:tc>
          <w:tcPr>
            <w:tcW w:w="1558" w:type="dxa"/>
            <w:vAlign w:val="center"/>
          </w:tcPr>
          <w:p w14:paraId="4D5E8133" w14:textId="77777777" w:rsidR="000E13D7" w:rsidRPr="00151B38" w:rsidRDefault="000E13D7" w:rsidP="00D75C1E">
            <w:pPr>
              <w:contextualSpacing/>
              <w:rPr>
                <w:b/>
                <w:bCs/>
                <w:i/>
                <w:iCs/>
                <w:sz w:val="22"/>
                <w:szCs w:val="22"/>
                <w:lang w:val="en-US"/>
              </w:rPr>
            </w:pPr>
            <w:r w:rsidRPr="00151B38">
              <w:rPr>
                <w:i/>
                <w:iCs/>
                <w:sz w:val="22"/>
                <w:szCs w:val="22"/>
              </w:rPr>
              <w:t>B. napus</w:t>
            </w:r>
          </w:p>
        </w:tc>
        <w:tc>
          <w:tcPr>
            <w:tcW w:w="4797" w:type="dxa"/>
            <w:vAlign w:val="center"/>
          </w:tcPr>
          <w:p w14:paraId="3D8F7332" w14:textId="77777777" w:rsidR="000E13D7" w:rsidRPr="00151B38" w:rsidRDefault="000E13D7" w:rsidP="00D75C1E">
            <w:pPr>
              <w:contextualSpacing/>
              <w:rPr>
                <w:b/>
                <w:bCs/>
                <w:sz w:val="22"/>
                <w:szCs w:val="22"/>
                <w:lang w:val="en-US"/>
              </w:rPr>
            </w:pPr>
            <w:r w:rsidRPr="00151B38">
              <w:rPr>
                <w:sz w:val="22"/>
                <w:szCs w:val="22"/>
              </w:rPr>
              <w:t>Induction of genes associated with the myrosinase-glucosinolate system</w:t>
            </w:r>
          </w:p>
        </w:tc>
        <w:tc>
          <w:tcPr>
            <w:tcW w:w="2262" w:type="dxa"/>
            <w:vAlign w:val="center"/>
          </w:tcPr>
          <w:p w14:paraId="43430DB2" w14:textId="77777777" w:rsidR="000E13D7" w:rsidRPr="00151B38" w:rsidRDefault="000E13D7" w:rsidP="00D75C1E">
            <w:pPr>
              <w:contextualSpacing/>
              <w:rPr>
                <w:b/>
                <w:bCs/>
                <w:sz w:val="22"/>
                <w:szCs w:val="22"/>
                <w:lang w:val="en-US"/>
              </w:rPr>
            </w:pPr>
            <w:r w:rsidRPr="00151B38">
              <w:rPr>
                <w:b/>
                <w:bCs/>
                <w:sz w:val="22"/>
                <w:szCs w:val="22"/>
                <w:lang w:val="en-US"/>
              </w:rPr>
              <w:fldChar w:fldCharType="begin" w:fldLock="1"/>
            </w:r>
            <w:r w:rsidRPr="00151B38">
              <w:rPr>
                <w:b/>
                <w:bCs/>
                <w:sz w:val="22"/>
                <w:szCs w:val="22"/>
                <w:lang w:val="en-US"/>
              </w:rPr>
              <w:instrText>ADDIN CSL_CITATION {"citationItems":[{"id":"ITEM-1","itemData":{"ISSN":"0013-8703","author":[{"dropping-particle":"","family":"Pontoppidan","given":"Bo","non-dropping-particle":"","parse-names":false,"suffix":""},{"dropping-particle":"","family":"Hopkins","given":"Richard","non-dropping-particle":"","parse-names":false,"suffix":""},{"dropping-particle":"","family":"Rask","given":"Lars","non-dropping-particle":"","parse-names":false,"suffix":""},{"dropping-particle":"","family":"Meijer","given":"Johan","non-dropping-particle":"","parse-names":false,"suffix":""}],"container-title":"Entomologia Experimentalis et Applicata","id":"ITEM-1","issue":"1","issued":{"date-parts":[["2003"]]},"page":"55-62","publisher":"Wiley Online Library","title":"Infestation by cabbage aphid (Brevicoryne brassicae) on oilseed rape (Brassica napus) causes a long lasting induction of the myrosinase system","type":"article-journal","volume":"109"},"uris":["http://www.mendeley.com/documents/?uuid=fbf520cc-38e8-4724-93d2-9d784f485f68"]}],"mendeley":{"formattedCitation":"(Pontoppidan &lt;i&gt;et al.&lt;/i&gt;, 2003)","plainTextFormattedCitation":"(Pontoppidan et al., 2003)","previouslyFormattedCitation":"(Pontoppidan &lt;i&gt;et al.&lt;/i&gt;, 2003)"},"properties":{"noteIndex":0},"schema":"https://github.com/citation-style-language/schema/raw/master/csl-citation.json"}</w:instrText>
            </w:r>
            <w:r w:rsidRPr="00151B38">
              <w:rPr>
                <w:b/>
                <w:bCs/>
                <w:sz w:val="22"/>
                <w:szCs w:val="22"/>
                <w:lang w:val="en-US"/>
              </w:rPr>
              <w:fldChar w:fldCharType="separate"/>
            </w:r>
            <w:r w:rsidRPr="00151B38">
              <w:rPr>
                <w:bCs/>
                <w:noProof/>
                <w:sz w:val="22"/>
                <w:szCs w:val="22"/>
                <w:lang w:val="en-US"/>
              </w:rPr>
              <w:t xml:space="preserve">(Pontoppidan </w:t>
            </w:r>
            <w:r w:rsidRPr="00151B38">
              <w:rPr>
                <w:bCs/>
                <w:i/>
                <w:noProof/>
                <w:sz w:val="22"/>
                <w:szCs w:val="22"/>
                <w:lang w:val="en-US"/>
              </w:rPr>
              <w:t>et al.</w:t>
            </w:r>
            <w:r w:rsidRPr="00151B38">
              <w:rPr>
                <w:bCs/>
                <w:noProof/>
                <w:sz w:val="22"/>
                <w:szCs w:val="22"/>
                <w:lang w:val="en-US"/>
              </w:rPr>
              <w:t>, 2003)</w:t>
            </w:r>
            <w:r w:rsidRPr="00151B38">
              <w:rPr>
                <w:b/>
                <w:bCs/>
                <w:sz w:val="22"/>
                <w:szCs w:val="22"/>
                <w:lang w:val="en-US"/>
              </w:rPr>
              <w:fldChar w:fldCharType="end"/>
            </w:r>
          </w:p>
        </w:tc>
      </w:tr>
      <w:tr w:rsidR="000E13D7" w:rsidRPr="00151B38" w14:paraId="58BC4691" w14:textId="77777777" w:rsidTr="00D75C1E">
        <w:tc>
          <w:tcPr>
            <w:tcW w:w="1659" w:type="dxa"/>
          </w:tcPr>
          <w:p w14:paraId="58A114EA" w14:textId="77777777" w:rsidR="000E13D7" w:rsidRPr="00151B38" w:rsidRDefault="000E13D7" w:rsidP="00D75C1E">
            <w:pPr>
              <w:contextualSpacing/>
              <w:rPr>
                <w:b/>
                <w:bCs/>
                <w:sz w:val="22"/>
                <w:szCs w:val="22"/>
                <w:lang w:val="en-US"/>
              </w:rPr>
            </w:pPr>
          </w:p>
        </w:tc>
        <w:tc>
          <w:tcPr>
            <w:tcW w:w="1695" w:type="dxa"/>
          </w:tcPr>
          <w:p w14:paraId="36AC3FEE" w14:textId="77777777" w:rsidR="000E13D7" w:rsidRPr="00151B38" w:rsidRDefault="000E13D7" w:rsidP="00D75C1E">
            <w:pPr>
              <w:contextualSpacing/>
              <w:rPr>
                <w:b/>
                <w:bCs/>
                <w:sz w:val="22"/>
                <w:szCs w:val="22"/>
                <w:lang w:val="en-US"/>
              </w:rPr>
            </w:pPr>
            <w:r w:rsidRPr="00151B38">
              <w:rPr>
                <w:sz w:val="22"/>
                <w:szCs w:val="22"/>
              </w:rPr>
              <w:t>Sucking</w:t>
            </w:r>
          </w:p>
        </w:tc>
        <w:tc>
          <w:tcPr>
            <w:tcW w:w="1979" w:type="dxa"/>
            <w:vAlign w:val="center"/>
          </w:tcPr>
          <w:p w14:paraId="091D6F05" w14:textId="77777777" w:rsidR="000E13D7" w:rsidRPr="00151B38" w:rsidRDefault="000E13D7" w:rsidP="00D75C1E">
            <w:pPr>
              <w:contextualSpacing/>
              <w:rPr>
                <w:b/>
                <w:bCs/>
                <w:i/>
                <w:iCs/>
                <w:sz w:val="22"/>
                <w:szCs w:val="22"/>
                <w:lang w:val="en-US"/>
              </w:rPr>
            </w:pPr>
            <w:r w:rsidRPr="00151B38">
              <w:rPr>
                <w:i/>
                <w:iCs/>
                <w:sz w:val="22"/>
                <w:szCs w:val="22"/>
              </w:rPr>
              <w:t>B. brassicae</w:t>
            </w:r>
          </w:p>
        </w:tc>
        <w:tc>
          <w:tcPr>
            <w:tcW w:w="1558" w:type="dxa"/>
            <w:vAlign w:val="center"/>
          </w:tcPr>
          <w:p w14:paraId="4938D953" w14:textId="77777777" w:rsidR="000E13D7" w:rsidRPr="00151B38" w:rsidRDefault="000E13D7" w:rsidP="00D75C1E">
            <w:pPr>
              <w:contextualSpacing/>
              <w:rPr>
                <w:b/>
                <w:bCs/>
                <w:i/>
                <w:iCs/>
                <w:sz w:val="22"/>
                <w:szCs w:val="22"/>
                <w:lang w:val="en-US"/>
              </w:rPr>
            </w:pPr>
            <w:r w:rsidRPr="00151B38">
              <w:rPr>
                <w:i/>
                <w:iCs/>
                <w:sz w:val="22"/>
                <w:szCs w:val="22"/>
              </w:rPr>
              <w:t>A. thaliana</w:t>
            </w:r>
          </w:p>
        </w:tc>
        <w:tc>
          <w:tcPr>
            <w:tcW w:w="4797" w:type="dxa"/>
            <w:vAlign w:val="center"/>
          </w:tcPr>
          <w:p w14:paraId="24F61C12" w14:textId="77777777" w:rsidR="000E13D7" w:rsidRPr="00151B38" w:rsidRDefault="000E13D7" w:rsidP="00D75C1E">
            <w:pPr>
              <w:contextualSpacing/>
              <w:rPr>
                <w:b/>
                <w:bCs/>
                <w:sz w:val="22"/>
                <w:szCs w:val="22"/>
                <w:lang w:val="en-US"/>
              </w:rPr>
            </w:pPr>
            <w:r w:rsidRPr="00151B38">
              <w:rPr>
                <w:sz w:val="22"/>
                <w:szCs w:val="22"/>
              </w:rPr>
              <w:t>Consistent decrease in myrosinase transcript levels</w:t>
            </w:r>
          </w:p>
        </w:tc>
        <w:tc>
          <w:tcPr>
            <w:tcW w:w="2262" w:type="dxa"/>
            <w:vAlign w:val="center"/>
          </w:tcPr>
          <w:p w14:paraId="109FACFE" w14:textId="77777777" w:rsidR="000E13D7" w:rsidRPr="00151B38" w:rsidRDefault="000E13D7" w:rsidP="00D75C1E">
            <w:pPr>
              <w:contextualSpacing/>
              <w:rPr>
                <w:b/>
                <w:bCs/>
                <w:sz w:val="22"/>
                <w:szCs w:val="22"/>
                <w:lang w:val="en-US"/>
              </w:rPr>
            </w:pPr>
            <w:r w:rsidRPr="00151B38">
              <w:rPr>
                <w:b/>
                <w:bCs/>
                <w:sz w:val="22"/>
                <w:szCs w:val="22"/>
                <w:lang w:val="en-US"/>
              </w:rPr>
              <w:fldChar w:fldCharType="begin" w:fldLock="1"/>
            </w:r>
            <w:r w:rsidRPr="00151B38">
              <w:rPr>
                <w:b/>
                <w:bCs/>
                <w:sz w:val="22"/>
                <w:szCs w:val="22"/>
                <w:lang w:val="en-US"/>
              </w:rPr>
              <w:instrText>ADDIN CSL_CITATION {"citationItems":[{"id":"ITEM-1","itemData":{"ISSN":"1460-2431","author":[{"dropping-particle":"","family":"Kuśnierczyk","given":"Anna","non-dropping-particle":"","parse-names":false,"suffix":""},{"dropping-particle":"","family":"Winge","given":"Per","non-dropping-particle":"","parse-names":false,"suffix":""},{"dropping-particle":"","family":"Midelfart","given":"Herman","non-dropping-particle":"","parse-names":false,"suffix":""},{"dropping-particle":"","family":"Armbruster","given":"W Scott","non-dropping-particle":"","parse-names":false,"suffix":""},{"dropping-particle":"","family":"Rossiter","given":"John T","non-dropping-particle":"","parse-names":false,"suffix":""},{"dropping-particle":"","family":"Bones","given":"Atle Magnar","non-dropping-particle":"","parse-names":false,"suffix":""}],"container-title":"Journal of Experimental Botany","id":"ITEM-1","issue":"10","issued":{"date-parts":[["2007"]]},"page":"2537-2552","publisher":"Oxford University Press","title":"Transcriptional responses of Arabidopsis thaliana ecotypes with different glucosinolate profiles after attack by polyphagous Myzus persicae and oligophagous Brevicoryne brassicae","type":"article-journal","volume":"58"},"uris":["http://www.mendeley.com/documents/?uuid=38b14ef5-63ff-4c39-b977-1294e734dfdf"]}],"mendeley":{"formattedCitation":"(Kuśnierczyk &lt;i&gt;et al.&lt;/i&gt;, 2007)","plainTextFormattedCitation":"(Kuśnierczyk et al., 2007)","previouslyFormattedCitation":"(Kuśnierczyk &lt;i&gt;et al.&lt;/i&gt;, 2007)"},"properties":{"noteIndex":0},"schema":"https://github.com/citation-style-language/schema/raw/master/csl-citation.json"}</w:instrText>
            </w:r>
            <w:r w:rsidRPr="00151B38">
              <w:rPr>
                <w:b/>
                <w:bCs/>
                <w:sz w:val="22"/>
                <w:szCs w:val="22"/>
                <w:lang w:val="en-US"/>
              </w:rPr>
              <w:fldChar w:fldCharType="separate"/>
            </w:r>
            <w:r w:rsidRPr="00151B38">
              <w:rPr>
                <w:bCs/>
                <w:noProof/>
                <w:sz w:val="22"/>
                <w:szCs w:val="22"/>
                <w:lang w:val="en-US"/>
              </w:rPr>
              <w:t xml:space="preserve">(Kuśnierczyk </w:t>
            </w:r>
            <w:r w:rsidRPr="00151B38">
              <w:rPr>
                <w:bCs/>
                <w:i/>
                <w:noProof/>
                <w:sz w:val="22"/>
                <w:szCs w:val="22"/>
                <w:lang w:val="en-US"/>
              </w:rPr>
              <w:t>et al.</w:t>
            </w:r>
            <w:r w:rsidRPr="00151B38">
              <w:rPr>
                <w:bCs/>
                <w:noProof/>
                <w:sz w:val="22"/>
                <w:szCs w:val="22"/>
                <w:lang w:val="en-US"/>
              </w:rPr>
              <w:t>, 2007)</w:t>
            </w:r>
            <w:r w:rsidRPr="00151B38">
              <w:rPr>
                <w:b/>
                <w:bCs/>
                <w:sz w:val="22"/>
                <w:szCs w:val="22"/>
                <w:lang w:val="en-US"/>
              </w:rPr>
              <w:fldChar w:fldCharType="end"/>
            </w:r>
          </w:p>
        </w:tc>
      </w:tr>
      <w:tr w:rsidR="000E13D7" w:rsidRPr="00151B38" w14:paraId="0AEC875E" w14:textId="77777777" w:rsidTr="00D75C1E">
        <w:tc>
          <w:tcPr>
            <w:tcW w:w="1659" w:type="dxa"/>
          </w:tcPr>
          <w:p w14:paraId="49EC0EA7" w14:textId="77777777" w:rsidR="000E13D7" w:rsidRPr="00151B38" w:rsidRDefault="000E13D7" w:rsidP="00D75C1E">
            <w:pPr>
              <w:contextualSpacing/>
              <w:rPr>
                <w:b/>
                <w:bCs/>
                <w:sz w:val="22"/>
                <w:szCs w:val="22"/>
                <w:lang w:val="en-US"/>
              </w:rPr>
            </w:pPr>
          </w:p>
        </w:tc>
        <w:tc>
          <w:tcPr>
            <w:tcW w:w="1695" w:type="dxa"/>
            <w:vAlign w:val="center"/>
          </w:tcPr>
          <w:p w14:paraId="7FFAFEAC" w14:textId="77777777" w:rsidR="000E13D7" w:rsidRPr="00151B38" w:rsidRDefault="000E13D7" w:rsidP="00D75C1E">
            <w:pPr>
              <w:contextualSpacing/>
              <w:rPr>
                <w:b/>
                <w:bCs/>
                <w:sz w:val="22"/>
                <w:szCs w:val="22"/>
                <w:lang w:val="en-US"/>
              </w:rPr>
            </w:pPr>
            <w:r w:rsidRPr="00151B38">
              <w:rPr>
                <w:sz w:val="22"/>
                <w:szCs w:val="22"/>
              </w:rPr>
              <w:t>Chewing</w:t>
            </w:r>
          </w:p>
        </w:tc>
        <w:tc>
          <w:tcPr>
            <w:tcW w:w="1979" w:type="dxa"/>
            <w:vAlign w:val="center"/>
          </w:tcPr>
          <w:p w14:paraId="5B08FCCD" w14:textId="77777777" w:rsidR="000E13D7" w:rsidRPr="00151B38" w:rsidRDefault="000E13D7" w:rsidP="00D75C1E">
            <w:pPr>
              <w:contextualSpacing/>
              <w:rPr>
                <w:i/>
                <w:iCs/>
                <w:sz w:val="22"/>
                <w:szCs w:val="22"/>
              </w:rPr>
            </w:pPr>
            <w:r w:rsidRPr="00151B38">
              <w:rPr>
                <w:i/>
                <w:iCs/>
                <w:sz w:val="22"/>
                <w:szCs w:val="22"/>
              </w:rPr>
              <w:t xml:space="preserve">S. exigua </w:t>
            </w:r>
            <w:r w:rsidRPr="00151B38">
              <w:rPr>
                <w:sz w:val="22"/>
                <w:szCs w:val="22"/>
              </w:rPr>
              <w:t>and</w:t>
            </w:r>
            <w:r w:rsidRPr="00151B38">
              <w:rPr>
                <w:i/>
                <w:iCs/>
                <w:sz w:val="22"/>
                <w:szCs w:val="22"/>
              </w:rPr>
              <w:t xml:space="preserve"> P. rapae</w:t>
            </w:r>
            <w:r w:rsidRPr="00151B38">
              <w:rPr>
                <w:sz w:val="22"/>
                <w:szCs w:val="22"/>
              </w:rPr>
              <w:t xml:space="preserve"> larvae</w:t>
            </w:r>
          </w:p>
        </w:tc>
        <w:tc>
          <w:tcPr>
            <w:tcW w:w="1558" w:type="dxa"/>
            <w:vAlign w:val="center"/>
          </w:tcPr>
          <w:p w14:paraId="02D7291B" w14:textId="77777777" w:rsidR="000E13D7" w:rsidRPr="00151B38" w:rsidRDefault="000E13D7" w:rsidP="00D75C1E">
            <w:pPr>
              <w:contextualSpacing/>
              <w:rPr>
                <w:i/>
                <w:iCs/>
                <w:sz w:val="22"/>
                <w:szCs w:val="22"/>
              </w:rPr>
            </w:pPr>
            <w:r w:rsidRPr="00151B38">
              <w:rPr>
                <w:i/>
                <w:iCs/>
                <w:sz w:val="22"/>
                <w:szCs w:val="22"/>
              </w:rPr>
              <w:t>A. thaliana</w:t>
            </w:r>
          </w:p>
        </w:tc>
        <w:tc>
          <w:tcPr>
            <w:tcW w:w="4797" w:type="dxa"/>
            <w:vAlign w:val="center"/>
          </w:tcPr>
          <w:p w14:paraId="1350A21D" w14:textId="3E0F8F28" w:rsidR="000E13D7" w:rsidRPr="00151B38" w:rsidRDefault="000E13D7" w:rsidP="00D75C1E">
            <w:pPr>
              <w:contextualSpacing/>
              <w:rPr>
                <w:sz w:val="22"/>
                <w:szCs w:val="22"/>
              </w:rPr>
            </w:pPr>
            <w:r w:rsidRPr="00151B38">
              <w:rPr>
                <w:sz w:val="22"/>
                <w:szCs w:val="22"/>
              </w:rPr>
              <w:t xml:space="preserve">Induction in both aliphatic and indole </w:t>
            </w:r>
            <w:r w:rsidR="00B551C9">
              <w:rPr>
                <w:sz w:val="22"/>
                <w:szCs w:val="22"/>
              </w:rPr>
              <w:t>GS</w:t>
            </w:r>
            <w:r w:rsidRPr="00151B38">
              <w:rPr>
                <w:sz w:val="22"/>
                <w:szCs w:val="22"/>
              </w:rPr>
              <w:t xml:space="preserve">s, with a more pronounced effect on indole </w:t>
            </w:r>
            <w:r w:rsidR="00B551C9">
              <w:rPr>
                <w:sz w:val="22"/>
                <w:szCs w:val="22"/>
              </w:rPr>
              <w:t>GS</w:t>
            </w:r>
          </w:p>
        </w:tc>
        <w:tc>
          <w:tcPr>
            <w:tcW w:w="2262" w:type="dxa"/>
            <w:vAlign w:val="center"/>
          </w:tcPr>
          <w:p w14:paraId="1767F9F2"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{"citationItems":[{"id":"ITEM-1","itemData":{"ISSN":"0031-9422","author":[{"dropping-particle":"","family":"Mewis","given":"Inga","non-dropping-particle":"","parse-names":false,"suffix":""},{"dropping-particle":"","family":"Tokuhisa","given":"James G","non-dropping-particle":"","parse-names":false,"suffix":""},{"dropping-particle":"","family":"Schultz","given":"Jack C","non-dropping-particle":"","parse-names":false,"suffix":""},{"dropping-particle":"","family":"Appel","given":"Heidi M","non-dropping-particle":"","parse-names":false,"suffix":""},{"dropping-particle":"","family":"Ulrichs","given":"Christian","non-dropping-particle":"","parse-names":false,"suffix":""},{"dropping-particle":"","family":"Gershenzon","given":"Jonathan","non-dropping-particle":"","parse-names":false,"suffix":""}],"container-title":"Phytochemistry","id":"ITEM-1","issue":"22","issued":{"date-parts":[["2006"]]},"page":"2450-2462","publisher":"Elsevier","title":"Gene expression and glucosinolate accumulation in Arabidopsis thaliana in response to generalist and specialist herbivores of different feeding guilds and the role of defense signaling pathways","type":"article-journal","volume":"67"},"uris":["http://www.mendeley.com/documents/?uuid=0e130369-82db-40f1-bd92-1c3687d81d2c"]},{"id":"ITEM-2","itemData":{"ISSN":"1568-7767","author":[{"dropping-particle":"","family":"Textor","given":"Susanne","non-dropping-particle":"","parse-names":false,"suffix":""},{"dropping-particle":"","family":"Gershenzon","given":"Jonathan","non-dropping-particle":"","parse-names":false,"suffix":""}],"container-title":"Phytochemistry Reviews","id":"ITEM-2","issued":{"date-parts":[["2009"]]},"page":"149-170","publisher":"Springer","title":"Herbivore induction of the glucosinolate–myrosinase defense system: major trends, biochemical bases and ecological significance","type":"article-journal","volume":"8"},"uris":["http://www.mendeley.com/documents/?uuid=1ee2c8c5-2ced-4cb4-b348-1ecdb39f6419"]},{"id":"ITEM-3","itemData":{"ISSN":"0098-0331","author":[{"dropping-particle":"","family":"Kos","given":"Martine","non-dropping-particle":"","parse-names":false,"suffix":""},{"dropping-particle":"","family":"Houshyani","given":"Benyamin","non-dropping-particle":"","parse-names":false,"suffix":""},{"dropping-particle":"","family":"Achhami","given":"Buddhi B","non-dropping-particle":"","parse-names":false,"suffix":""},{"dropping-particle":"","family":"Wietsma","given":"Rafal","non-dropping-particle":"","parse-names":false,"suffix":""},{"dropping-particle":"","family":"Gols","given":"Rieta","non-dropping-particle":"","parse-names":false,"suffix":""},{"dropping-particle":"","family":"Weldegergis","given":"Berhane T","non-dropping-particle":"","parse-names":false,"suffix":""},{"dropping-particle":"","family":"Kabouw","given":"Patrick","non-dropping-particle":"","parse-names":false,"suffix":""},{"dropping-particle":"","family":"Bouwmeester","given":"Harro J","non-dropping-particle":"","parse-names":false,"suffix":""},{"dropping-particle":"","family":"Vet","given":"Louise E M","non-dropping-particle":"","parse-names":false,"suffix":""},{"dropping-particle":"","family":"Dicke","given":"Marcel","non-dropping-particle":"","parse-names":false,"suffix":""}],"container-title":"Journal of chemical ecology","id":"ITEM-3","issued":{"date-parts":[["2012"]]},"page":"100-115","publisher":"Springer","title":"Herbivore-mediated effects of glucosinolates on different natural enemies of a specialist aphid","type":"article-journal","volume":"38"},"uris":["http://www.mendeley.com/documents/?uuid=d74d245a-27b2-4add-ad97-90cc161c4700"]},{"id":"ITEM-4","itemData":{"ISSN":"0937-7409","author":[{"dropping-particle":"","family":"Gols","given":"Rieta","non-dropping-particle":"","parse-names":false,"suffix":""},{"dropping-particle":"","family":"Dam","given":"Nicole M","non-dropping-particle":"van","parse-names":false,"suffix":""},{"dropping-particle":"","family":"Reichelt","given":"Michael","non-dropping-particle":"","parse-names":false,"suffix":""},{"dropping-particle":"","family":"Gershenzon","given":"Jonathan","non-dropping-particle":"","parse-names":false,"suffix":""},{"dropping-particle":"","family":"Raaijmakers","given":"Ciska E","non-dropping-particle":"","parse-names":false,"suffix":""},{"dropping-particle":"","family":"Bullock","given":"James M","non-dropping-particle":"","parse-names":false,"suffix":""},{"dropping-particle":"","family":"Harvey","given":"Jeffrey A","non-dropping-particle":"","parse-names":false,"suffix":""}],"container-title":"Chemoecology","id":"ITEM-4","issued":{"date-parts":[["2018"]]},"page":"77-89","publisher":"Springer","title":"Seasonal and herbivore-induced dynamics of foliar glucosinolates in wild cabbage (Brassica oleracea)","type":"article-journal","volume":"28"},"uris":["http://www.mendeley.com/documents/?uuid=cef5d4d9-1bec-4e68-a6ce-ce26b76fe2eb"]}],"mendeley":{"formattedCitation":"(Mewis &lt;i&gt;et al.&lt;/i&gt;, 2006; Textor and Gershenzon, 2009; Kos &lt;i&gt;et al.&lt;/i&gt;, 2012; Gols &lt;i&gt;et al.&lt;/i&gt;, 2018)","plainTextFormattedCitation":"(Mewis et al., 2006; Textor and Gershenzon, 2009; Kos et al., 2012; Gols et al., 2018)","previouslyFormattedCitation":"(Mewis &lt;i&gt;et al.&lt;/i&gt;, 2006; Textor and Gershenzon, 2009; Kos &lt;i&gt;et al.&lt;/i&gt;, 2012; Gols &lt;i&gt;et al.&lt;/i&gt;, 2018)"},"properties":{"noteIndex":0},"schema":"https://github.com/citation-style-language/schema/raw/master/csl-citation.json"}</w:instrText>
            </w:r>
            <w:r w:rsidRPr="00151B38">
              <w:rPr>
                <w:sz w:val="22"/>
                <w:szCs w:val="22"/>
              </w:rPr>
              <w:fldChar w:fldCharType="separate"/>
            </w:r>
            <w:r w:rsidRPr="00151B38">
              <w:rPr>
                <w:noProof/>
                <w:sz w:val="22"/>
                <w:szCs w:val="22"/>
              </w:rPr>
              <w:t xml:space="preserve">(Mewis </w:t>
            </w:r>
            <w:r w:rsidRPr="00151B38">
              <w:rPr>
                <w:i/>
                <w:noProof/>
                <w:sz w:val="22"/>
                <w:szCs w:val="22"/>
              </w:rPr>
              <w:t>et al.</w:t>
            </w:r>
            <w:r w:rsidRPr="00151B38">
              <w:rPr>
                <w:noProof/>
                <w:sz w:val="22"/>
                <w:szCs w:val="22"/>
              </w:rPr>
              <w:t xml:space="preserve">, 2006; Textor and Gershenzon, 2009; Kos </w:t>
            </w:r>
            <w:r w:rsidRPr="00151B38">
              <w:rPr>
                <w:i/>
                <w:noProof/>
                <w:sz w:val="22"/>
                <w:szCs w:val="22"/>
              </w:rPr>
              <w:t>et al.</w:t>
            </w:r>
            <w:r w:rsidRPr="00151B38">
              <w:rPr>
                <w:noProof/>
                <w:sz w:val="22"/>
                <w:szCs w:val="22"/>
              </w:rPr>
              <w:t xml:space="preserve">, 2012; Gols </w:t>
            </w:r>
            <w:r w:rsidRPr="00151B38">
              <w:rPr>
                <w:i/>
                <w:noProof/>
                <w:sz w:val="22"/>
                <w:szCs w:val="22"/>
              </w:rPr>
              <w:t>et al.</w:t>
            </w:r>
            <w:r w:rsidRPr="00151B38">
              <w:rPr>
                <w:noProof/>
                <w:sz w:val="22"/>
                <w:szCs w:val="22"/>
              </w:rPr>
              <w:t>, 2018)</w:t>
            </w:r>
            <w:r w:rsidRPr="00151B38">
              <w:rPr>
                <w:sz w:val="22"/>
                <w:szCs w:val="22"/>
              </w:rPr>
              <w:fldChar w:fldCharType="end"/>
            </w:r>
          </w:p>
        </w:tc>
      </w:tr>
      <w:tr w:rsidR="000E13D7" w:rsidRPr="00151B38" w14:paraId="671983F7" w14:textId="77777777" w:rsidTr="00D75C1E">
        <w:tc>
          <w:tcPr>
            <w:tcW w:w="1659" w:type="dxa"/>
          </w:tcPr>
          <w:p w14:paraId="2F11DB72" w14:textId="77777777" w:rsidR="000E13D7" w:rsidRPr="00151B38" w:rsidRDefault="000E13D7" w:rsidP="00D75C1E">
            <w:pPr>
              <w:contextualSpacing/>
              <w:rPr>
                <w:b/>
                <w:bCs/>
                <w:sz w:val="22"/>
                <w:szCs w:val="22"/>
                <w:lang w:val="en-US"/>
              </w:rPr>
            </w:pPr>
          </w:p>
        </w:tc>
        <w:tc>
          <w:tcPr>
            <w:tcW w:w="1695" w:type="dxa"/>
            <w:vAlign w:val="center"/>
          </w:tcPr>
          <w:p w14:paraId="5B1C6407" w14:textId="77777777" w:rsidR="000E13D7" w:rsidRPr="00151B38" w:rsidRDefault="000E13D7" w:rsidP="00D75C1E">
            <w:pPr>
              <w:contextualSpacing/>
              <w:rPr>
                <w:b/>
                <w:bCs/>
                <w:sz w:val="22"/>
                <w:szCs w:val="22"/>
                <w:lang w:val="en-US"/>
              </w:rPr>
            </w:pPr>
            <w:r w:rsidRPr="00151B38">
              <w:rPr>
                <w:sz w:val="22"/>
                <w:szCs w:val="22"/>
              </w:rPr>
              <w:t>Chewing</w:t>
            </w:r>
          </w:p>
        </w:tc>
        <w:tc>
          <w:tcPr>
            <w:tcW w:w="1979" w:type="dxa"/>
            <w:vAlign w:val="center"/>
          </w:tcPr>
          <w:p w14:paraId="6B36428C" w14:textId="77777777" w:rsidR="000E13D7" w:rsidRPr="00151B38" w:rsidRDefault="000E13D7" w:rsidP="00D75C1E">
            <w:pPr>
              <w:contextualSpacing/>
              <w:rPr>
                <w:i/>
                <w:iCs/>
                <w:sz w:val="22"/>
                <w:szCs w:val="22"/>
              </w:rPr>
            </w:pPr>
            <w:r w:rsidRPr="00151B38">
              <w:rPr>
                <w:i/>
                <w:iCs/>
                <w:sz w:val="22"/>
                <w:szCs w:val="22"/>
              </w:rPr>
              <w:t>P. rapae</w:t>
            </w:r>
          </w:p>
        </w:tc>
        <w:tc>
          <w:tcPr>
            <w:tcW w:w="1558" w:type="dxa"/>
            <w:vAlign w:val="center"/>
          </w:tcPr>
          <w:p w14:paraId="1BA3E52E" w14:textId="20C4BAE1" w:rsidR="000E13D7" w:rsidRPr="00151B38" w:rsidRDefault="000E13D7" w:rsidP="00D75C1E">
            <w:pPr>
              <w:contextualSpacing/>
              <w:rPr>
                <w:i/>
                <w:iCs/>
                <w:sz w:val="22"/>
                <w:szCs w:val="22"/>
              </w:rPr>
            </w:pPr>
            <w:r w:rsidRPr="00151B38">
              <w:rPr>
                <w:i/>
                <w:iCs/>
                <w:sz w:val="22"/>
                <w:szCs w:val="22"/>
              </w:rPr>
              <w:t xml:space="preserve">Brassica </w:t>
            </w:r>
            <w:r w:rsidR="00280FB7" w:rsidRPr="00151B38">
              <w:rPr>
                <w:i/>
                <w:iCs/>
                <w:sz w:val="22"/>
                <w:szCs w:val="22"/>
              </w:rPr>
              <w:t>oleracea</w:t>
            </w:r>
          </w:p>
        </w:tc>
        <w:tc>
          <w:tcPr>
            <w:tcW w:w="4797" w:type="dxa"/>
            <w:vAlign w:val="center"/>
          </w:tcPr>
          <w:p w14:paraId="799BD3F9" w14:textId="77777777" w:rsidR="000E13D7" w:rsidRPr="00151B38" w:rsidRDefault="000E13D7" w:rsidP="00D75C1E">
            <w:pPr>
              <w:contextualSpacing/>
              <w:rPr>
                <w:sz w:val="22"/>
                <w:szCs w:val="22"/>
              </w:rPr>
            </w:pPr>
            <w:r w:rsidRPr="00151B38">
              <w:rPr>
                <w:sz w:val="22"/>
                <w:szCs w:val="22"/>
              </w:rPr>
              <w:t>Increased foliar concentrations of glucosinolates compared to undamaged plants</w:t>
            </w:r>
          </w:p>
        </w:tc>
        <w:tc>
          <w:tcPr>
            <w:tcW w:w="2262" w:type="dxa"/>
            <w:vAlign w:val="center"/>
          </w:tcPr>
          <w:p w14:paraId="6A1FF57C"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{"citationItems":[{"id":"ITEM-1","itemData":{"author":[{"dropping-particle":"","family":"Broekgaarden","given":"Colette","non-dropping-particle":"","parse-names":false,"suffix":""},{"dropping-particle":"","family":"Poelman","given":"Erik H","non-dropping-particle":"","parse-names":false,"suffix":""},{"dropping-particle":"","family":"Steenhuis","given":"Greet","non-dropping-particle":"","parse-names":false,"suffix":""},{"dropping-particle":"","family":"Voorrips","given":"Roeland E","non-dropping-particle":"","parse-names":false,"suffix":""},{"dropping-particle":"","family":"Dicke","given":"Marcel","non-dropping-particle":"","parse-names":false,"suffix":""},{"dropping-particle":"","family":"Vosman","given":"Ben","non-dropping-particle":"","parse-names":false,"suffix":""}],"container-title":"BMC genomics","id":"ITEM-1","issued":{"date-parts":[["2007"]]},"page":"1-13","publisher":"Springer","title":"Genotypic variation in genome-wide transcription profiles induced by insect feeding: Brassica oleracea–Pieris rapae interactions","type":"article-journal","volume":"8"},"uris":["http://www.mendeley.com/documents/?uuid=112f515b-1172-4631-a86c-369de92b2c5c"]},{"id":"ITEM-2","itemData":{"DOI":"10.1111/j.1365-294X.2008.03838.x","ISSN":"09621083","PMID":"18565114","abstract":"Induction of plant defences by early season herbivores can mediate interspecific herbivore competition. We have investigated plant-mediated competition between three herbivorous insects through studies at different levels of biological integration. We have addressed (i) gene expression; (ii) insect behaviour and performance under laboratory conditions; and (iii) population dynamics under field conditions. We studied the expression of genes encoding a trypsin inhibitor and genes that are involved in glucosinolate biosynthesis in response to early season herbivory by Pieris rapae caterpillars in Brassica oleracea plants. Furthermore, we studied the interaction of these transcriptional responses with responses to secondary herbivory by the two specialist herbivores, P. rapae and Plutella xylostella, and the generalist Mamestra brassicae. P. rapae-induced responses strongly interacted with plant responses to secondary herbivory. Sequential feeding by specialist herbivores resulted in enhanced or similar expression levels of defence-related genes compared to primary herbivory by specialists. Secondary herbivory by the generalist M. brassicae resulted in lower gene expression levels than in response to primary herbivory by this generalist. Larval performance of both specialist and generalist herbivores was negatively affected by P. rapae-induced plant responses. However, in the field the specialist P. xylostella was more abundant on P. rapae-induced plants and preferred these plants over undamaged plants in oviposition experiments. In contrast, the generalist M. brassicae was more abundant on control plants and preferred undamaged plants for oviposition. P. rapae did not discriminate between plants damaged by conspecifics or undamaged plants. Our study shows that early season herbivory differentially affects transcriptional responses involved in plant defence to secondary herbivores and their population development dependent upon their degree of host plant specialization. © 2008 The Authors.","author":[{"dropping-particle":"","family":"Poelman","given":"Erik H.","non-dropping-particle":"","parse-names":false,"suffix":""},{"dropping-particle":"","family":"Broekgaarden","given":"Colette","non-dropping-particle":"","parse-names":false,"suffix":""},{"dropping-particle":"","family":"Loon","given":"Joop J.A.","non-dropping-particle":"Van","parse-names":false,"suffix":""},{"dropping-particle":"","family":"Dicke","given":"Marcel","non-dropping-particle":"","parse-names":false,"suffix":""}],"container-title":"Molecular Ecology","id":"ITEM-2","issue":"14","issued":{"date-parts":[["2008"]]},"page":"3352-3365","title":"Early season herbivore differentially affects plant defence responses to subsequently colonizing herbivores and their abundance in the field","type":"article-journal","volume":"17"},"uris":["http://www.mendeley.com/documents/?uuid=7b6eb5f4-9dc6-4a38-99e1-07fa3f4787c9"]}],"mendeley":{"formattedCitation":"(Broekgaarden &lt;i&gt;et al.&lt;/i&gt;, 2007; Poelman &lt;i&gt;et al.&lt;/i&gt;, 2008)","plainTextFormattedCitation":"(Broekgaarden et al., 2007; Poelman et al., 2008)","previouslyFormattedCitation":"(Broekgaarden &lt;i&gt;et al.&lt;/i&gt;, 2007; Poelman &lt;i&gt;et al.&lt;/i&gt;, 2008)"},"properties":{"noteIndex":0},"schema":"https://github.com/citation-style-language/schema/raw/master/csl-citation.json"}</w:instrText>
            </w:r>
            <w:r w:rsidRPr="00151B38">
              <w:rPr>
                <w:sz w:val="22"/>
                <w:szCs w:val="22"/>
              </w:rPr>
              <w:fldChar w:fldCharType="separate"/>
            </w:r>
            <w:r w:rsidRPr="00151B38">
              <w:rPr>
                <w:noProof/>
                <w:sz w:val="22"/>
                <w:szCs w:val="22"/>
              </w:rPr>
              <w:t xml:space="preserve">(Broekgaarden </w:t>
            </w:r>
            <w:r w:rsidRPr="00151B38">
              <w:rPr>
                <w:i/>
                <w:noProof/>
                <w:sz w:val="22"/>
                <w:szCs w:val="22"/>
              </w:rPr>
              <w:t>et al.</w:t>
            </w:r>
            <w:r w:rsidRPr="00151B38">
              <w:rPr>
                <w:noProof/>
                <w:sz w:val="22"/>
                <w:szCs w:val="22"/>
              </w:rPr>
              <w:t xml:space="preserve">, 2007; Poelman </w:t>
            </w:r>
            <w:r w:rsidRPr="00151B38">
              <w:rPr>
                <w:i/>
                <w:noProof/>
                <w:sz w:val="22"/>
                <w:szCs w:val="22"/>
              </w:rPr>
              <w:t>et al.</w:t>
            </w:r>
            <w:r w:rsidRPr="00151B38">
              <w:rPr>
                <w:noProof/>
                <w:sz w:val="22"/>
                <w:szCs w:val="22"/>
              </w:rPr>
              <w:t>, 2008)</w:t>
            </w:r>
            <w:r w:rsidRPr="00151B38">
              <w:rPr>
                <w:sz w:val="22"/>
                <w:szCs w:val="22"/>
              </w:rPr>
              <w:fldChar w:fldCharType="end"/>
            </w:r>
          </w:p>
        </w:tc>
      </w:tr>
      <w:tr w:rsidR="000E13D7" w:rsidRPr="00151B38" w14:paraId="09766F7F" w14:textId="77777777" w:rsidTr="00D75C1E">
        <w:tc>
          <w:tcPr>
            <w:tcW w:w="1659" w:type="dxa"/>
          </w:tcPr>
          <w:p w14:paraId="58E8867A" w14:textId="77777777" w:rsidR="000E13D7" w:rsidRPr="00151B38" w:rsidRDefault="000E13D7" w:rsidP="00D75C1E">
            <w:pPr>
              <w:contextualSpacing/>
              <w:rPr>
                <w:b/>
                <w:bCs/>
                <w:sz w:val="22"/>
                <w:szCs w:val="22"/>
                <w:lang w:val="en-US"/>
              </w:rPr>
            </w:pPr>
          </w:p>
        </w:tc>
        <w:tc>
          <w:tcPr>
            <w:tcW w:w="1695" w:type="dxa"/>
            <w:vAlign w:val="center"/>
          </w:tcPr>
          <w:p w14:paraId="6B7BD7CD" w14:textId="77777777" w:rsidR="000E13D7" w:rsidRPr="00151B38" w:rsidRDefault="000E13D7" w:rsidP="00D75C1E">
            <w:pPr>
              <w:contextualSpacing/>
              <w:rPr>
                <w:b/>
                <w:bCs/>
                <w:sz w:val="22"/>
                <w:szCs w:val="22"/>
                <w:lang w:val="en-US"/>
              </w:rPr>
            </w:pPr>
            <w:r w:rsidRPr="00151B38">
              <w:rPr>
                <w:sz w:val="22"/>
                <w:szCs w:val="22"/>
              </w:rPr>
              <w:t>Chewing</w:t>
            </w:r>
          </w:p>
        </w:tc>
        <w:tc>
          <w:tcPr>
            <w:tcW w:w="1979" w:type="dxa"/>
            <w:vAlign w:val="center"/>
          </w:tcPr>
          <w:p w14:paraId="0912B961" w14:textId="77777777" w:rsidR="000E13D7" w:rsidRPr="00151B38" w:rsidRDefault="000E13D7" w:rsidP="00D75C1E">
            <w:pPr>
              <w:contextualSpacing/>
              <w:rPr>
                <w:i/>
                <w:iCs/>
                <w:sz w:val="22"/>
                <w:szCs w:val="22"/>
              </w:rPr>
            </w:pPr>
            <w:r w:rsidRPr="00151B38">
              <w:rPr>
                <w:i/>
                <w:iCs/>
                <w:sz w:val="22"/>
                <w:szCs w:val="22"/>
              </w:rPr>
              <w:t>S. exigua</w:t>
            </w:r>
          </w:p>
        </w:tc>
        <w:tc>
          <w:tcPr>
            <w:tcW w:w="1558" w:type="dxa"/>
            <w:vAlign w:val="center"/>
          </w:tcPr>
          <w:p w14:paraId="2E5E72EA" w14:textId="77777777" w:rsidR="000E13D7" w:rsidRPr="00151B38" w:rsidRDefault="000E13D7" w:rsidP="00D75C1E">
            <w:pPr>
              <w:contextualSpacing/>
              <w:rPr>
                <w:i/>
                <w:iCs/>
                <w:sz w:val="22"/>
                <w:szCs w:val="22"/>
              </w:rPr>
            </w:pPr>
            <w:r w:rsidRPr="00151B38">
              <w:rPr>
                <w:i/>
                <w:iCs/>
                <w:sz w:val="22"/>
                <w:szCs w:val="22"/>
              </w:rPr>
              <w:t>A. thaliana</w:t>
            </w:r>
          </w:p>
        </w:tc>
        <w:tc>
          <w:tcPr>
            <w:tcW w:w="4797" w:type="dxa"/>
            <w:vAlign w:val="center"/>
          </w:tcPr>
          <w:p w14:paraId="786B4914" w14:textId="45D95ADA" w:rsidR="000E13D7" w:rsidRPr="00151B38" w:rsidRDefault="000E13D7" w:rsidP="00D75C1E">
            <w:pPr>
              <w:contextualSpacing/>
              <w:rPr>
                <w:sz w:val="22"/>
                <w:szCs w:val="22"/>
              </w:rPr>
            </w:pPr>
            <w:r w:rsidRPr="00151B38">
              <w:rPr>
                <w:sz w:val="22"/>
                <w:szCs w:val="22"/>
              </w:rPr>
              <w:t>Increased aliphatic GS content</w:t>
            </w:r>
          </w:p>
        </w:tc>
        <w:tc>
          <w:tcPr>
            <w:tcW w:w="2262" w:type="dxa"/>
            <w:vAlign w:val="center"/>
          </w:tcPr>
          <w:p w14:paraId="46DF8ECF"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{"citationItems":[{"id":"ITEM-1","itemData":{"ISSN":"0098-0331","author":[{"dropping-particle":"","family":"Blande","given":"J D","non-dropping-particle":"","parse-names":false,"suffix":""},{"dropping-particle":"","family":"Pickett","given":"J A","non-dropping-particle":"","parse-names":false,"suffix":""},{"dropping-particle":"","family":"Poppy","given":"G M","non-dropping-particle":"","parse-names":false,"suffix":""}],"container-title":"Journal of chemical ecology","id":"ITEM-1","issued":{"date-parts":[["2007"]]},"page":"767-779","publisher":"Springer","title":"A comparison of semiochemically mediated interactions involving specialist and generalist Brassica-feeding aphids and the braconid parasitoid Diaeretiella rapae","type":"article-journal","volume":"33"},"uris":["http://www.mendeley.com/documents/?uuid=0d804a7e-755d-4330-98b9-1233f581f860"]}],"mendeley":{"formattedCitation":"(Blande, Pickett and Poppy, 2007)","plainTextFormattedCitation":"(Blande, Pickett and Poppy, 2007)","previouslyFormattedCitation":"(Blande, Pickett and Poppy, 2007)"},"properties":{"noteIndex":0},"schema":"https://github.com/citation-style-language/schema/raw/master/csl-citation.json"}</w:instrText>
            </w:r>
            <w:r w:rsidRPr="00151B38">
              <w:rPr>
                <w:sz w:val="22"/>
                <w:szCs w:val="22"/>
              </w:rPr>
              <w:fldChar w:fldCharType="separate"/>
            </w:r>
            <w:r w:rsidRPr="00151B38">
              <w:rPr>
                <w:noProof/>
                <w:sz w:val="22"/>
                <w:szCs w:val="22"/>
              </w:rPr>
              <w:t>(Blande, Pickett and Poppy, 2007)</w:t>
            </w:r>
            <w:r w:rsidRPr="00151B38">
              <w:rPr>
                <w:sz w:val="22"/>
                <w:szCs w:val="22"/>
              </w:rPr>
              <w:fldChar w:fldCharType="end"/>
            </w:r>
          </w:p>
        </w:tc>
      </w:tr>
      <w:tr w:rsidR="000E13D7" w:rsidRPr="00151B38" w14:paraId="1B3DE0EB" w14:textId="77777777" w:rsidTr="00D75C1E">
        <w:tc>
          <w:tcPr>
            <w:tcW w:w="1659" w:type="dxa"/>
          </w:tcPr>
          <w:p w14:paraId="1FA01BE1" w14:textId="77777777" w:rsidR="000E13D7" w:rsidRPr="00151B38" w:rsidRDefault="000E13D7" w:rsidP="00D75C1E">
            <w:pPr>
              <w:contextualSpacing/>
              <w:rPr>
                <w:b/>
                <w:bCs/>
                <w:sz w:val="22"/>
                <w:szCs w:val="22"/>
                <w:lang w:val="en-US"/>
              </w:rPr>
            </w:pPr>
          </w:p>
        </w:tc>
        <w:tc>
          <w:tcPr>
            <w:tcW w:w="1695" w:type="dxa"/>
            <w:vAlign w:val="center"/>
          </w:tcPr>
          <w:p w14:paraId="5C5A37D1" w14:textId="77777777" w:rsidR="000E13D7" w:rsidRPr="00151B38" w:rsidRDefault="000E13D7" w:rsidP="00D75C1E">
            <w:pPr>
              <w:contextualSpacing/>
              <w:rPr>
                <w:b/>
                <w:bCs/>
                <w:sz w:val="22"/>
                <w:szCs w:val="22"/>
                <w:lang w:val="en-US"/>
              </w:rPr>
            </w:pPr>
            <w:r w:rsidRPr="00151B38">
              <w:rPr>
                <w:sz w:val="22"/>
                <w:szCs w:val="22"/>
              </w:rPr>
              <w:t>Chewing</w:t>
            </w:r>
          </w:p>
        </w:tc>
        <w:tc>
          <w:tcPr>
            <w:tcW w:w="1979" w:type="dxa"/>
            <w:vAlign w:val="center"/>
          </w:tcPr>
          <w:p w14:paraId="0C1C25CB" w14:textId="77777777" w:rsidR="000E13D7" w:rsidRPr="00151B38" w:rsidRDefault="000E13D7" w:rsidP="00D75C1E">
            <w:pPr>
              <w:contextualSpacing/>
              <w:rPr>
                <w:i/>
                <w:iCs/>
                <w:sz w:val="22"/>
                <w:szCs w:val="22"/>
              </w:rPr>
            </w:pPr>
            <w:r w:rsidRPr="00151B38">
              <w:rPr>
                <w:i/>
                <w:iCs/>
                <w:sz w:val="22"/>
                <w:szCs w:val="22"/>
              </w:rPr>
              <w:t>P. rapae</w:t>
            </w:r>
          </w:p>
        </w:tc>
        <w:tc>
          <w:tcPr>
            <w:tcW w:w="1558" w:type="dxa"/>
            <w:vAlign w:val="center"/>
          </w:tcPr>
          <w:p w14:paraId="2EE2A08F" w14:textId="77777777" w:rsidR="000E13D7" w:rsidRPr="00151B38" w:rsidRDefault="000E13D7" w:rsidP="00D75C1E">
            <w:pPr>
              <w:contextualSpacing/>
              <w:rPr>
                <w:i/>
                <w:iCs/>
                <w:sz w:val="22"/>
                <w:szCs w:val="22"/>
              </w:rPr>
            </w:pPr>
            <w:r w:rsidRPr="00151B38">
              <w:rPr>
                <w:i/>
                <w:iCs/>
                <w:sz w:val="22"/>
                <w:szCs w:val="22"/>
              </w:rPr>
              <w:t>A. thaliana</w:t>
            </w:r>
          </w:p>
        </w:tc>
        <w:tc>
          <w:tcPr>
            <w:tcW w:w="4797" w:type="dxa"/>
            <w:vAlign w:val="center"/>
          </w:tcPr>
          <w:p w14:paraId="47365030" w14:textId="590A8A08" w:rsidR="000E13D7" w:rsidRPr="00151B38" w:rsidRDefault="000E13D7" w:rsidP="00D75C1E">
            <w:pPr>
              <w:contextualSpacing/>
              <w:rPr>
                <w:sz w:val="22"/>
                <w:szCs w:val="22"/>
              </w:rPr>
            </w:pPr>
            <w:r w:rsidRPr="00151B38">
              <w:rPr>
                <w:sz w:val="22"/>
                <w:szCs w:val="22"/>
              </w:rPr>
              <w:t xml:space="preserve">Slight increases in indole </w:t>
            </w:r>
            <w:r w:rsidR="00B551C9">
              <w:rPr>
                <w:sz w:val="22"/>
                <w:szCs w:val="22"/>
              </w:rPr>
              <w:t>GS</w:t>
            </w:r>
          </w:p>
        </w:tc>
        <w:tc>
          <w:tcPr>
            <w:tcW w:w="2262" w:type="dxa"/>
            <w:vAlign w:val="center"/>
          </w:tcPr>
          <w:p w14:paraId="09AF0ACC"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{"citationItems":[{"id":"ITEM-1","itemData":{"ISSN":"0098-0331","author":[{"dropping-particle":"","family":"Blande","given":"J D","non-dropping-particle":"","parse-names":false,"suffix":""},{"dropping-particle":"","family":"Pickett","given":"J A","non-dropping-particle":"","parse-names":false,"suffix":""},{"dropping-particle":"","family":"Poppy","given":"G M","non-dropping-particle":"","parse-names":false,"suffix":""}],"container-title":"Journal of chemical ecology","id":"ITEM-1","issued":{"date-parts":[["2007"]]},"page":"767-779","publisher":"Springer","title":"A comparison of semiochemically mediated interactions involving specialist and generalist Brassica-feeding aphids and the braconid parasitoid Diaeretiella rapae","type":"article-journal","volume":"33"},"uris":["http://www.mendeley.com/documents/?uuid=0d804a7e-755d-4330-98b9-1233f581f860"]},{"id":"ITEM-2","itemData":{"ISSN":"0098-0331","author":[{"dropping-particle":"","family":"Kos","given":"Martine","non-dropping-particle":"","parse-names":false,"suffix":""},{"dropping-particle":"","family":"Houshyani","given":"Benyamin","non-dropping-particle":"","parse-names":false,"suffix":""},{"dropping-particle":"","family":"Achhami","given":"Buddhi B","non-dropping-particle":"","parse-names":false,"suffix":""},{"dropping-particle":"","family":"Wietsma","given":"Rafal","non-dropping-particle":"","parse-names":false,"suffix":""},{"dropping-particle":"","family":"Gols","given":"Rieta","non-dropping-particle":"","parse-names":false,"suffix":""},{"dropping-particle":"","family":"Weldegergis","given":"Berhane T","non-dropping-particle":"","parse-names":false,"suffix":""},{"dropping-particle":"","family":"Kabouw","given":"Patrick","non-dropping-particle":"","parse-names":false,"suffix":""},{"dropping-particle":"","family":"Bouwmeester","given":"Harro J","non-dropping-particle":"","parse-names":false,"suffix":""},{"dropping-particle":"","family":"Vet","given":"Louise E M","non-dropping-particle":"","parse-names":false,"suffix":""},{"dropping-particle":"","family":"Dicke","given":"Marcel","non-dropping-particle":"","parse-names":false,"suffix":""}],"container-title":"Journal of chemical ecology","id":"ITEM-2","issued":{"date-parts":[["2012"]]},"page":"100-115","publisher":"Springer","title":"Herbivore-mediated effects of glucosinolates on different natural enemies of a specialist aphid","type":"article-journal","volume":"38"},"uris":["http://www.mendeley.com/documents/?uuid=d74d245a-27b2-4add-ad97-90cc161c4700"]}],"mendeley":{"formattedCitation":"(Blande, Pickett and Poppy, 2007; Kos &lt;i&gt;et al.&lt;/i&gt;, 2012)","plainTextFormattedCitation":"(Blande, Pickett and Poppy, 2007; Kos et al., 2012)","previouslyFormattedCitation":"(Blande, Pickett and Poppy, 2007; Kos &lt;i&gt;et al.&lt;/i&gt;, 2012)"},"properties":{"noteIndex":0},"schema":"https://github.com/citation-style-language/schema/raw/master/csl-citation.json"}</w:instrText>
            </w:r>
            <w:r w:rsidRPr="00151B38">
              <w:rPr>
                <w:sz w:val="22"/>
                <w:szCs w:val="22"/>
              </w:rPr>
              <w:fldChar w:fldCharType="separate"/>
            </w:r>
            <w:r w:rsidRPr="00151B38">
              <w:rPr>
                <w:noProof/>
                <w:sz w:val="22"/>
                <w:szCs w:val="22"/>
              </w:rPr>
              <w:t xml:space="preserve">(Blande, Pickett and Poppy, 2007; Kos </w:t>
            </w:r>
            <w:r w:rsidRPr="00151B38">
              <w:rPr>
                <w:i/>
                <w:noProof/>
                <w:sz w:val="22"/>
                <w:szCs w:val="22"/>
              </w:rPr>
              <w:t>et al.</w:t>
            </w:r>
            <w:r w:rsidRPr="00151B38">
              <w:rPr>
                <w:noProof/>
                <w:sz w:val="22"/>
                <w:szCs w:val="22"/>
              </w:rPr>
              <w:t>, 2012)</w:t>
            </w:r>
            <w:r w:rsidRPr="00151B38">
              <w:rPr>
                <w:sz w:val="22"/>
                <w:szCs w:val="22"/>
              </w:rPr>
              <w:fldChar w:fldCharType="end"/>
            </w:r>
          </w:p>
        </w:tc>
      </w:tr>
      <w:tr w:rsidR="000E13D7" w:rsidRPr="00151B38" w14:paraId="45952C56" w14:textId="77777777" w:rsidTr="00D75C1E">
        <w:tc>
          <w:tcPr>
            <w:tcW w:w="1659" w:type="dxa"/>
          </w:tcPr>
          <w:p w14:paraId="2FEA62AD" w14:textId="77777777" w:rsidR="000E13D7" w:rsidRPr="00151B38" w:rsidRDefault="000E13D7" w:rsidP="00D75C1E">
            <w:pPr>
              <w:contextualSpacing/>
              <w:rPr>
                <w:b/>
                <w:bCs/>
                <w:sz w:val="22"/>
                <w:szCs w:val="22"/>
                <w:lang w:val="en-US"/>
              </w:rPr>
            </w:pPr>
          </w:p>
        </w:tc>
        <w:tc>
          <w:tcPr>
            <w:tcW w:w="1695" w:type="dxa"/>
            <w:vAlign w:val="center"/>
          </w:tcPr>
          <w:p w14:paraId="4DD84F61" w14:textId="77777777" w:rsidR="000E13D7" w:rsidRPr="00151B38" w:rsidRDefault="000E13D7" w:rsidP="00D75C1E">
            <w:pPr>
              <w:contextualSpacing/>
              <w:rPr>
                <w:b/>
                <w:bCs/>
                <w:sz w:val="22"/>
                <w:szCs w:val="22"/>
                <w:lang w:val="en-US"/>
              </w:rPr>
            </w:pPr>
            <w:r w:rsidRPr="00151B38">
              <w:rPr>
                <w:sz w:val="22"/>
                <w:szCs w:val="22"/>
              </w:rPr>
              <w:t>Chewing</w:t>
            </w:r>
          </w:p>
        </w:tc>
        <w:tc>
          <w:tcPr>
            <w:tcW w:w="1979" w:type="dxa"/>
            <w:vAlign w:val="center"/>
          </w:tcPr>
          <w:p w14:paraId="7E6A0F7B" w14:textId="77777777" w:rsidR="000E13D7" w:rsidRPr="00151B38" w:rsidRDefault="000E13D7" w:rsidP="00D75C1E">
            <w:pPr>
              <w:contextualSpacing/>
              <w:rPr>
                <w:i/>
                <w:iCs/>
                <w:sz w:val="22"/>
                <w:szCs w:val="22"/>
              </w:rPr>
            </w:pPr>
            <w:r w:rsidRPr="00151B38">
              <w:rPr>
                <w:i/>
                <w:iCs/>
                <w:sz w:val="22"/>
                <w:szCs w:val="22"/>
              </w:rPr>
              <w:t xml:space="preserve">D. radicum </w:t>
            </w:r>
            <w:r w:rsidRPr="00151B38">
              <w:rPr>
                <w:sz w:val="22"/>
                <w:szCs w:val="22"/>
              </w:rPr>
              <w:t>larvae</w:t>
            </w:r>
          </w:p>
        </w:tc>
        <w:tc>
          <w:tcPr>
            <w:tcW w:w="1558" w:type="dxa"/>
            <w:vAlign w:val="center"/>
          </w:tcPr>
          <w:p w14:paraId="45E0DA51" w14:textId="2EAC8A9C" w:rsidR="000E13D7" w:rsidRPr="00151B38" w:rsidRDefault="000E13D7" w:rsidP="00D75C1E">
            <w:pPr>
              <w:contextualSpacing/>
              <w:rPr>
                <w:i/>
                <w:iCs/>
                <w:sz w:val="22"/>
                <w:szCs w:val="22"/>
              </w:rPr>
            </w:pPr>
            <w:r w:rsidRPr="00151B38">
              <w:rPr>
                <w:i/>
                <w:iCs/>
                <w:sz w:val="22"/>
                <w:szCs w:val="22"/>
              </w:rPr>
              <w:t>B. rapa</w:t>
            </w:r>
            <w:r w:rsidRPr="00151B38">
              <w:rPr>
                <w:sz w:val="22"/>
                <w:szCs w:val="22"/>
              </w:rPr>
              <w:t xml:space="preserve"> (low and high </w:t>
            </w:r>
            <w:r w:rsidR="00B551C9">
              <w:rPr>
                <w:sz w:val="22"/>
                <w:szCs w:val="22"/>
              </w:rPr>
              <w:t>GS</w:t>
            </w:r>
            <w:r w:rsidRPr="00151B38">
              <w:rPr>
                <w:sz w:val="22"/>
                <w:szCs w:val="22"/>
              </w:rPr>
              <w:t xml:space="preserve"> varieties)</w:t>
            </w:r>
          </w:p>
        </w:tc>
        <w:tc>
          <w:tcPr>
            <w:tcW w:w="4797" w:type="dxa"/>
            <w:vAlign w:val="center"/>
          </w:tcPr>
          <w:p w14:paraId="5E244059" w14:textId="518B49F0" w:rsidR="000E13D7" w:rsidRPr="00151B38" w:rsidRDefault="000E13D7" w:rsidP="00D75C1E">
            <w:pPr>
              <w:contextualSpacing/>
              <w:rPr>
                <w:sz w:val="22"/>
                <w:szCs w:val="22"/>
              </w:rPr>
            </w:pPr>
            <w:r w:rsidRPr="00151B38">
              <w:rPr>
                <w:sz w:val="22"/>
                <w:szCs w:val="22"/>
              </w:rPr>
              <w:t xml:space="preserve">Upregulation of indole </w:t>
            </w:r>
            <w:r w:rsidR="00B551C9">
              <w:rPr>
                <w:sz w:val="22"/>
                <w:szCs w:val="22"/>
              </w:rPr>
              <w:t>GS</w:t>
            </w:r>
            <w:r w:rsidRPr="00151B38">
              <w:rPr>
                <w:sz w:val="22"/>
                <w:szCs w:val="22"/>
              </w:rPr>
              <w:t xml:space="preserve"> synthesis genes</w:t>
            </w:r>
          </w:p>
        </w:tc>
        <w:tc>
          <w:tcPr>
            <w:tcW w:w="2262" w:type="dxa"/>
            <w:vAlign w:val="center"/>
          </w:tcPr>
          <w:p w14:paraId="2FC577E4"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{"citationItems":[{"id":"ITEM-1","itemData":{"ISSN":"1664-462X","author":[{"dropping-particle":"","family":"Sontowski","given":"Rebekka","non-dropping-particle":"","parse-names":false,"suffix":""},{"dropping-particle":"","family":"Gorringe","given":"Nicola J","non-dropping-particle":"","parse-names":false,"suffix":""},{"dropping-particle":"","family":"Pencs","given":"Stefanie","non-dropping-particle":"","parse-names":false,"suffix":""},{"dropping-particle":"","family":"Schedl","given":"Andreas","non-dropping-particle":"","parse-names":false,"suffix":""},{"dropping-particle":"","family":"Touw","given":"Axel J","non-dropping-particle":"","parse-names":false,"suffix":""},{"dropping-particle":"","family":"Dam","given":"Nicole M","non-dropping-particle":"Van","parse-names":false,"suffix":""}],"container-title":"Frontiers in Plant Science","id":"ITEM-1","issued":{"date-parts":[["2019"]]},"page":"1451","publisher":"Frontiers Media SA","title":"Same difference? Low and high glucosinolate Brassica rapa varieties show similar responses upon feeding by two specialist root herbivores","type":"article-journal","volume":"10"},"uris":["http://www.mendeley.com/documents/?uuid=9820d25b-1f69-42d5-8638-70d9c7f0e326"]}],"mendeley":{"formattedCitation":"(Sontowski &lt;i&gt;et al.&lt;/i&gt;, 2019)","plainTextFormattedCitation":"(Sontowski et al., 2019)","previouslyFormattedCitation":"(Sontowski &lt;i&gt;et al.&lt;/i&gt;, 2019)"},"properties":{"noteIndex":0},"schema":"https://github.com/citation-style-language/schema/raw/master/csl-citation.json"}</w:instrText>
            </w:r>
            <w:r w:rsidRPr="00151B38">
              <w:rPr>
                <w:sz w:val="22"/>
                <w:szCs w:val="22"/>
              </w:rPr>
              <w:fldChar w:fldCharType="separate"/>
            </w:r>
            <w:r w:rsidRPr="00151B38">
              <w:rPr>
                <w:noProof/>
                <w:sz w:val="22"/>
                <w:szCs w:val="22"/>
              </w:rPr>
              <w:t xml:space="preserve">(Sontowski </w:t>
            </w:r>
            <w:r w:rsidRPr="00151B38">
              <w:rPr>
                <w:i/>
                <w:noProof/>
                <w:sz w:val="22"/>
                <w:szCs w:val="22"/>
              </w:rPr>
              <w:t>et al.</w:t>
            </w:r>
            <w:r w:rsidRPr="00151B38">
              <w:rPr>
                <w:noProof/>
                <w:sz w:val="22"/>
                <w:szCs w:val="22"/>
              </w:rPr>
              <w:t>, 2019)</w:t>
            </w:r>
            <w:r w:rsidRPr="00151B38">
              <w:rPr>
                <w:sz w:val="22"/>
                <w:szCs w:val="22"/>
              </w:rPr>
              <w:fldChar w:fldCharType="end"/>
            </w:r>
          </w:p>
        </w:tc>
      </w:tr>
      <w:tr w:rsidR="000E13D7" w:rsidRPr="00151B38" w14:paraId="1ECE4F2A" w14:textId="77777777" w:rsidTr="00D75C1E">
        <w:tc>
          <w:tcPr>
            <w:tcW w:w="1659" w:type="dxa"/>
          </w:tcPr>
          <w:p w14:paraId="06D2B62A" w14:textId="77777777" w:rsidR="000E13D7" w:rsidRPr="00151B38" w:rsidRDefault="000E13D7" w:rsidP="00D75C1E">
            <w:pPr>
              <w:contextualSpacing/>
              <w:rPr>
                <w:b/>
                <w:bCs/>
                <w:sz w:val="22"/>
                <w:szCs w:val="22"/>
                <w:lang w:val="en-US"/>
              </w:rPr>
            </w:pPr>
          </w:p>
        </w:tc>
        <w:tc>
          <w:tcPr>
            <w:tcW w:w="1695" w:type="dxa"/>
            <w:vAlign w:val="center"/>
          </w:tcPr>
          <w:p w14:paraId="5CA31158" w14:textId="77777777" w:rsidR="000E13D7" w:rsidRPr="00151B38" w:rsidRDefault="000E13D7" w:rsidP="00D75C1E">
            <w:pPr>
              <w:contextualSpacing/>
              <w:rPr>
                <w:b/>
                <w:bCs/>
                <w:sz w:val="22"/>
                <w:szCs w:val="22"/>
                <w:lang w:val="en-US"/>
              </w:rPr>
            </w:pPr>
            <w:r w:rsidRPr="00151B38">
              <w:rPr>
                <w:sz w:val="22"/>
                <w:szCs w:val="22"/>
              </w:rPr>
              <w:t>Chewing</w:t>
            </w:r>
          </w:p>
        </w:tc>
        <w:tc>
          <w:tcPr>
            <w:tcW w:w="1979" w:type="dxa"/>
            <w:vAlign w:val="center"/>
          </w:tcPr>
          <w:p w14:paraId="76DD3DA0" w14:textId="77777777" w:rsidR="000E13D7" w:rsidRPr="00151B38" w:rsidRDefault="000E13D7" w:rsidP="00D75C1E">
            <w:pPr>
              <w:contextualSpacing/>
              <w:rPr>
                <w:i/>
                <w:iCs/>
                <w:sz w:val="22"/>
                <w:szCs w:val="22"/>
              </w:rPr>
            </w:pPr>
            <w:r w:rsidRPr="00151B38">
              <w:rPr>
                <w:i/>
                <w:iCs/>
                <w:sz w:val="22"/>
                <w:szCs w:val="22"/>
              </w:rPr>
              <w:t>Mamestra brassicae, Autographa gamma, Pieris brassicae, Plutella xylostella</w:t>
            </w:r>
          </w:p>
        </w:tc>
        <w:tc>
          <w:tcPr>
            <w:tcW w:w="1558" w:type="dxa"/>
            <w:vAlign w:val="center"/>
          </w:tcPr>
          <w:p w14:paraId="2092091B" w14:textId="77777777" w:rsidR="000E13D7" w:rsidRPr="00151B38" w:rsidRDefault="000E13D7" w:rsidP="00D75C1E">
            <w:pPr>
              <w:contextualSpacing/>
              <w:rPr>
                <w:i/>
                <w:iCs/>
                <w:sz w:val="22"/>
                <w:szCs w:val="22"/>
              </w:rPr>
            </w:pPr>
            <w:r w:rsidRPr="00151B38">
              <w:rPr>
                <w:i/>
                <w:iCs/>
                <w:sz w:val="22"/>
                <w:szCs w:val="22"/>
              </w:rPr>
              <w:t>B. oleracea</w:t>
            </w:r>
          </w:p>
        </w:tc>
        <w:tc>
          <w:tcPr>
            <w:tcW w:w="4797" w:type="dxa"/>
            <w:vAlign w:val="center"/>
          </w:tcPr>
          <w:p w14:paraId="1D740C87" w14:textId="320238A7" w:rsidR="000E13D7" w:rsidRPr="00151B38" w:rsidRDefault="000E13D7" w:rsidP="00D75C1E">
            <w:pPr>
              <w:contextualSpacing/>
              <w:rPr>
                <w:sz w:val="22"/>
                <w:szCs w:val="22"/>
              </w:rPr>
            </w:pPr>
            <w:r w:rsidRPr="00151B38">
              <w:rPr>
                <w:sz w:val="22"/>
                <w:szCs w:val="22"/>
              </w:rPr>
              <w:t>Increase</w:t>
            </w:r>
            <w:r w:rsidR="00CD2D42">
              <w:rPr>
                <w:sz w:val="22"/>
                <w:szCs w:val="22"/>
              </w:rPr>
              <w:t>d</w:t>
            </w:r>
            <w:r w:rsidRPr="00151B38">
              <w:rPr>
                <w:sz w:val="22"/>
                <w:szCs w:val="22"/>
              </w:rPr>
              <w:t xml:space="preserve"> in expression of indole GLS biosynthesis gene </w:t>
            </w:r>
            <w:r w:rsidRPr="00CD2D42">
              <w:rPr>
                <w:i/>
                <w:iCs/>
                <w:sz w:val="22"/>
                <w:szCs w:val="22"/>
              </w:rPr>
              <w:t>CYP81F4</w:t>
            </w:r>
          </w:p>
        </w:tc>
        <w:tc>
          <w:tcPr>
            <w:tcW w:w="2262" w:type="dxa"/>
            <w:vAlign w:val="center"/>
          </w:tcPr>
          <w:p w14:paraId="081167F8" w14:textId="77777777" w:rsidR="000E13D7" w:rsidRPr="00151B38" w:rsidRDefault="000E13D7" w:rsidP="00D75C1E">
            <w:pPr>
              <w:contextualSpacing/>
              <w:rPr>
                <w:b/>
                <w:bCs/>
                <w:sz w:val="22"/>
                <w:szCs w:val="22"/>
                <w:lang w:val="en-US"/>
              </w:rPr>
            </w:pPr>
            <w:r w:rsidRPr="00151B38">
              <w:rPr>
                <w:sz w:val="22"/>
                <w:szCs w:val="22"/>
              </w:rPr>
              <w:fldChar w:fldCharType="begin" w:fldLock="1"/>
            </w:r>
            <w:r w:rsidRPr="00151B38">
              <w:rPr>
                <w:sz w:val="22"/>
                <w:szCs w:val="22"/>
              </w:rPr>
              <w:instrText>ADDIN CSL_CITATION {"citationItems":[{"id":"ITEM-1","itemData":{"ISSN":"0029-8549","author":[{"dropping-particle":"","family":"Karssemeijer","given":"Peter N","non-dropping-particle":"","parse-names":false,"suffix":""},{"dropping-particle":"","family":"Winzen","given":"Laura","non-dropping-particle":"","parse-names":false,"suffix":""},{"dropping-particle":"","family":"Loon","given":"Joop J A","non-dropping-particle":"van","parse-names":false,"suffix":""},{"dropping-particle":"","family":"Dicke","given":"Marcel","non-dropping-particle":"","parse-names":false,"suffix":""}],"container-title":"Oecologia","id":"ITEM-1","issue":"2","issued":{"date-parts":[["2022"]]},"page":"243-255","publisher":"Springer","title":"Leaf-chewing herbivores affect preference and performance of a specialist root herbivore","type":"article-journal","volume":"199"},"uris":["http://www.mendeley.com/documents/?uuid=6205a936-9481-40ae-a9e2-0e41ee818a1b"]}],"mendeley":{"formattedCitation":"(Karssemeijer &lt;i&gt;et al.&lt;/i&gt;, 2022)","plainTextFormattedCitation":"(Karssemeijer et al., 2022)","previouslyFormattedCitation":"(Karssemeijer &lt;i&gt;et al.&lt;/i&gt;, 2022)"},"properties":{"noteIndex":0},"schema":"https://github.com/citation-style-language/schema/raw/master/csl-citation.json"}</w:instrText>
            </w:r>
            <w:r w:rsidRPr="00151B38">
              <w:rPr>
                <w:sz w:val="22"/>
                <w:szCs w:val="22"/>
              </w:rPr>
              <w:fldChar w:fldCharType="separate"/>
            </w:r>
            <w:r w:rsidRPr="00151B38">
              <w:rPr>
                <w:noProof/>
                <w:sz w:val="22"/>
                <w:szCs w:val="22"/>
              </w:rPr>
              <w:t xml:space="preserve">(Karssemeijer </w:t>
            </w:r>
            <w:r w:rsidRPr="00151B38">
              <w:rPr>
                <w:i/>
                <w:noProof/>
                <w:sz w:val="22"/>
                <w:szCs w:val="22"/>
              </w:rPr>
              <w:t>et al.</w:t>
            </w:r>
            <w:r w:rsidRPr="00151B38">
              <w:rPr>
                <w:noProof/>
                <w:sz w:val="22"/>
                <w:szCs w:val="22"/>
              </w:rPr>
              <w:t>, 2022)</w:t>
            </w:r>
            <w:r w:rsidRPr="00151B38">
              <w:rPr>
                <w:sz w:val="22"/>
                <w:szCs w:val="22"/>
              </w:rPr>
              <w:fldChar w:fldCharType="end"/>
            </w:r>
          </w:p>
        </w:tc>
      </w:tr>
      <w:tr w:rsidR="000E13D7" w:rsidRPr="00151B38" w14:paraId="084577FD" w14:textId="77777777" w:rsidTr="00D75C1E">
        <w:tc>
          <w:tcPr>
            <w:tcW w:w="1659" w:type="dxa"/>
          </w:tcPr>
          <w:p w14:paraId="6BBFCF54" w14:textId="77777777" w:rsidR="000E13D7" w:rsidRPr="00151B38" w:rsidRDefault="000E13D7" w:rsidP="00D75C1E">
            <w:pPr>
              <w:contextualSpacing/>
              <w:rPr>
                <w:b/>
                <w:bCs/>
                <w:sz w:val="22"/>
                <w:szCs w:val="22"/>
                <w:lang w:val="en-US"/>
              </w:rPr>
            </w:pPr>
          </w:p>
        </w:tc>
        <w:tc>
          <w:tcPr>
            <w:tcW w:w="1695" w:type="dxa"/>
          </w:tcPr>
          <w:p w14:paraId="3881B7E3" w14:textId="77777777" w:rsidR="000E13D7" w:rsidRPr="00151B38" w:rsidRDefault="000E13D7" w:rsidP="00D75C1E">
            <w:pPr>
              <w:contextualSpacing/>
              <w:rPr>
                <w:b/>
                <w:bCs/>
                <w:sz w:val="22"/>
                <w:szCs w:val="22"/>
                <w:lang w:val="en-US"/>
              </w:rPr>
            </w:pPr>
          </w:p>
        </w:tc>
        <w:tc>
          <w:tcPr>
            <w:tcW w:w="1979" w:type="dxa"/>
            <w:vAlign w:val="center"/>
          </w:tcPr>
          <w:p w14:paraId="6378485E" w14:textId="77777777" w:rsidR="000E13D7" w:rsidRPr="00151B38" w:rsidRDefault="000E13D7" w:rsidP="00D75C1E">
            <w:pPr>
              <w:contextualSpacing/>
              <w:rPr>
                <w:b/>
                <w:bCs/>
                <w:sz w:val="22"/>
                <w:szCs w:val="22"/>
                <w:lang w:val="en-US"/>
              </w:rPr>
            </w:pPr>
          </w:p>
        </w:tc>
        <w:tc>
          <w:tcPr>
            <w:tcW w:w="1558" w:type="dxa"/>
            <w:vAlign w:val="center"/>
          </w:tcPr>
          <w:p w14:paraId="187D343D" w14:textId="77777777" w:rsidR="000E13D7" w:rsidRPr="00151B38" w:rsidRDefault="000E13D7" w:rsidP="00D75C1E">
            <w:pPr>
              <w:contextualSpacing/>
              <w:rPr>
                <w:b/>
                <w:bCs/>
                <w:sz w:val="22"/>
                <w:szCs w:val="22"/>
                <w:lang w:val="en-US"/>
              </w:rPr>
            </w:pPr>
          </w:p>
        </w:tc>
        <w:tc>
          <w:tcPr>
            <w:tcW w:w="4797" w:type="dxa"/>
            <w:vAlign w:val="center"/>
          </w:tcPr>
          <w:p w14:paraId="1649C5D4" w14:textId="77777777" w:rsidR="000E13D7" w:rsidRPr="00151B38" w:rsidRDefault="000E13D7" w:rsidP="00D75C1E">
            <w:pPr>
              <w:contextualSpacing/>
              <w:rPr>
                <w:b/>
                <w:bCs/>
                <w:sz w:val="22"/>
                <w:szCs w:val="22"/>
                <w:lang w:val="en-US"/>
              </w:rPr>
            </w:pPr>
          </w:p>
        </w:tc>
        <w:tc>
          <w:tcPr>
            <w:tcW w:w="2262" w:type="dxa"/>
            <w:vAlign w:val="center"/>
          </w:tcPr>
          <w:p w14:paraId="27371C4D" w14:textId="77777777" w:rsidR="000E13D7" w:rsidRPr="00151B38" w:rsidRDefault="000E13D7" w:rsidP="00D75C1E">
            <w:pPr>
              <w:contextualSpacing/>
              <w:rPr>
                <w:b/>
                <w:bCs/>
                <w:sz w:val="22"/>
                <w:szCs w:val="22"/>
                <w:lang w:val="en-US"/>
              </w:rPr>
            </w:pPr>
          </w:p>
        </w:tc>
      </w:tr>
      <w:tr w:rsidR="00CD2D42" w:rsidRPr="00151B38" w14:paraId="002E334B" w14:textId="77777777" w:rsidTr="00D75C1E">
        <w:tc>
          <w:tcPr>
            <w:tcW w:w="1659" w:type="dxa"/>
          </w:tcPr>
          <w:p w14:paraId="6C18D95C" w14:textId="77777777" w:rsidR="00CD2D42" w:rsidRPr="00151B38" w:rsidRDefault="00CD2D42" w:rsidP="00CD2D42">
            <w:pPr>
              <w:contextualSpacing/>
              <w:rPr>
                <w:b/>
                <w:bCs/>
                <w:sz w:val="22"/>
                <w:szCs w:val="22"/>
                <w:lang w:val="en-US"/>
              </w:rPr>
            </w:pPr>
            <w:r w:rsidRPr="00151B38">
              <w:rPr>
                <w:b/>
                <w:bCs/>
                <w:sz w:val="22"/>
                <w:szCs w:val="22"/>
                <w:lang w:val="en-US"/>
              </w:rPr>
              <w:t>Cell wall modification</w:t>
            </w:r>
          </w:p>
        </w:tc>
        <w:tc>
          <w:tcPr>
            <w:tcW w:w="1695" w:type="dxa"/>
          </w:tcPr>
          <w:p w14:paraId="10577DF5" w14:textId="77777777" w:rsidR="00CD2D42" w:rsidRPr="00151B38" w:rsidRDefault="00CD2D42" w:rsidP="00CD2D42">
            <w:pPr>
              <w:contextualSpacing/>
              <w:rPr>
                <w:sz w:val="22"/>
                <w:szCs w:val="22"/>
                <w:lang w:val="en-US"/>
              </w:rPr>
            </w:pPr>
            <w:r w:rsidRPr="00151B38">
              <w:rPr>
                <w:sz w:val="22"/>
                <w:szCs w:val="22"/>
                <w:lang w:val="en-US"/>
              </w:rPr>
              <w:t>Sucking</w:t>
            </w:r>
          </w:p>
        </w:tc>
        <w:tc>
          <w:tcPr>
            <w:tcW w:w="1979" w:type="dxa"/>
          </w:tcPr>
          <w:p w14:paraId="0787EA43" w14:textId="77777777" w:rsidR="00CD2D42" w:rsidRPr="00151B38" w:rsidRDefault="00CD2D42" w:rsidP="00CD2D42">
            <w:pPr>
              <w:contextualSpacing/>
              <w:rPr>
                <w:i/>
                <w:iCs/>
                <w:sz w:val="22"/>
                <w:szCs w:val="22"/>
                <w:lang w:val="en-US"/>
              </w:rPr>
            </w:pPr>
            <w:r w:rsidRPr="00151B38">
              <w:rPr>
                <w:i/>
                <w:iCs/>
                <w:sz w:val="22"/>
                <w:szCs w:val="22"/>
                <w:lang w:val="en-US"/>
              </w:rPr>
              <w:t>Brevicoryne brassicae</w:t>
            </w:r>
          </w:p>
        </w:tc>
        <w:tc>
          <w:tcPr>
            <w:tcW w:w="1558" w:type="dxa"/>
          </w:tcPr>
          <w:p w14:paraId="0432C00B" w14:textId="5494A63F" w:rsidR="00CD2D42" w:rsidRPr="00151B38" w:rsidRDefault="00CD2D42" w:rsidP="00CD2D42">
            <w:pPr>
              <w:contextualSpacing/>
              <w:rPr>
                <w:i/>
                <w:iCs/>
                <w:sz w:val="22"/>
                <w:szCs w:val="22"/>
                <w:lang w:val="en-US"/>
              </w:rPr>
            </w:pPr>
            <w:r w:rsidRPr="00402929">
              <w:rPr>
                <w:i/>
                <w:iCs/>
                <w:sz w:val="22"/>
                <w:szCs w:val="22"/>
              </w:rPr>
              <w:t>A. thaliana</w:t>
            </w:r>
          </w:p>
        </w:tc>
        <w:tc>
          <w:tcPr>
            <w:tcW w:w="4797" w:type="dxa"/>
          </w:tcPr>
          <w:p w14:paraId="29FE2636" w14:textId="77777777" w:rsidR="00CD2D42" w:rsidRPr="00151B38" w:rsidRDefault="00CD2D42" w:rsidP="00CD2D42">
            <w:pPr>
              <w:contextualSpacing/>
              <w:rPr>
                <w:sz w:val="22"/>
                <w:szCs w:val="22"/>
                <w:lang w:val="en-US"/>
              </w:rPr>
            </w:pPr>
            <w:r w:rsidRPr="00151B38">
              <w:rPr>
                <w:sz w:val="22"/>
                <w:szCs w:val="22"/>
                <w:lang w:val="en-US"/>
              </w:rPr>
              <w:t>Induction of genes (</w:t>
            </w:r>
            <w:r w:rsidRPr="00151B38">
              <w:rPr>
                <w:rStyle w:val="Emphasis"/>
                <w:sz w:val="22"/>
                <w:szCs w:val="22"/>
                <w:lang w:val="en-US"/>
              </w:rPr>
              <w:t>WAK1</w:t>
            </w:r>
            <w:r w:rsidRPr="00151B38">
              <w:rPr>
                <w:sz w:val="22"/>
                <w:szCs w:val="22"/>
                <w:lang w:val="en-US"/>
              </w:rPr>
              <w:t xml:space="preserve">, </w:t>
            </w:r>
            <w:r w:rsidRPr="00151B38">
              <w:rPr>
                <w:rStyle w:val="Emphasis"/>
                <w:sz w:val="22"/>
                <w:szCs w:val="22"/>
                <w:lang w:val="en-US"/>
              </w:rPr>
              <w:t>WAK2</w:t>
            </w:r>
            <w:r w:rsidRPr="00151B38">
              <w:rPr>
                <w:sz w:val="22"/>
                <w:szCs w:val="22"/>
                <w:lang w:val="en-US"/>
              </w:rPr>
              <w:t xml:space="preserve">, </w:t>
            </w:r>
            <w:r w:rsidRPr="00151B38">
              <w:rPr>
                <w:rStyle w:val="Emphasis"/>
                <w:sz w:val="22"/>
                <w:szCs w:val="22"/>
                <w:lang w:val="en-US"/>
              </w:rPr>
              <w:t>At1g21245</w:t>
            </w:r>
            <w:r w:rsidRPr="00151B38">
              <w:rPr>
                <w:sz w:val="22"/>
                <w:szCs w:val="22"/>
                <w:lang w:val="en-US"/>
              </w:rPr>
              <w:t xml:space="preserve">, </w:t>
            </w:r>
            <w:r w:rsidRPr="00151B38">
              <w:rPr>
                <w:rStyle w:val="Emphasis"/>
                <w:sz w:val="22"/>
                <w:szCs w:val="22"/>
                <w:lang w:val="en-US"/>
              </w:rPr>
              <w:t>At1g22720</w:t>
            </w:r>
            <w:r w:rsidRPr="00151B38">
              <w:rPr>
                <w:sz w:val="22"/>
                <w:szCs w:val="22"/>
                <w:lang w:val="en-US"/>
              </w:rPr>
              <w:t>, and two (</w:t>
            </w:r>
            <w:r w:rsidRPr="00151B38">
              <w:rPr>
                <w:rStyle w:val="Emphasis"/>
                <w:sz w:val="22"/>
                <w:szCs w:val="22"/>
                <w:lang w:val="en-US"/>
              </w:rPr>
              <w:t>RFO1</w:t>
            </w:r>
            <w:r w:rsidRPr="00151B38">
              <w:rPr>
                <w:sz w:val="22"/>
                <w:szCs w:val="22"/>
                <w:lang w:val="en-US"/>
              </w:rPr>
              <w:t xml:space="preserve"> and </w:t>
            </w:r>
            <w:r w:rsidRPr="00151B38">
              <w:rPr>
                <w:rStyle w:val="Emphasis"/>
                <w:sz w:val="22"/>
                <w:szCs w:val="22"/>
                <w:lang w:val="en-US"/>
              </w:rPr>
              <w:t>At1g79680</w:t>
            </w:r>
            <w:r w:rsidRPr="00151B38">
              <w:rPr>
                <w:sz w:val="22"/>
                <w:szCs w:val="22"/>
                <w:lang w:val="en-US"/>
              </w:rPr>
              <w:t>) associated with cell wall</w:t>
            </w:r>
          </w:p>
        </w:tc>
        <w:tc>
          <w:tcPr>
            <w:tcW w:w="2262" w:type="dxa"/>
          </w:tcPr>
          <w:p w14:paraId="160CB2A5" w14:textId="77777777" w:rsidR="00CD2D42" w:rsidRPr="00151B38" w:rsidRDefault="00CD2D42" w:rsidP="00CD2D42">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{"citationItems":[{"id":"ITEM-1","itemData":{"ISSN":"0140-7791","author":[{"dropping-particle":"","family":"Kuśnierczyk","given":"Anna","non-dropping-particle":"","parse-names":false,"suffix":""},{"dropping-particle":"","family":"Winge","given":"P E R","non-dropping-particle":"","parse-names":false,"suffix":""},{"dropping-particle":"","family":"Jørstad","given":"Tommy S","non-dropping-particle":"","parse-names":false,"suffix":""},{"dropping-particle":"","family":"Troczyńska","given":"Joanna","non-dropping-particle":"","parse-names":false,"suffix":""},{"dropping-particle":"","family":"Rossiter","given":"John T","non-dropping-particle":"","parse-names":false,"suffix":""},{"dropping-particle":"","family":"Bones","given":"Atle M","non-dropping-particle":"","parse-names":false,"suffix":""}],"container-title":"Plant, cell &amp; environment","id":"ITEM-1","issue":"8","issued":{"date-parts":[["2008"]]},"page":"1097-1115","publisher":"Wiley Online Library","title":"Towards global understanding of plant defence against aphids–timing and dynamics of early Arabidopsis defence responses to cabbage aphid (Brevicoryne brassicae) attack","type":"article-journal","volume":"31"},"uris":["http://www.mendeley.com/documents/?uuid=6101733b-6f00-4e1a-9640-bdb3b17c8611"]}],"mendeley":{"formattedCitation":"(Kuśnierczyk &lt;i&gt;et al.&lt;/i&gt;, 2008)","plainTextFormattedCitation":"(Kuśnierczyk et al., 2008)","previouslyFormattedCitation":"(Kuśnierczyk &lt;i&gt;et al.&lt;/i&gt;, 2008)"},"properties":{"noteIndex":0},"schema":"https://github.com/citation-style-language/schema/raw/master/csl-citation.json"}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 xml:space="preserve">(Kuśnierczyk </w:t>
            </w:r>
            <w:r w:rsidRPr="00151B38">
              <w:rPr>
                <w:i/>
                <w:noProof/>
                <w:sz w:val="22"/>
                <w:szCs w:val="22"/>
                <w:lang w:val="en-US"/>
              </w:rPr>
              <w:t>et al.</w:t>
            </w:r>
            <w:r w:rsidRPr="00151B38">
              <w:rPr>
                <w:noProof/>
                <w:sz w:val="22"/>
                <w:szCs w:val="22"/>
                <w:lang w:val="en-US"/>
              </w:rPr>
              <w:t>, 2008)</w:t>
            </w:r>
            <w:r w:rsidRPr="00151B38">
              <w:rPr>
                <w:sz w:val="22"/>
                <w:szCs w:val="22"/>
                <w:lang w:val="en-US"/>
              </w:rPr>
              <w:fldChar w:fldCharType="end"/>
            </w:r>
          </w:p>
        </w:tc>
      </w:tr>
      <w:tr w:rsidR="00CD2D42" w:rsidRPr="00151B38" w14:paraId="17109D52" w14:textId="77777777" w:rsidTr="00D75C1E">
        <w:tc>
          <w:tcPr>
            <w:tcW w:w="1659" w:type="dxa"/>
          </w:tcPr>
          <w:p w14:paraId="07728570" w14:textId="77777777" w:rsidR="00CD2D42" w:rsidRPr="00151B38" w:rsidRDefault="00CD2D42" w:rsidP="00CD2D42">
            <w:pPr>
              <w:contextualSpacing/>
              <w:rPr>
                <w:b/>
                <w:bCs/>
                <w:sz w:val="22"/>
                <w:szCs w:val="22"/>
                <w:lang w:val="en-US"/>
              </w:rPr>
            </w:pPr>
          </w:p>
        </w:tc>
        <w:tc>
          <w:tcPr>
            <w:tcW w:w="1695" w:type="dxa"/>
          </w:tcPr>
          <w:p w14:paraId="4F75CE37" w14:textId="77777777" w:rsidR="00CD2D42" w:rsidRPr="00151B38" w:rsidRDefault="00CD2D42" w:rsidP="00CD2D42">
            <w:pPr>
              <w:contextualSpacing/>
              <w:rPr>
                <w:sz w:val="22"/>
                <w:szCs w:val="22"/>
                <w:lang w:val="en-US"/>
              </w:rPr>
            </w:pPr>
            <w:r w:rsidRPr="00151B38">
              <w:rPr>
                <w:sz w:val="22"/>
                <w:szCs w:val="22"/>
                <w:lang w:val="en-US"/>
              </w:rPr>
              <w:t>Chewing</w:t>
            </w:r>
          </w:p>
        </w:tc>
        <w:tc>
          <w:tcPr>
            <w:tcW w:w="1979" w:type="dxa"/>
          </w:tcPr>
          <w:p w14:paraId="7574E27E" w14:textId="082C41AE" w:rsidR="00CD2D42" w:rsidRPr="00151B38" w:rsidRDefault="00CD2D42" w:rsidP="00CD2D42">
            <w:pPr>
              <w:contextualSpacing/>
              <w:rPr>
                <w:sz w:val="22"/>
                <w:szCs w:val="22"/>
                <w:lang w:val="en-US"/>
              </w:rPr>
            </w:pPr>
            <w:r w:rsidRPr="00151B38">
              <w:rPr>
                <w:i/>
                <w:iCs/>
                <w:sz w:val="22"/>
                <w:szCs w:val="22"/>
                <w:lang w:val="en-US"/>
              </w:rPr>
              <w:t>P</w:t>
            </w:r>
            <w:r w:rsidR="00B551C9">
              <w:rPr>
                <w:i/>
                <w:iCs/>
                <w:sz w:val="22"/>
                <w:szCs w:val="22"/>
                <w:lang w:val="en-US"/>
              </w:rPr>
              <w:t>.</w:t>
            </w:r>
            <w:r w:rsidRPr="00151B38">
              <w:rPr>
                <w:i/>
                <w:iCs/>
                <w:sz w:val="22"/>
                <w:szCs w:val="22"/>
                <w:lang w:val="en-US"/>
              </w:rPr>
              <w:t xml:space="preserve"> rapae</w:t>
            </w:r>
          </w:p>
        </w:tc>
        <w:tc>
          <w:tcPr>
            <w:tcW w:w="1558" w:type="dxa"/>
          </w:tcPr>
          <w:p w14:paraId="2021FA7B" w14:textId="45F181AB" w:rsidR="00CD2D42" w:rsidRPr="00151B38" w:rsidRDefault="00CD2D42" w:rsidP="00CD2D42">
            <w:pPr>
              <w:contextualSpacing/>
              <w:rPr>
                <w:i/>
                <w:iCs/>
                <w:sz w:val="22"/>
                <w:szCs w:val="22"/>
                <w:lang w:val="en-US"/>
              </w:rPr>
            </w:pPr>
            <w:r w:rsidRPr="00402929">
              <w:rPr>
                <w:i/>
                <w:iCs/>
                <w:sz w:val="22"/>
                <w:szCs w:val="22"/>
              </w:rPr>
              <w:t>A. thaliana</w:t>
            </w:r>
          </w:p>
        </w:tc>
        <w:tc>
          <w:tcPr>
            <w:tcW w:w="4797" w:type="dxa"/>
          </w:tcPr>
          <w:p w14:paraId="5292FA27" w14:textId="77777777" w:rsidR="00CD2D42" w:rsidRPr="00151B38" w:rsidRDefault="00CD2D42" w:rsidP="00CD2D42">
            <w:pPr>
              <w:contextualSpacing/>
              <w:rPr>
                <w:sz w:val="22"/>
                <w:szCs w:val="22"/>
                <w:lang w:val="en-US"/>
              </w:rPr>
            </w:pPr>
            <w:r w:rsidRPr="00151B38">
              <w:rPr>
                <w:sz w:val="22"/>
                <w:szCs w:val="22"/>
                <w:lang w:val="en-US"/>
              </w:rPr>
              <w:t>Induced expression of AtMYB102, responsible for activation of genes responsible for cell wall remodeling</w:t>
            </w:r>
          </w:p>
        </w:tc>
        <w:tc>
          <w:tcPr>
            <w:tcW w:w="2262" w:type="dxa"/>
          </w:tcPr>
          <w:p w14:paraId="6B939038" w14:textId="77777777" w:rsidR="00CD2D42" w:rsidRPr="00151B38" w:rsidRDefault="00CD2D42" w:rsidP="00CD2D42">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1559-2324","author":[{"dropping-particle":"","family":"Vos","given":"Martin","non-dropping-particle":"De","parse-names":false,"suffix":""},{"dropping-particle":"","family":"Denekamp","given":"Marten","non-dropping-particle":"","parse-names":false,"suffix":""},{"dropping-particle":"","family":"Dicke","given":"Marcel","non-dropping-particle":"","parse-names":false,"suffix":""},{"dropping-particle":"","family":"Vuylsteke","given":"Marnik","non-dropping-particle":"","parse-names":false,"suffix":""},{"dropping-particle":"","family":"Loon","given":"L C","non-dropping-particle":"Van","parse-names":false,"suffix":""},{"dropping-particle":"","family":"Smeekens","given":"Sjef C M","non-dropping-particle":"","parse-names":false,"suffix":""},{"dropping-particle":"","family":"Pieterse","given":"Corne","non-dropping-particle":"","parse-names":false,"suffix":""}],"container-title":"Plant Signaling &amp; Behavior","id":"ITEM-1","issue":"6","issued":{"date-parts":[["2006"]]},"page":"305-311","publisher":"Taylor &amp; Francis","title":"The Arabidopsis thaliana transcription factor AtMYB102 functions in defense against the insect herbivore Pieris rapae","type":"article-journal","volume":"1"},"uris":["http://www.mendeley.com/documents/?uuid=9cc36a31-651e-48ac-a637-4cdee41f2e9d"]}],"mendeley":{"formattedCitation":"(De Vos &lt;i&gt;et al.&lt;/i&gt;, 2006)","plainTextFormattedCitation":"(De Vos et al., 2006)","previouslyFormattedCitation":"(De Vos &lt;i&gt;et al.&lt;/i&gt;, 2006)"},"properties":{"noteIndex":0},"schema":"https://github.com/citation-style-language/schema/raw/master/csl-citation.json"}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 xml:space="preserve">(De Vos </w:t>
            </w:r>
            <w:r w:rsidRPr="00151B38">
              <w:rPr>
                <w:i/>
                <w:noProof/>
                <w:sz w:val="22"/>
                <w:szCs w:val="22"/>
                <w:lang w:val="en-US"/>
              </w:rPr>
              <w:t>et al.</w:t>
            </w:r>
            <w:r w:rsidRPr="00151B38">
              <w:rPr>
                <w:noProof/>
                <w:sz w:val="22"/>
                <w:szCs w:val="22"/>
                <w:lang w:val="en-US"/>
              </w:rPr>
              <w:t>, 2006)</w:t>
            </w:r>
            <w:r w:rsidRPr="00151B38">
              <w:rPr>
                <w:sz w:val="22"/>
                <w:szCs w:val="22"/>
                <w:lang w:val="en-US"/>
              </w:rPr>
              <w:fldChar w:fldCharType="end"/>
            </w:r>
          </w:p>
        </w:tc>
      </w:tr>
      <w:tr w:rsidR="00CD2D42" w:rsidRPr="00151B38" w14:paraId="2E1F8AE2" w14:textId="77777777" w:rsidTr="00D75C1E">
        <w:tc>
          <w:tcPr>
            <w:tcW w:w="1659" w:type="dxa"/>
          </w:tcPr>
          <w:p w14:paraId="737018B2" w14:textId="77777777" w:rsidR="00CD2D42" w:rsidRPr="00151B38" w:rsidRDefault="00CD2D42" w:rsidP="00CD2D42">
            <w:pPr>
              <w:contextualSpacing/>
              <w:rPr>
                <w:b/>
                <w:bCs/>
                <w:sz w:val="22"/>
                <w:szCs w:val="22"/>
                <w:lang w:val="en-US"/>
              </w:rPr>
            </w:pPr>
            <w:r w:rsidRPr="00151B38">
              <w:rPr>
                <w:b/>
                <w:bCs/>
                <w:sz w:val="22"/>
                <w:szCs w:val="22"/>
                <w:lang w:val="en-US"/>
              </w:rPr>
              <w:t>Callose deposition</w:t>
            </w:r>
          </w:p>
        </w:tc>
        <w:tc>
          <w:tcPr>
            <w:tcW w:w="1695" w:type="dxa"/>
          </w:tcPr>
          <w:p w14:paraId="2E705090" w14:textId="77777777" w:rsidR="00CD2D42" w:rsidRPr="00151B38" w:rsidRDefault="00CD2D42" w:rsidP="00CD2D42">
            <w:pPr>
              <w:contextualSpacing/>
              <w:rPr>
                <w:sz w:val="22"/>
                <w:szCs w:val="22"/>
                <w:lang w:val="en-US"/>
              </w:rPr>
            </w:pPr>
            <w:r w:rsidRPr="00151B38">
              <w:rPr>
                <w:sz w:val="22"/>
                <w:szCs w:val="22"/>
                <w:lang w:val="en-US"/>
              </w:rPr>
              <w:t>Phloem feeding-sucking type</w:t>
            </w:r>
          </w:p>
        </w:tc>
        <w:tc>
          <w:tcPr>
            <w:tcW w:w="1979" w:type="dxa"/>
          </w:tcPr>
          <w:p w14:paraId="25CF6D5F" w14:textId="373C7827" w:rsidR="00CD2D42" w:rsidRPr="00151B38" w:rsidRDefault="00CD2D42" w:rsidP="00CD2D42">
            <w:pPr>
              <w:contextualSpacing/>
              <w:rPr>
                <w:sz w:val="22"/>
                <w:szCs w:val="22"/>
                <w:lang w:val="en-US"/>
              </w:rPr>
            </w:pPr>
            <w:r w:rsidRPr="00151B38">
              <w:rPr>
                <w:i/>
                <w:iCs/>
                <w:sz w:val="22"/>
                <w:szCs w:val="22"/>
                <w:lang w:val="en-US"/>
              </w:rPr>
              <w:t>Bemisia tabaci</w:t>
            </w:r>
          </w:p>
        </w:tc>
        <w:tc>
          <w:tcPr>
            <w:tcW w:w="1558" w:type="dxa"/>
          </w:tcPr>
          <w:p w14:paraId="21A38CD0" w14:textId="24A96548" w:rsidR="00CD2D42" w:rsidRPr="00151B38" w:rsidRDefault="00CD2D42" w:rsidP="00CD2D42">
            <w:pPr>
              <w:contextualSpacing/>
              <w:rPr>
                <w:sz w:val="22"/>
                <w:szCs w:val="22"/>
                <w:lang w:val="en-US"/>
              </w:rPr>
            </w:pPr>
            <w:r w:rsidRPr="00402929">
              <w:rPr>
                <w:i/>
                <w:iCs/>
                <w:sz w:val="22"/>
                <w:szCs w:val="22"/>
              </w:rPr>
              <w:t>A. thaliana</w:t>
            </w:r>
          </w:p>
        </w:tc>
        <w:tc>
          <w:tcPr>
            <w:tcW w:w="4797" w:type="dxa"/>
          </w:tcPr>
          <w:p w14:paraId="1A5DBCFD" w14:textId="1A443B48" w:rsidR="00CD2D42" w:rsidRPr="00151B38" w:rsidRDefault="00CD2D42" w:rsidP="00CD2D42">
            <w:pPr>
              <w:contextualSpacing/>
              <w:rPr>
                <w:sz w:val="22"/>
                <w:szCs w:val="22"/>
                <w:lang w:val="en-US"/>
              </w:rPr>
            </w:pPr>
            <w:r w:rsidRPr="00151B38">
              <w:rPr>
                <w:sz w:val="22"/>
                <w:szCs w:val="22"/>
                <w:lang w:val="en-US"/>
              </w:rPr>
              <w:t>Activation of Callose synthase 1 (</w:t>
            </w:r>
            <w:r w:rsidRPr="00151B38">
              <w:rPr>
                <w:i/>
                <w:iCs/>
                <w:sz w:val="22"/>
                <w:szCs w:val="22"/>
                <w:lang w:val="en-US"/>
              </w:rPr>
              <w:t>CALS1</w:t>
            </w:r>
            <w:r w:rsidRPr="00151B38">
              <w:rPr>
                <w:sz w:val="22"/>
                <w:szCs w:val="22"/>
                <w:lang w:val="en-US"/>
              </w:rPr>
              <w:t>), a gene responsible for callose deposition</w:t>
            </w:r>
          </w:p>
        </w:tc>
        <w:tc>
          <w:tcPr>
            <w:tcW w:w="2262" w:type="dxa"/>
          </w:tcPr>
          <w:p w14:paraId="1927FCF2" w14:textId="77777777" w:rsidR="00CD2D42" w:rsidRPr="00151B38" w:rsidRDefault="00CD2D42" w:rsidP="00CD2D42">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{"citationItems":[{"id":"ITEM-1","itemData":{"ISSN":"1532-2548","author":[{"dropping-particle":"","family":"Kempema","given":"Louisa A","non-dropping-particle":"","parse-names":false,"suffix":""},{"dropping-particle":"","family":"Cui","given":"Xinping","non-dropping-particle":"","parse-names":false,"suffix":""},{"dropping-particle":"","family":"Holzer","given":"Frances M","non-dropping-particle":"","parse-names":false,"suffix":""},{"dropping-particle":"","family":"Walling","given":"Linda L","non-dropping-particle":"","parse-names":false,"suffix":""}],"container-title":"Plant Physiology","id":"ITEM-1","issue":"2","issued":{"date-parts":[["2007"]]},"page":"849-865","publisher":"American Society of Plant Biologists","title":"Arabidopsis transcriptome changes in response to phloem-feeding silverleaf whitefly nymphs. Similarities and distinctions in responses to aphids","type":"article-journal","volume":"143"},"uris":["http://www.mendeley.com/documents/?uuid=14bda3d6-c425-479f-bab5-fb07c7d0660c"]}],"mendeley":{"formattedCitation":"(Kempema &lt;i&gt;et al.&lt;/i&gt;, 2007)","plainTextFormattedCitation":"(Kempema et al., 2007)","previouslyFormattedCitation":"(Kempema &lt;i&gt;et al.&lt;/i&gt;, 2007)"},"properties":{"noteIndex":0},"schema":"https://github.com/citation-style-language/schema/raw/master/csl-citation.json"}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 xml:space="preserve">(Kempema </w:t>
            </w:r>
            <w:r w:rsidRPr="00151B38">
              <w:rPr>
                <w:i/>
                <w:noProof/>
                <w:sz w:val="22"/>
                <w:szCs w:val="22"/>
                <w:lang w:val="en-US"/>
              </w:rPr>
              <w:t>et al.</w:t>
            </w:r>
            <w:r w:rsidRPr="00151B38">
              <w:rPr>
                <w:noProof/>
                <w:sz w:val="22"/>
                <w:szCs w:val="22"/>
                <w:lang w:val="en-US"/>
              </w:rPr>
              <w:t>, 2007)</w:t>
            </w:r>
            <w:r w:rsidRPr="00151B38">
              <w:rPr>
                <w:sz w:val="22"/>
                <w:szCs w:val="22"/>
                <w:lang w:val="en-US"/>
              </w:rPr>
              <w:fldChar w:fldCharType="end"/>
            </w:r>
          </w:p>
        </w:tc>
      </w:tr>
      <w:tr w:rsidR="00CD2D42" w:rsidRPr="00151B38" w14:paraId="64315CEB" w14:textId="77777777" w:rsidTr="00D75C1E">
        <w:tc>
          <w:tcPr>
            <w:tcW w:w="1659" w:type="dxa"/>
          </w:tcPr>
          <w:p w14:paraId="0B1FD812" w14:textId="77777777" w:rsidR="00CD2D42" w:rsidRPr="00151B38" w:rsidRDefault="00CD2D42" w:rsidP="00CD2D42">
            <w:pPr>
              <w:contextualSpacing/>
              <w:rPr>
                <w:b/>
                <w:bCs/>
                <w:sz w:val="22"/>
                <w:szCs w:val="22"/>
                <w:lang w:val="en-US"/>
              </w:rPr>
            </w:pPr>
          </w:p>
        </w:tc>
        <w:tc>
          <w:tcPr>
            <w:tcW w:w="1695" w:type="dxa"/>
          </w:tcPr>
          <w:p w14:paraId="5FB0E774" w14:textId="77777777" w:rsidR="00CD2D42" w:rsidRPr="00151B38" w:rsidRDefault="00CD2D42" w:rsidP="00CD2D42">
            <w:pPr>
              <w:contextualSpacing/>
              <w:rPr>
                <w:sz w:val="22"/>
                <w:szCs w:val="22"/>
                <w:lang w:val="en-US"/>
              </w:rPr>
            </w:pPr>
            <w:r w:rsidRPr="00151B38">
              <w:rPr>
                <w:sz w:val="22"/>
                <w:szCs w:val="22"/>
                <w:lang w:val="en-US"/>
              </w:rPr>
              <w:t>Sucking</w:t>
            </w:r>
          </w:p>
        </w:tc>
        <w:tc>
          <w:tcPr>
            <w:tcW w:w="1979" w:type="dxa"/>
          </w:tcPr>
          <w:p w14:paraId="20AC40D5" w14:textId="77777777" w:rsidR="00CD2D42" w:rsidRPr="00151B38" w:rsidRDefault="00CD2D42" w:rsidP="00CD2D42">
            <w:pPr>
              <w:contextualSpacing/>
              <w:rPr>
                <w:i/>
                <w:iCs/>
                <w:sz w:val="22"/>
                <w:szCs w:val="22"/>
                <w:lang w:val="en-US"/>
              </w:rPr>
            </w:pPr>
            <w:r w:rsidRPr="00151B38">
              <w:rPr>
                <w:i/>
                <w:iCs/>
                <w:sz w:val="22"/>
                <w:szCs w:val="22"/>
                <w:lang w:val="en-US"/>
              </w:rPr>
              <w:t>Brevicoryne brassicae</w:t>
            </w:r>
          </w:p>
        </w:tc>
        <w:tc>
          <w:tcPr>
            <w:tcW w:w="1558" w:type="dxa"/>
          </w:tcPr>
          <w:p w14:paraId="0B3FF03E" w14:textId="25EBEA93" w:rsidR="00CD2D42" w:rsidRPr="00151B38" w:rsidRDefault="00CD2D42" w:rsidP="00CD2D42">
            <w:pPr>
              <w:contextualSpacing/>
              <w:rPr>
                <w:i/>
                <w:iCs/>
                <w:sz w:val="22"/>
                <w:szCs w:val="22"/>
                <w:lang w:val="en-US"/>
              </w:rPr>
            </w:pPr>
            <w:r w:rsidRPr="00402929">
              <w:rPr>
                <w:i/>
                <w:iCs/>
                <w:sz w:val="22"/>
                <w:szCs w:val="22"/>
              </w:rPr>
              <w:t>A. thaliana</w:t>
            </w:r>
          </w:p>
        </w:tc>
        <w:tc>
          <w:tcPr>
            <w:tcW w:w="4797" w:type="dxa"/>
          </w:tcPr>
          <w:p w14:paraId="2EF02B3A" w14:textId="77777777" w:rsidR="00CD2D42" w:rsidRPr="00151B38" w:rsidRDefault="00CD2D42" w:rsidP="00CD2D42">
            <w:pPr>
              <w:contextualSpacing/>
              <w:rPr>
                <w:sz w:val="22"/>
                <w:szCs w:val="22"/>
                <w:lang w:val="en-US"/>
              </w:rPr>
            </w:pPr>
            <w:r w:rsidRPr="00151B38">
              <w:rPr>
                <w:sz w:val="22"/>
                <w:szCs w:val="22"/>
                <w:lang w:val="en-US"/>
              </w:rPr>
              <w:t>Activation of Callose synthase 1 (</w:t>
            </w:r>
            <w:r w:rsidRPr="00151B38">
              <w:rPr>
                <w:i/>
                <w:iCs/>
                <w:sz w:val="22"/>
                <w:szCs w:val="22"/>
                <w:lang w:val="en-US"/>
              </w:rPr>
              <w:t>CALS1</w:t>
            </w:r>
            <w:r w:rsidRPr="00151B38">
              <w:rPr>
                <w:sz w:val="22"/>
                <w:szCs w:val="22"/>
                <w:lang w:val="en-US"/>
              </w:rPr>
              <w:t>), a gene responsible for callose deposition</w:t>
            </w:r>
          </w:p>
        </w:tc>
        <w:tc>
          <w:tcPr>
            <w:tcW w:w="2262" w:type="dxa"/>
          </w:tcPr>
          <w:p w14:paraId="4EB72C75" w14:textId="77777777" w:rsidR="00CD2D42" w:rsidRPr="00151B38" w:rsidRDefault="00CD2D42" w:rsidP="00CD2D42">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{"citationItems":[{"id":"ITEM-1","itemData":{"ISSN":"0140-7791","author":[{"dropping-particle":"","family":"Kuśnierczyk","given":"Anna","non-dropping-particle":"","parse-names":false,"suffix":""},{"dropping-particle":"","family":"Winge","given":"P E R","non-dropping-particle":"","parse-names":false,"suffix":""},{"dropping-particle":"","family":"Jørstad","given":"Tommy S","non-dropping-particle":"","parse-names":false,"suffix":""},{"dropping-particle":"","family":"Troczyńska","given":"Joanna","non-dropping-particle":"","parse-names":false,"suffix":""},{"dropping-particle":"","family":"Rossiter","given":"John T","non-dropping-particle":"","parse-names":false,"suffix":""},{"dropping-particle":"","family":"Bones","given":"Atle M","non-dropping-particle":"","parse-names":false,"suffix":""}],"container-title":"Plant, cell &amp; environment","id":"ITEM-1","issue":"8","issued":{"date-parts":[["2008"]]},"page":"1097-1115","publisher":"Wiley Online Library","title":"Towards global understanding of plant defence against aphids–timing and dynamics of early Arabidopsis defence responses to cabbage aphid (Brevicoryne brassicae) attack","type":"article-journal","volume":"31"},"uris":["http://www.mendeley.com/documents/?uuid=6101733b-6f00-4e1a-9640-bdb3b17c8611"]}],"mendeley":{"formattedCitation":"(Kuśnierczyk &lt;i&gt;et al.&lt;/i&gt;, 2008)","plainTextFormattedCitation":"(Kuśnierczyk et al., 2008)","previouslyFormattedCitation":"(Kuśnierczyk &lt;i&gt;et al.&lt;/i&gt;, 2008)"},"properties":{"noteIndex":0},"schema":"https://github.com/citation-style-language/schema/raw/master/csl-citation.json"}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 xml:space="preserve">(Kuśnierczyk </w:t>
            </w:r>
            <w:r w:rsidRPr="00151B38">
              <w:rPr>
                <w:i/>
                <w:noProof/>
                <w:sz w:val="22"/>
                <w:szCs w:val="22"/>
                <w:lang w:val="en-US"/>
              </w:rPr>
              <w:t>et al.</w:t>
            </w:r>
            <w:r w:rsidRPr="00151B38">
              <w:rPr>
                <w:noProof/>
                <w:sz w:val="22"/>
                <w:szCs w:val="22"/>
                <w:lang w:val="en-US"/>
              </w:rPr>
              <w:t>, 2008)</w:t>
            </w:r>
            <w:r w:rsidRPr="00151B38">
              <w:rPr>
                <w:sz w:val="22"/>
                <w:szCs w:val="22"/>
                <w:lang w:val="en-US"/>
              </w:rPr>
              <w:fldChar w:fldCharType="end"/>
            </w:r>
          </w:p>
        </w:tc>
      </w:tr>
      <w:tr w:rsidR="000E13D7" w:rsidRPr="00151B38" w14:paraId="5A2EA155" w14:textId="77777777" w:rsidTr="00D75C1E">
        <w:tc>
          <w:tcPr>
            <w:tcW w:w="1659" w:type="dxa"/>
          </w:tcPr>
          <w:p w14:paraId="54C68A19" w14:textId="77777777" w:rsidR="000E13D7" w:rsidRPr="00151B38" w:rsidRDefault="000E13D7" w:rsidP="00D75C1E">
            <w:pPr>
              <w:contextualSpacing/>
              <w:rPr>
                <w:b/>
                <w:bCs/>
                <w:sz w:val="22"/>
                <w:szCs w:val="22"/>
                <w:lang w:val="en-US"/>
              </w:rPr>
            </w:pPr>
            <w:r w:rsidRPr="00151B38">
              <w:rPr>
                <w:b/>
                <w:bCs/>
                <w:sz w:val="22"/>
                <w:szCs w:val="22"/>
                <w:lang w:val="en-US"/>
              </w:rPr>
              <w:t>Trichome</w:t>
            </w:r>
          </w:p>
        </w:tc>
        <w:tc>
          <w:tcPr>
            <w:tcW w:w="1695" w:type="dxa"/>
          </w:tcPr>
          <w:p w14:paraId="5FACBC0B" w14:textId="77777777" w:rsidR="000E13D7" w:rsidRPr="00151B38" w:rsidRDefault="000E13D7" w:rsidP="00D75C1E">
            <w:pPr>
              <w:contextualSpacing/>
              <w:rPr>
                <w:sz w:val="22"/>
                <w:szCs w:val="22"/>
                <w:lang w:val="en-US"/>
              </w:rPr>
            </w:pPr>
            <w:r w:rsidRPr="00151B38">
              <w:rPr>
                <w:sz w:val="22"/>
                <w:szCs w:val="22"/>
                <w:lang w:val="en-US"/>
              </w:rPr>
              <w:t>Chewing</w:t>
            </w:r>
          </w:p>
        </w:tc>
        <w:tc>
          <w:tcPr>
            <w:tcW w:w="1979" w:type="dxa"/>
          </w:tcPr>
          <w:p w14:paraId="00B6DF78" w14:textId="3CBD172D" w:rsidR="000E13D7" w:rsidRPr="00151B38" w:rsidRDefault="000E13D7" w:rsidP="00D75C1E">
            <w:pPr>
              <w:contextualSpacing/>
              <w:rPr>
                <w:i/>
                <w:iCs/>
                <w:sz w:val="22"/>
                <w:szCs w:val="22"/>
                <w:lang w:val="en-US"/>
              </w:rPr>
            </w:pPr>
            <w:r w:rsidRPr="00151B38">
              <w:rPr>
                <w:i/>
                <w:iCs/>
                <w:sz w:val="22"/>
                <w:szCs w:val="22"/>
                <w:lang w:val="en-US"/>
              </w:rPr>
              <w:t>P</w:t>
            </w:r>
            <w:r w:rsidR="00CD2D42">
              <w:rPr>
                <w:i/>
                <w:iCs/>
                <w:sz w:val="22"/>
                <w:szCs w:val="22"/>
                <w:lang w:val="en-US"/>
              </w:rPr>
              <w:t>.</w:t>
            </w:r>
            <w:r w:rsidRPr="00151B38">
              <w:rPr>
                <w:i/>
                <w:iCs/>
                <w:sz w:val="22"/>
                <w:szCs w:val="22"/>
                <w:lang w:val="en-US"/>
              </w:rPr>
              <w:t xml:space="preserve"> rapae</w:t>
            </w:r>
          </w:p>
        </w:tc>
        <w:tc>
          <w:tcPr>
            <w:tcW w:w="1558" w:type="dxa"/>
          </w:tcPr>
          <w:p w14:paraId="02A7C089" w14:textId="3168C752" w:rsidR="000E13D7" w:rsidRPr="00151B38" w:rsidRDefault="000E13D7" w:rsidP="00D75C1E">
            <w:pPr>
              <w:contextualSpacing/>
              <w:rPr>
                <w:i/>
                <w:iCs/>
                <w:sz w:val="22"/>
                <w:szCs w:val="22"/>
                <w:lang w:val="en-US"/>
              </w:rPr>
            </w:pPr>
            <w:r w:rsidRPr="00151B38">
              <w:rPr>
                <w:i/>
                <w:iCs/>
                <w:sz w:val="22"/>
                <w:szCs w:val="22"/>
                <w:lang w:val="en-US"/>
              </w:rPr>
              <w:t>B</w:t>
            </w:r>
            <w:r w:rsidR="00CD2D42">
              <w:rPr>
                <w:i/>
                <w:iCs/>
                <w:sz w:val="22"/>
                <w:szCs w:val="22"/>
                <w:lang w:val="en-US"/>
              </w:rPr>
              <w:t>.</w:t>
            </w:r>
            <w:r w:rsidRPr="00151B38">
              <w:rPr>
                <w:i/>
                <w:iCs/>
                <w:sz w:val="22"/>
                <w:szCs w:val="22"/>
                <w:lang w:val="en-US"/>
              </w:rPr>
              <w:t xml:space="preserve"> rapa</w:t>
            </w:r>
          </w:p>
        </w:tc>
        <w:tc>
          <w:tcPr>
            <w:tcW w:w="4797" w:type="dxa"/>
          </w:tcPr>
          <w:p w14:paraId="7891F540" w14:textId="77777777" w:rsidR="000E13D7" w:rsidRPr="00151B38" w:rsidRDefault="000E13D7" w:rsidP="00D75C1E">
            <w:pPr>
              <w:contextualSpacing/>
              <w:rPr>
                <w:sz w:val="22"/>
                <w:szCs w:val="22"/>
                <w:lang w:val="en-US"/>
              </w:rPr>
            </w:pPr>
            <w:r w:rsidRPr="00151B38">
              <w:rPr>
                <w:sz w:val="22"/>
                <w:szCs w:val="22"/>
                <w:lang w:val="en-US"/>
              </w:rPr>
              <w:t>Increased trichome density</w:t>
            </w:r>
          </w:p>
          <w:p w14:paraId="127A8768" w14:textId="77777777" w:rsidR="000E13D7" w:rsidRPr="00151B38" w:rsidRDefault="000E13D7" w:rsidP="00D75C1E">
            <w:pPr>
              <w:contextualSpacing/>
              <w:rPr>
                <w:sz w:val="22"/>
                <w:szCs w:val="22"/>
                <w:lang w:val="en-US"/>
              </w:rPr>
            </w:pPr>
          </w:p>
        </w:tc>
        <w:tc>
          <w:tcPr>
            <w:tcW w:w="2262" w:type="dxa"/>
          </w:tcPr>
          <w:p w14:paraId="01A96259" w14:textId="77777777" w:rsidR="000E13D7" w:rsidRPr="00151B38" w:rsidRDefault="000E13D7" w:rsidP="00D75C1E">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{"citationItems":[{"id":"ITEM-1","itemData":{"ISSN":"0003-0147","author":[{"dropping-particle":"","family":"Agren","given":"Jon","non-dropping-particle":"","parse-names":false,"suffix":""},{"dropping-particle":"","family":"Schemske","given":"Douglas W","non-dropping-particle":"","parse-names":false,"suffix":""}],"container-title":"The American Naturalist","id":"ITEM-1","issue":"2","issued":{"date-parts":[["1993"]]},"page":"338-350","publisher":"University of Chicago Press","title":"The cost of defense against herbivores: an experimental study of trichome production in Brassica rapa","type":"article-journal","volume":"141"},"uris":["http://www.mendeley.com/documents/?uuid=b140ccc5-8596-46ec-a07b-93c8ea3c55e6"]}],"mendeley":{"formattedCitation":"(Agren and Schemske, 1993)","plainTextFormattedCitation":"(Agren and Schemske, 1993)","previouslyFormattedCitation":"(Agren and Schemske, 1993)"},"properties":{"noteIndex":0},"schema":"https://github.com/citation-style-language/schema/raw/master/csl-citation.json"}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(Agren and Schemske, 1993)</w:t>
            </w:r>
            <w:r w:rsidRPr="00151B38">
              <w:rPr>
                <w:sz w:val="22"/>
                <w:szCs w:val="22"/>
                <w:lang w:val="en-US"/>
              </w:rPr>
              <w:fldChar w:fldCharType="end"/>
            </w:r>
          </w:p>
        </w:tc>
      </w:tr>
      <w:tr w:rsidR="000E13D7" w:rsidRPr="00151B38" w14:paraId="6EFAA9E9" w14:textId="77777777" w:rsidTr="00D75C1E">
        <w:tc>
          <w:tcPr>
            <w:tcW w:w="1659" w:type="dxa"/>
          </w:tcPr>
          <w:p w14:paraId="49F03224" w14:textId="77777777" w:rsidR="000E13D7" w:rsidRPr="00151B38" w:rsidRDefault="000E13D7" w:rsidP="00D75C1E">
            <w:pPr>
              <w:contextualSpacing/>
              <w:rPr>
                <w:b/>
                <w:bCs/>
                <w:sz w:val="22"/>
                <w:szCs w:val="22"/>
                <w:lang w:val="en-US"/>
              </w:rPr>
            </w:pPr>
          </w:p>
        </w:tc>
        <w:tc>
          <w:tcPr>
            <w:tcW w:w="1695" w:type="dxa"/>
          </w:tcPr>
          <w:p w14:paraId="1EC0627A" w14:textId="77777777" w:rsidR="000E13D7" w:rsidRPr="00151B38" w:rsidRDefault="000E13D7" w:rsidP="00D75C1E">
            <w:pPr>
              <w:contextualSpacing/>
              <w:rPr>
                <w:sz w:val="22"/>
                <w:szCs w:val="22"/>
                <w:lang w:val="en-US"/>
              </w:rPr>
            </w:pPr>
            <w:r w:rsidRPr="00151B38">
              <w:rPr>
                <w:sz w:val="22"/>
                <w:szCs w:val="22"/>
                <w:lang w:val="en-US"/>
              </w:rPr>
              <w:t>Chewing</w:t>
            </w:r>
          </w:p>
        </w:tc>
        <w:tc>
          <w:tcPr>
            <w:tcW w:w="1979" w:type="dxa"/>
          </w:tcPr>
          <w:p w14:paraId="558E9C2A" w14:textId="05763777" w:rsidR="000E13D7" w:rsidRPr="00151B38" w:rsidRDefault="000E13D7" w:rsidP="00D75C1E">
            <w:pPr>
              <w:contextualSpacing/>
              <w:rPr>
                <w:i/>
                <w:iCs/>
                <w:sz w:val="22"/>
                <w:szCs w:val="22"/>
                <w:lang w:val="en-US"/>
              </w:rPr>
            </w:pPr>
            <w:r w:rsidRPr="00151B38">
              <w:rPr>
                <w:i/>
                <w:iCs/>
                <w:sz w:val="22"/>
                <w:szCs w:val="22"/>
                <w:lang w:val="en-US"/>
              </w:rPr>
              <w:t>P</w:t>
            </w:r>
            <w:r w:rsidR="00CD2D42">
              <w:rPr>
                <w:i/>
                <w:iCs/>
                <w:sz w:val="22"/>
                <w:szCs w:val="22"/>
                <w:lang w:val="en-US"/>
              </w:rPr>
              <w:t>.</w:t>
            </w:r>
            <w:r w:rsidRPr="00151B38">
              <w:rPr>
                <w:i/>
                <w:iCs/>
                <w:sz w:val="22"/>
                <w:szCs w:val="22"/>
                <w:lang w:val="en-US"/>
              </w:rPr>
              <w:t xml:space="preserve"> rapae</w:t>
            </w:r>
          </w:p>
        </w:tc>
        <w:tc>
          <w:tcPr>
            <w:tcW w:w="1558" w:type="dxa"/>
          </w:tcPr>
          <w:p w14:paraId="5B09D9CA" w14:textId="0721C0FA" w:rsidR="000E13D7" w:rsidRPr="00151B38" w:rsidRDefault="000E13D7" w:rsidP="00D75C1E">
            <w:pPr>
              <w:contextualSpacing/>
              <w:rPr>
                <w:i/>
                <w:iCs/>
                <w:sz w:val="22"/>
                <w:szCs w:val="22"/>
                <w:lang w:val="en-US"/>
              </w:rPr>
            </w:pPr>
            <w:r w:rsidRPr="00151B38">
              <w:rPr>
                <w:i/>
                <w:iCs/>
                <w:sz w:val="22"/>
                <w:szCs w:val="22"/>
                <w:lang w:val="en-US"/>
              </w:rPr>
              <w:t>B</w:t>
            </w:r>
            <w:r w:rsidR="00CD2D42">
              <w:rPr>
                <w:i/>
                <w:iCs/>
                <w:sz w:val="22"/>
                <w:szCs w:val="22"/>
                <w:lang w:val="en-US"/>
              </w:rPr>
              <w:t>.</w:t>
            </w:r>
            <w:r w:rsidRPr="00151B38">
              <w:rPr>
                <w:i/>
                <w:iCs/>
                <w:sz w:val="22"/>
                <w:szCs w:val="22"/>
                <w:lang w:val="en-US"/>
              </w:rPr>
              <w:t xml:space="preserve"> nigra</w:t>
            </w:r>
          </w:p>
        </w:tc>
        <w:tc>
          <w:tcPr>
            <w:tcW w:w="4797" w:type="dxa"/>
          </w:tcPr>
          <w:p w14:paraId="23F4EEC1" w14:textId="77777777" w:rsidR="000E13D7" w:rsidRPr="00151B38" w:rsidRDefault="000E13D7" w:rsidP="00D75C1E">
            <w:pPr>
              <w:contextualSpacing/>
              <w:rPr>
                <w:sz w:val="22"/>
                <w:szCs w:val="22"/>
                <w:lang w:val="en-US"/>
              </w:rPr>
            </w:pPr>
            <w:r w:rsidRPr="00151B38">
              <w:rPr>
                <w:sz w:val="22"/>
                <w:szCs w:val="22"/>
                <w:lang w:val="en-US"/>
              </w:rPr>
              <w:t>Increased trichome density</w:t>
            </w:r>
          </w:p>
          <w:p w14:paraId="067829D3" w14:textId="77777777" w:rsidR="000E13D7" w:rsidRPr="00151B38" w:rsidRDefault="000E13D7" w:rsidP="00D75C1E">
            <w:pPr>
              <w:contextualSpacing/>
              <w:rPr>
                <w:sz w:val="22"/>
                <w:szCs w:val="22"/>
                <w:lang w:val="en-US"/>
              </w:rPr>
            </w:pPr>
          </w:p>
        </w:tc>
        <w:tc>
          <w:tcPr>
            <w:tcW w:w="2262" w:type="dxa"/>
          </w:tcPr>
          <w:p w14:paraId="4AE9309C" w14:textId="77777777" w:rsidR="000E13D7" w:rsidRPr="00151B38" w:rsidRDefault="000E13D7" w:rsidP="00D75C1E">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{"citationItems":[{"id":"ITEM-1","itemData":{"ISSN":"0029-8549","author":[{"dropping-particle":"","family":"Traw","given":"Brian M","non-dropping-particle":"","parse-names":false,"suffix":""},{"dropping-particle":"","family":"Dawson","given":"Todd E","non-dropping-particle":"","parse-names":false,"suffix":""}],"container-title":"Oecologia","id":"ITEM-1","issued":{"date-parts":[["2002"]]},"page":"526-532","publisher":"Springer","title":"Differential induction of trichomes by three herbivores of black mustard","type":"article-journal","volume":"131"},"uris":["http://www.mendeley.com/documents/?uuid=be197dad-36ad-4333-bbf5-0dc799128bd3"]},{"id":"ITEM-2","itemData":{"ISSN":"1558-5646","author":[{"dropping-particle":"","family":"Traw","given":"M Brian","non-dropping-particle":"","parse-names":false,"suffix":""}],"container-title":"Evolution","id":"ITEM-2","issue":"11","issued":{"date-parts":[["2002"]]},"page":"2196-2205","publisher":"Blackwell Publishing Ltd Oxford, UK","title":"Is induction response negatively correlated with constitutive resistance in black mustard?","type":"article-journal","volume":"56"},"uris":["http://www.mendeley.com/documents/?uuid=c64df714-6d6d-444f-befb-d11482cfa987"]}],"mendeley":{"formattedCitation":"(Traw, 2002; Traw and Dawson, 2002)","plainTextFormattedCitation":"(Traw, 2002; Traw and Dawson, 2002)","previouslyFormattedCitation":"(Traw, 2002; Traw and Dawson, 2002)"},"properties":{"noteIndex":0},"schema":"https://github.com/citation-style-language/schema/raw/master/csl-citation.json"}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(Traw, 2002; Traw and Dawson, 2002)</w:t>
            </w:r>
            <w:r w:rsidRPr="00151B38">
              <w:rPr>
                <w:sz w:val="22"/>
                <w:szCs w:val="22"/>
                <w:lang w:val="en-US"/>
              </w:rPr>
              <w:fldChar w:fldCharType="end"/>
            </w:r>
          </w:p>
        </w:tc>
      </w:tr>
      <w:tr w:rsidR="000E13D7" w:rsidRPr="00151B38" w14:paraId="43EDB594" w14:textId="77777777" w:rsidTr="00D75C1E">
        <w:tc>
          <w:tcPr>
            <w:tcW w:w="1659" w:type="dxa"/>
          </w:tcPr>
          <w:p w14:paraId="2155364C" w14:textId="77777777" w:rsidR="000E13D7" w:rsidRPr="00151B38" w:rsidRDefault="000E13D7" w:rsidP="00D75C1E">
            <w:pPr>
              <w:contextualSpacing/>
              <w:rPr>
                <w:b/>
                <w:bCs/>
                <w:sz w:val="22"/>
                <w:szCs w:val="22"/>
                <w:lang w:val="en-US"/>
              </w:rPr>
            </w:pPr>
          </w:p>
        </w:tc>
        <w:tc>
          <w:tcPr>
            <w:tcW w:w="1695" w:type="dxa"/>
          </w:tcPr>
          <w:p w14:paraId="5D10D5C1" w14:textId="77777777" w:rsidR="000E13D7" w:rsidRPr="00151B38" w:rsidRDefault="000E13D7" w:rsidP="00D75C1E">
            <w:pPr>
              <w:contextualSpacing/>
              <w:rPr>
                <w:sz w:val="22"/>
                <w:szCs w:val="22"/>
                <w:lang w:val="en-US"/>
              </w:rPr>
            </w:pPr>
            <w:r w:rsidRPr="00151B38">
              <w:rPr>
                <w:sz w:val="22"/>
                <w:szCs w:val="22"/>
                <w:lang w:val="en-US"/>
              </w:rPr>
              <w:t>Chewing</w:t>
            </w:r>
          </w:p>
        </w:tc>
        <w:tc>
          <w:tcPr>
            <w:tcW w:w="1979" w:type="dxa"/>
          </w:tcPr>
          <w:p w14:paraId="69E52647" w14:textId="77777777" w:rsidR="000E13D7" w:rsidRPr="00151B38" w:rsidRDefault="000E13D7" w:rsidP="00D75C1E">
            <w:pPr>
              <w:contextualSpacing/>
              <w:rPr>
                <w:i/>
                <w:iCs/>
                <w:sz w:val="22"/>
                <w:szCs w:val="22"/>
                <w:lang w:val="en-US"/>
              </w:rPr>
            </w:pPr>
            <w:r w:rsidRPr="00151B38">
              <w:rPr>
                <w:i/>
                <w:iCs/>
                <w:sz w:val="22"/>
                <w:szCs w:val="22"/>
                <w:lang w:val="en-US"/>
              </w:rPr>
              <w:t>Trichoplusia ni</w:t>
            </w:r>
          </w:p>
        </w:tc>
        <w:tc>
          <w:tcPr>
            <w:tcW w:w="1558" w:type="dxa"/>
          </w:tcPr>
          <w:p w14:paraId="16FA517B" w14:textId="271CCD23" w:rsidR="000E13D7" w:rsidRPr="00151B38" w:rsidRDefault="000E13D7" w:rsidP="00D75C1E">
            <w:pPr>
              <w:contextualSpacing/>
              <w:rPr>
                <w:i/>
                <w:iCs/>
                <w:sz w:val="22"/>
                <w:szCs w:val="22"/>
                <w:lang w:val="en-US"/>
              </w:rPr>
            </w:pPr>
            <w:r w:rsidRPr="00151B38">
              <w:rPr>
                <w:i/>
                <w:iCs/>
                <w:sz w:val="22"/>
                <w:szCs w:val="22"/>
                <w:lang w:val="en-US"/>
              </w:rPr>
              <w:t>B</w:t>
            </w:r>
            <w:r w:rsidR="00CD2D42">
              <w:rPr>
                <w:i/>
                <w:iCs/>
                <w:sz w:val="22"/>
                <w:szCs w:val="22"/>
                <w:lang w:val="en-US"/>
              </w:rPr>
              <w:t>.</w:t>
            </w:r>
            <w:r w:rsidRPr="00151B38">
              <w:rPr>
                <w:i/>
                <w:iCs/>
                <w:sz w:val="22"/>
                <w:szCs w:val="22"/>
                <w:lang w:val="en-US"/>
              </w:rPr>
              <w:t xml:space="preserve"> nigra</w:t>
            </w:r>
          </w:p>
        </w:tc>
        <w:tc>
          <w:tcPr>
            <w:tcW w:w="4797" w:type="dxa"/>
          </w:tcPr>
          <w:p w14:paraId="1C148D70" w14:textId="77777777" w:rsidR="000E13D7" w:rsidRPr="00151B38" w:rsidRDefault="000E13D7" w:rsidP="00D75C1E">
            <w:pPr>
              <w:contextualSpacing/>
              <w:rPr>
                <w:sz w:val="22"/>
                <w:szCs w:val="22"/>
                <w:lang w:val="en-US"/>
              </w:rPr>
            </w:pPr>
            <w:r w:rsidRPr="00151B38">
              <w:rPr>
                <w:sz w:val="22"/>
                <w:szCs w:val="22"/>
                <w:lang w:val="en-US"/>
              </w:rPr>
              <w:t>Increased trichome density</w:t>
            </w:r>
          </w:p>
        </w:tc>
        <w:tc>
          <w:tcPr>
            <w:tcW w:w="2262" w:type="dxa"/>
          </w:tcPr>
          <w:p w14:paraId="5B82CC8A" w14:textId="77777777" w:rsidR="000E13D7" w:rsidRPr="00151B38" w:rsidRDefault="000E13D7" w:rsidP="00D75C1E">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{"citationItems":[{"id":"ITEM-1","itemData":{"ISSN":"0029-8549","author":[{"dropping-particle":"","family":"Traw","given":"Brian M","non-dropping-particle":"","parse-names":false,"suffix":""},{"dropping-particle":"","family":"Dawson","given":"Todd E","non-dropping-particle":"","parse-names":false,"suffix":""}],"container-title":"Oecologia","id":"ITEM-1","issued":{"date-parts":[["2002"]]},"page":"526-532","publisher":"Springer","title":"Differential induction of trichomes by three herbivores of black mustard","type":"article-journal","volume":"131"},"uris":["http://www.mendeley.com/documents/?uuid=be197dad-36ad-4333-bbf5-0dc799128bd3"]}],"mendeley":{"formattedCitation":"(Traw and Dawson, 2002)","plainTextFormattedCitation":"(Traw and Dawson, 2002)","previouslyFormattedCitation":"(Traw and Dawson, 2002)"},"properties":{"noteIndex":0},"schema":"https://github.com/citation-style-language/schema/raw/master/csl-citation.json"}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(Traw and Dawson, 2002)</w:t>
            </w:r>
            <w:r w:rsidRPr="00151B38">
              <w:rPr>
                <w:sz w:val="22"/>
                <w:szCs w:val="22"/>
                <w:lang w:val="en-US"/>
              </w:rPr>
              <w:fldChar w:fldCharType="end"/>
            </w:r>
            <w:r w:rsidRPr="00151B38">
              <w:rPr>
                <w:sz w:val="22"/>
                <w:szCs w:val="22"/>
                <w:lang w:val="en-US"/>
              </w:rPr>
              <w:t>,</w:t>
            </w:r>
          </w:p>
        </w:tc>
      </w:tr>
      <w:tr w:rsidR="000E13D7" w:rsidRPr="00151B38" w14:paraId="06EC34C4" w14:textId="77777777" w:rsidTr="00D75C1E">
        <w:tc>
          <w:tcPr>
            <w:tcW w:w="1659" w:type="dxa"/>
          </w:tcPr>
          <w:p w14:paraId="115BDABE" w14:textId="77777777" w:rsidR="000E13D7" w:rsidRPr="00151B38" w:rsidRDefault="000E13D7" w:rsidP="00D75C1E">
            <w:pPr>
              <w:contextualSpacing/>
              <w:rPr>
                <w:b/>
                <w:bCs/>
                <w:sz w:val="22"/>
                <w:szCs w:val="22"/>
                <w:lang w:val="en-US"/>
              </w:rPr>
            </w:pPr>
          </w:p>
        </w:tc>
        <w:tc>
          <w:tcPr>
            <w:tcW w:w="1695" w:type="dxa"/>
          </w:tcPr>
          <w:p w14:paraId="0BE354B0" w14:textId="77777777" w:rsidR="000E13D7" w:rsidRPr="00151B38" w:rsidRDefault="000E13D7" w:rsidP="00D75C1E">
            <w:pPr>
              <w:contextualSpacing/>
              <w:rPr>
                <w:sz w:val="22"/>
                <w:szCs w:val="22"/>
                <w:lang w:val="en-US"/>
              </w:rPr>
            </w:pPr>
          </w:p>
        </w:tc>
        <w:tc>
          <w:tcPr>
            <w:tcW w:w="1979" w:type="dxa"/>
          </w:tcPr>
          <w:p w14:paraId="2B34971D" w14:textId="740DA7F9" w:rsidR="000E13D7" w:rsidRPr="00151B38" w:rsidRDefault="000E13D7" w:rsidP="00D75C1E">
            <w:pPr>
              <w:contextualSpacing/>
              <w:rPr>
                <w:i/>
                <w:iCs/>
                <w:sz w:val="22"/>
                <w:szCs w:val="22"/>
                <w:lang w:val="en-US"/>
              </w:rPr>
            </w:pPr>
            <w:r w:rsidRPr="00151B38">
              <w:rPr>
                <w:sz w:val="22"/>
                <w:szCs w:val="22"/>
                <w:lang w:val="en-US"/>
              </w:rPr>
              <w:t xml:space="preserve"> </w:t>
            </w:r>
            <w:r w:rsidRPr="00151B38">
              <w:rPr>
                <w:i/>
                <w:iCs/>
                <w:sz w:val="22"/>
                <w:szCs w:val="22"/>
                <w:lang w:val="en-US"/>
              </w:rPr>
              <w:t>Spodoptera litura S. exigua</w:t>
            </w:r>
          </w:p>
        </w:tc>
        <w:tc>
          <w:tcPr>
            <w:tcW w:w="1558" w:type="dxa"/>
          </w:tcPr>
          <w:p w14:paraId="1B960FB3" w14:textId="49AE55F1" w:rsidR="000E13D7" w:rsidRPr="00151B38" w:rsidRDefault="000E13D7" w:rsidP="00D75C1E">
            <w:pPr>
              <w:contextualSpacing/>
              <w:rPr>
                <w:i/>
                <w:iCs/>
                <w:sz w:val="22"/>
                <w:szCs w:val="22"/>
                <w:lang w:val="en-US"/>
              </w:rPr>
            </w:pPr>
            <w:r w:rsidRPr="00151B38">
              <w:rPr>
                <w:i/>
                <w:iCs/>
                <w:sz w:val="22"/>
                <w:szCs w:val="22"/>
                <w:lang w:val="en-US"/>
              </w:rPr>
              <w:t>B</w:t>
            </w:r>
            <w:r w:rsidR="00CD2D42">
              <w:rPr>
                <w:i/>
                <w:iCs/>
                <w:sz w:val="22"/>
                <w:szCs w:val="22"/>
                <w:lang w:val="en-US"/>
              </w:rPr>
              <w:t>.</w:t>
            </w:r>
            <w:r w:rsidRPr="00151B38">
              <w:rPr>
                <w:i/>
                <w:iCs/>
                <w:sz w:val="22"/>
                <w:szCs w:val="22"/>
                <w:lang w:val="en-US"/>
              </w:rPr>
              <w:t xml:space="preserve"> juncea</w:t>
            </w:r>
          </w:p>
        </w:tc>
        <w:tc>
          <w:tcPr>
            <w:tcW w:w="4797" w:type="dxa"/>
          </w:tcPr>
          <w:p w14:paraId="66E50989" w14:textId="77777777" w:rsidR="000E13D7" w:rsidRPr="00151B38" w:rsidRDefault="000E13D7" w:rsidP="00D75C1E">
            <w:pPr>
              <w:contextualSpacing/>
              <w:rPr>
                <w:sz w:val="22"/>
                <w:szCs w:val="22"/>
                <w:lang w:val="en-US"/>
              </w:rPr>
            </w:pPr>
            <w:r w:rsidRPr="00151B38">
              <w:rPr>
                <w:sz w:val="22"/>
                <w:szCs w:val="22"/>
                <w:lang w:val="en-US"/>
              </w:rPr>
              <w:t>Increased trichome density</w:t>
            </w:r>
          </w:p>
        </w:tc>
        <w:tc>
          <w:tcPr>
            <w:tcW w:w="2262" w:type="dxa"/>
          </w:tcPr>
          <w:p w14:paraId="7BABBFDB" w14:textId="77777777" w:rsidR="000E13D7" w:rsidRPr="00151B38" w:rsidRDefault="000E13D7" w:rsidP="00D75C1E">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0013-8703","author":[{"dropping-particle":"","family":"Mathur","given":"Vartika","non-dropping-particle":"","parse-names":false,"suffix":""},{"dropping-particle":"","family":"Ganta","given":"Satish","non-dropping-particle":"","parse-names":false,"suffix":""},{"dropping-particle":"","family":"Raaijmakers","given":"Ciska E","non-dropping-particle":"","parse-names":false,"suffix":""},{"dropping-particle":"","family":"Reddy","given":"A Sankara","non-dropping-particle":"","parse-names":false,"suffix":""},{"dropping-particle":"","family":"Vet","given":"Louise E M","non-dropping-particle":"","parse-names":false,"suffix":""},{"dropping-particle":"","family":"Dam","given":"Nicole M","non-dropping-particle":"van","parse-names":false,"suffix":""}],"container-title":"Entomologia Experimentalis et Applicata","id":"ITEM-1","issue":"3","issued":{"date-parts":[["2011"]]},"page":"215-225","publisher":"Wiley Online Library","title":"Temporal dynamics of herbivore‐induced responses in Brassica juncea and their effect on generalist and specialist herbivores","type":"article-journal","volume":"139"},"uris":["http://www.mendeley.com/documents/?uuid=a5f2f8bd-c2f5-47c3-bb07-06bbfa843e61"]}],"mendeley":{"formattedCitation":"(Mathur &lt;i&gt;et al.&lt;/i&gt;, 2011)","plainTextFormattedCitation":"(Mathur et al., 2011)","previouslyFormattedCitation":"(Mathur &lt;i&gt;et al.&lt;/i&gt;, 2011)"},"properties":{"noteIndex":0},"schema":"https://github.com/citation-style-language/schema/raw/master/csl-citation.json"}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 xml:space="preserve">(Mathur </w:t>
            </w:r>
            <w:r w:rsidRPr="00151B38">
              <w:rPr>
                <w:i/>
                <w:noProof/>
                <w:sz w:val="22"/>
                <w:szCs w:val="22"/>
                <w:lang w:val="en-US"/>
              </w:rPr>
              <w:t>et al.</w:t>
            </w:r>
            <w:r w:rsidRPr="00151B38">
              <w:rPr>
                <w:noProof/>
                <w:sz w:val="22"/>
                <w:szCs w:val="22"/>
                <w:lang w:val="en-US"/>
              </w:rPr>
              <w:t>, 2011)</w:t>
            </w:r>
            <w:r w:rsidRPr="00151B38">
              <w:rPr>
                <w:sz w:val="22"/>
                <w:szCs w:val="22"/>
                <w:lang w:val="en-US"/>
              </w:rPr>
              <w:fldChar w:fldCharType="end"/>
            </w:r>
            <w:r w:rsidRPr="00151B38">
              <w:rPr>
                <w:sz w:val="22"/>
                <w:szCs w:val="22"/>
                <w:lang w:val="en-US"/>
              </w:rPr>
              <w:t>.</w:t>
            </w:r>
          </w:p>
        </w:tc>
      </w:tr>
      <w:tr w:rsidR="000E13D7" w:rsidRPr="00151B38" w14:paraId="672D6E8E" w14:textId="77777777" w:rsidTr="00D75C1E">
        <w:tc>
          <w:tcPr>
            <w:tcW w:w="1659" w:type="dxa"/>
          </w:tcPr>
          <w:p w14:paraId="2EB0EE97" w14:textId="77777777" w:rsidR="000E13D7" w:rsidRPr="00151B38" w:rsidRDefault="000E13D7" w:rsidP="00D75C1E">
            <w:pPr>
              <w:contextualSpacing/>
              <w:rPr>
                <w:b/>
                <w:bCs/>
                <w:sz w:val="22"/>
                <w:szCs w:val="22"/>
                <w:lang w:val="en-US"/>
              </w:rPr>
            </w:pPr>
          </w:p>
        </w:tc>
        <w:tc>
          <w:tcPr>
            <w:tcW w:w="1695" w:type="dxa"/>
          </w:tcPr>
          <w:p w14:paraId="54BDD0D9" w14:textId="77777777" w:rsidR="000E13D7" w:rsidRPr="00151B38" w:rsidRDefault="000E13D7" w:rsidP="00D75C1E">
            <w:pPr>
              <w:contextualSpacing/>
              <w:rPr>
                <w:sz w:val="22"/>
                <w:szCs w:val="22"/>
                <w:lang w:val="en-US"/>
              </w:rPr>
            </w:pPr>
            <w:r w:rsidRPr="00151B38">
              <w:rPr>
                <w:sz w:val="22"/>
                <w:szCs w:val="22"/>
                <w:lang w:val="en-US"/>
              </w:rPr>
              <w:t>Chewing</w:t>
            </w:r>
          </w:p>
        </w:tc>
        <w:tc>
          <w:tcPr>
            <w:tcW w:w="1979" w:type="dxa"/>
          </w:tcPr>
          <w:p w14:paraId="1102054D" w14:textId="322AB9F2" w:rsidR="000E13D7" w:rsidRPr="00151B38" w:rsidRDefault="000E13D7" w:rsidP="00D75C1E">
            <w:pPr>
              <w:contextualSpacing/>
              <w:rPr>
                <w:i/>
                <w:iCs/>
                <w:sz w:val="22"/>
                <w:szCs w:val="22"/>
                <w:lang w:val="en-US"/>
              </w:rPr>
            </w:pPr>
            <w:r w:rsidRPr="00151B38">
              <w:rPr>
                <w:i/>
                <w:iCs/>
                <w:sz w:val="22"/>
                <w:szCs w:val="22"/>
                <w:lang w:val="en-US"/>
              </w:rPr>
              <w:t>P</w:t>
            </w:r>
            <w:r w:rsidR="00CD2D42">
              <w:rPr>
                <w:i/>
                <w:iCs/>
                <w:sz w:val="22"/>
                <w:szCs w:val="22"/>
                <w:lang w:val="en-US"/>
              </w:rPr>
              <w:t>.</w:t>
            </w:r>
            <w:r w:rsidRPr="00151B38">
              <w:rPr>
                <w:i/>
                <w:iCs/>
                <w:sz w:val="22"/>
                <w:szCs w:val="22"/>
                <w:lang w:val="en-US"/>
              </w:rPr>
              <w:t xml:space="preserve"> rapae</w:t>
            </w:r>
          </w:p>
        </w:tc>
        <w:tc>
          <w:tcPr>
            <w:tcW w:w="1558" w:type="dxa"/>
          </w:tcPr>
          <w:p w14:paraId="1592271A" w14:textId="77777777" w:rsidR="000E13D7" w:rsidRPr="00151B38" w:rsidRDefault="000E13D7" w:rsidP="00D75C1E">
            <w:pPr>
              <w:contextualSpacing/>
              <w:rPr>
                <w:i/>
                <w:iCs/>
                <w:sz w:val="22"/>
                <w:szCs w:val="22"/>
                <w:lang w:val="en-US"/>
              </w:rPr>
            </w:pPr>
            <w:r w:rsidRPr="00151B38">
              <w:rPr>
                <w:i/>
                <w:iCs/>
                <w:sz w:val="22"/>
                <w:szCs w:val="22"/>
                <w:lang w:val="en-US"/>
              </w:rPr>
              <w:t>Brassica nigra</w:t>
            </w:r>
            <w:r w:rsidRPr="00151B38">
              <w:rPr>
                <w:sz w:val="22"/>
                <w:szCs w:val="22"/>
                <w:lang w:val="en-US"/>
              </w:rPr>
              <w:t>,</w:t>
            </w:r>
          </w:p>
        </w:tc>
        <w:tc>
          <w:tcPr>
            <w:tcW w:w="4797" w:type="dxa"/>
          </w:tcPr>
          <w:p w14:paraId="22F2D8E7" w14:textId="77777777" w:rsidR="000E13D7" w:rsidRPr="00151B38" w:rsidRDefault="000E13D7" w:rsidP="00D75C1E">
            <w:pPr>
              <w:contextualSpacing/>
              <w:rPr>
                <w:sz w:val="22"/>
                <w:szCs w:val="22"/>
                <w:lang w:val="en-US"/>
              </w:rPr>
            </w:pPr>
            <w:r w:rsidRPr="00151B38">
              <w:rPr>
                <w:sz w:val="22"/>
                <w:szCs w:val="22"/>
                <w:lang w:val="en-US"/>
              </w:rPr>
              <w:t>Glabrous 1 (</w:t>
            </w:r>
            <w:r w:rsidRPr="00151B38">
              <w:rPr>
                <w:i/>
                <w:iCs/>
                <w:sz w:val="22"/>
                <w:szCs w:val="22"/>
                <w:lang w:val="en-US"/>
              </w:rPr>
              <w:t>GL1</w:t>
            </w:r>
            <w:r w:rsidRPr="00151B38">
              <w:rPr>
                <w:sz w:val="22"/>
                <w:szCs w:val="22"/>
                <w:lang w:val="en-US"/>
              </w:rPr>
              <w:t>) (a gene responsible for trichome development)</w:t>
            </w:r>
          </w:p>
        </w:tc>
        <w:tc>
          <w:tcPr>
            <w:tcW w:w="2262" w:type="dxa"/>
          </w:tcPr>
          <w:p w14:paraId="5977E232" w14:textId="77777777" w:rsidR="000E13D7" w:rsidRPr="00151B38" w:rsidRDefault="000E13D7" w:rsidP="00D75C1E">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{"citationItems":[{"id":"ITEM-1","itemData":{"ISSN":"1672-9609","author":[{"dropping-particle":"","family":"Broekgaarden","given":"Colette","non-dropping-particle":"","parse-names":false,"suffix":""},{"dropping-particle":"","family":"Voorrips","given":"Roeland E","non-dropping-particle":"","parse-names":false,"suffix":""},{"dropping-particle":"","family":"Dicke","given":"Marcel","non-dropping-particle":"","parse-names":false,"suffix":""},{"dropping-particle":"","family":"Vosman","given":"Ben","non-dropping-particle":"","parse-names":false,"suffix":""}],"container-title":"Insect Science","id":"ITEM-1","issue":"3","issued":{"date-parts":[["2011"]]},"page":"259-272","publisher":"Wiley Online Library","title":"Transcriptional responses of Brassica nigra to feeding by specialist insects of different feeding guilds","type":"article-journal","volume":"18"},"uris":["http://www.mendeley.com/documents/?uuid=7cfde832-0679-4a3e-8135-e1beffd6bafb"]}],"mendeley":{"formattedCitation":"(Broekgaarden &lt;i&gt;et al.&lt;/i&gt;, 2011)","plainTextFormattedCitation":"(Broekgaarden et al., 2011)","previouslyFormattedCitation":"(Broekgaarden &lt;i&gt;et al.&lt;/i&gt;, 2011)"},"properties":{"noteIndex":0},"schema":"https://github.com/citation-style-language/schema/raw/master/csl-citation.json"}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 xml:space="preserve">(Broekgaarden </w:t>
            </w:r>
            <w:r w:rsidRPr="00151B38">
              <w:rPr>
                <w:i/>
                <w:noProof/>
                <w:sz w:val="22"/>
                <w:szCs w:val="22"/>
                <w:lang w:val="en-US"/>
              </w:rPr>
              <w:t>et al.</w:t>
            </w:r>
            <w:r w:rsidRPr="00151B38">
              <w:rPr>
                <w:noProof/>
                <w:sz w:val="22"/>
                <w:szCs w:val="22"/>
                <w:lang w:val="en-US"/>
              </w:rPr>
              <w:t>, 2011)</w:t>
            </w:r>
            <w:r w:rsidRPr="00151B38">
              <w:rPr>
                <w:sz w:val="22"/>
                <w:szCs w:val="22"/>
                <w:lang w:val="en-US"/>
              </w:rPr>
              <w:fldChar w:fldCharType="end"/>
            </w:r>
            <w:r w:rsidRPr="00151B38">
              <w:rPr>
                <w:sz w:val="22"/>
                <w:szCs w:val="22"/>
                <w:lang w:val="en-US"/>
              </w:rPr>
              <w:t>.</w:t>
            </w:r>
          </w:p>
        </w:tc>
      </w:tr>
      <w:tr w:rsidR="000E13D7" w:rsidRPr="00151B38" w14:paraId="0387C41B" w14:textId="77777777" w:rsidTr="00D75C1E">
        <w:tc>
          <w:tcPr>
            <w:tcW w:w="1659" w:type="dxa"/>
          </w:tcPr>
          <w:p w14:paraId="54F727FC" w14:textId="77777777" w:rsidR="000E13D7" w:rsidRPr="00151B38" w:rsidRDefault="000E13D7" w:rsidP="00D75C1E">
            <w:pPr>
              <w:contextualSpacing/>
              <w:rPr>
                <w:sz w:val="22"/>
                <w:szCs w:val="22"/>
                <w:lang w:val="en-US"/>
              </w:rPr>
            </w:pPr>
          </w:p>
        </w:tc>
        <w:tc>
          <w:tcPr>
            <w:tcW w:w="1695" w:type="dxa"/>
          </w:tcPr>
          <w:p w14:paraId="28C5C5B1" w14:textId="77777777" w:rsidR="000E13D7" w:rsidRPr="00151B38" w:rsidRDefault="000E13D7" w:rsidP="00D75C1E">
            <w:pPr>
              <w:contextualSpacing/>
              <w:rPr>
                <w:sz w:val="22"/>
                <w:szCs w:val="22"/>
                <w:lang w:val="en-US"/>
              </w:rPr>
            </w:pPr>
            <w:r w:rsidRPr="00151B38">
              <w:rPr>
                <w:sz w:val="22"/>
                <w:szCs w:val="22"/>
                <w:lang w:val="en-US"/>
              </w:rPr>
              <w:t>Sucking</w:t>
            </w:r>
          </w:p>
        </w:tc>
        <w:tc>
          <w:tcPr>
            <w:tcW w:w="1979" w:type="dxa"/>
          </w:tcPr>
          <w:p w14:paraId="463DD44B" w14:textId="43477589" w:rsidR="000E13D7" w:rsidRPr="00151B38" w:rsidRDefault="000E13D7" w:rsidP="00D75C1E">
            <w:pPr>
              <w:contextualSpacing/>
              <w:rPr>
                <w:i/>
                <w:iCs/>
                <w:sz w:val="22"/>
                <w:szCs w:val="22"/>
                <w:lang w:val="en-US"/>
              </w:rPr>
            </w:pPr>
            <w:r w:rsidRPr="00151B38">
              <w:rPr>
                <w:i/>
                <w:iCs/>
                <w:sz w:val="22"/>
                <w:szCs w:val="22"/>
                <w:lang w:val="en-US"/>
              </w:rPr>
              <w:t>B</w:t>
            </w:r>
            <w:r w:rsidR="00CD2D42">
              <w:rPr>
                <w:i/>
                <w:iCs/>
                <w:sz w:val="22"/>
                <w:szCs w:val="22"/>
                <w:lang w:val="en-US"/>
              </w:rPr>
              <w:t>.</w:t>
            </w:r>
            <w:r w:rsidRPr="00151B38">
              <w:rPr>
                <w:i/>
                <w:iCs/>
                <w:sz w:val="22"/>
                <w:szCs w:val="22"/>
                <w:lang w:val="en-US"/>
              </w:rPr>
              <w:t xml:space="preserve"> brassicae</w:t>
            </w:r>
          </w:p>
        </w:tc>
        <w:tc>
          <w:tcPr>
            <w:tcW w:w="1558" w:type="dxa"/>
          </w:tcPr>
          <w:p w14:paraId="4D06158A" w14:textId="77777777" w:rsidR="000E13D7" w:rsidRPr="00151B38" w:rsidRDefault="000E13D7" w:rsidP="00D75C1E">
            <w:pPr>
              <w:contextualSpacing/>
              <w:rPr>
                <w:sz w:val="22"/>
                <w:szCs w:val="22"/>
                <w:lang w:val="en-US"/>
              </w:rPr>
            </w:pPr>
            <w:r w:rsidRPr="00151B38">
              <w:rPr>
                <w:i/>
                <w:iCs/>
                <w:sz w:val="22"/>
                <w:szCs w:val="22"/>
                <w:lang w:val="en-US"/>
              </w:rPr>
              <w:t>Brassica nigra</w:t>
            </w:r>
          </w:p>
        </w:tc>
        <w:tc>
          <w:tcPr>
            <w:tcW w:w="4797" w:type="dxa"/>
          </w:tcPr>
          <w:p w14:paraId="7D75363B" w14:textId="77777777" w:rsidR="000E13D7" w:rsidRPr="00151B38" w:rsidRDefault="000E13D7" w:rsidP="00D75C1E">
            <w:pPr>
              <w:contextualSpacing/>
              <w:rPr>
                <w:sz w:val="22"/>
                <w:szCs w:val="22"/>
                <w:lang w:val="en-US"/>
              </w:rPr>
            </w:pPr>
            <w:r w:rsidRPr="00151B38">
              <w:rPr>
                <w:sz w:val="22"/>
                <w:szCs w:val="22"/>
                <w:lang w:val="en-US"/>
              </w:rPr>
              <w:t>Expression of O-methyltransferase family 2 protein, vitamin C defective 2 (</w:t>
            </w:r>
            <w:r w:rsidRPr="00151B38">
              <w:rPr>
                <w:i/>
                <w:iCs/>
                <w:sz w:val="22"/>
                <w:szCs w:val="22"/>
                <w:lang w:val="en-US"/>
              </w:rPr>
              <w:t>VTC2</w:t>
            </w:r>
            <w:r w:rsidRPr="00151B38">
              <w:rPr>
                <w:sz w:val="22"/>
                <w:szCs w:val="22"/>
                <w:lang w:val="en-US"/>
              </w:rPr>
              <w:t>), Xylogucan endotransglycosylase 6 (</w:t>
            </w:r>
            <w:r w:rsidRPr="00151B38">
              <w:rPr>
                <w:i/>
                <w:iCs/>
                <w:sz w:val="22"/>
                <w:szCs w:val="22"/>
                <w:lang w:val="en-US"/>
              </w:rPr>
              <w:t>XTH6</w:t>
            </w:r>
            <w:r w:rsidRPr="00151B38">
              <w:rPr>
                <w:sz w:val="22"/>
                <w:szCs w:val="22"/>
                <w:lang w:val="en-US"/>
              </w:rPr>
              <w:t>)), genes responsible for cell wall modification</w:t>
            </w:r>
          </w:p>
        </w:tc>
        <w:tc>
          <w:tcPr>
            <w:tcW w:w="2262" w:type="dxa"/>
          </w:tcPr>
          <w:p w14:paraId="14AE733E" w14:textId="77777777" w:rsidR="000E13D7" w:rsidRPr="00151B38" w:rsidRDefault="000E13D7" w:rsidP="00D75C1E">
            <w:pPr>
              <w:contextualSpacing/>
              <w:rPr>
                <w:sz w:val="22"/>
                <w:szCs w:val="22"/>
                <w:lang w:val="en-US"/>
              </w:rPr>
            </w:pPr>
            <w:r w:rsidRPr="00151B38">
              <w:rPr>
                <w:sz w:val="22"/>
                <w:szCs w:val="22"/>
                <w:lang w:val="en-US"/>
              </w:rPr>
              <w:fldChar w:fldCharType="begin" w:fldLock="1"/>
            </w:r>
            <w:r w:rsidRPr="00151B38">
              <w:rPr>
                <w:sz w:val="22"/>
                <w:szCs w:val="22"/>
                <w:lang w:val="en-US"/>
              </w:rPr>
              <w:instrText>ADDIN CSL_CITATION {"citationItems":[{"id":"ITEM-1","itemData":{"ISSN":"1672-9609","author":[{"dropping-particle":"","family":"Broekgaarden","given":"Colette","non-dropping-particle":"","parse-names":false,"suffix":""},{"dropping-particle":"","family":"Voorrips","given":"Roeland E","non-dropping-particle":"","parse-names":false,"suffix":""},{"dropping-particle":"","family":"Dicke","given":"Marcel","non-dropping-particle":"","parse-names":false,"suffix":""},{"dropping-particle":"","family":"Vosman","given":"Ben","non-dropping-particle":"","parse-names":false,"suffix":""}],"container-title":"Insect Science","id":"ITEM-1","issue":"3","issued":{"date-parts":[["2011"]]},"page":"259-272","publisher":"Wiley Online Library","title":"Transcriptional responses of Brassica nigra to feeding by specialist insects of different feeding guilds","type":"article-journal","volume":"18"},"uris":["http://www.mendeley.com/documents/?uuid=7cfde832-0679-4a3e-8135-e1beffd6bafb"]}],"mendeley":{"formattedCitation":"(Broekgaarden &lt;i&gt;et al.&lt;/i&gt;, 2011)","plainTextFormattedCitation":"(Broekgaarden et al., 2011)","previouslyFormattedCitation":"(Broekgaarden &lt;i&gt;et al.&lt;/i&gt;, 2011)"},"properties":{"noteIndex":0},"schema":"https://github.com/citation-style-language/schema/raw/master/csl-citation.json"}</w:instrText>
            </w:r>
            <w:r w:rsidRPr="00151B38">
              <w:rPr>
                <w:sz w:val="22"/>
                <w:szCs w:val="22"/>
                <w:lang w:val="en-US"/>
              </w:rPr>
              <w:fldChar w:fldCharType="separate"/>
            </w:r>
            <w:r w:rsidRPr="00151B38">
              <w:rPr>
                <w:noProof/>
                <w:sz w:val="22"/>
                <w:szCs w:val="22"/>
                <w:lang w:val="en-US"/>
              </w:rPr>
              <w:t xml:space="preserve">(Broekgaarden </w:t>
            </w:r>
            <w:r w:rsidRPr="00151B38">
              <w:rPr>
                <w:i/>
                <w:noProof/>
                <w:sz w:val="22"/>
                <w:szCs w:val="22"/>
                <w:lang w:val="en-US"/>
              </w:rPr>
              <w:t>et al.</w:t>
            </w:r>
            <w:r w:rsidRPr="00151B38">
              <w:rPr>
                <w:noProof/>
                <w:sz w:val="22"/>
                <w:szCs w:val="22"/>
                <w:lang w:val="en-US"/>
              </w:rPr>
              <w:t>, 2011)</w:t>
            </w:r>
            <w:r w:rsidRPr="00151B38">
              <w:rPr>
                <w:sz w:val="22"/>
                <w:szCs w:val="22"/>
                <w:lang w:val="en-US"/>
              </w:rPr>
              <w:fldChar w:fldCharType="end"/>
            </w:r>
            <w:r w:rsidRPr="00151B38">
              <w:rPr>
                <w:sz w:val="22"/>
                <w:szCs w:val="22"/>
                <w:lang w:val="en-US"/>
              </w:rPr>
              <w:t>.</w:t>
            </w:r>
          </w:p>
        </w:tc>
      </w:tr>
    </w:tbl>
    <w:p w14:paraId="0A7AE43A" w14:textId="77777777" w:rsidR="000E13D7" w:rsidRPr="00151B38" w:rsidRDefault="000E13D7" w:rsidP="000E13D7">
      <w:pPr>
        <w:tabs>
          <w:tab w:val="left" w:pos="4283"/>
        </w:tabs>
        <w:rPr>
          <w:sz w:val="22"/>
          <w:szCs w:val="22"/>
          <w:lang w:val="en-US"/>
        </w:rPr>
      </w:pPr>
      <w:r w:rsidRPr="00151B38">
        <w:rPr>
          <w:sz w:val="22"/>
          <w:szCs w:val="22"/>
          <w:lang w:val="en-US"/>
        </w:rPr>
        <w:tab/>
      </w:r>
    </w:p>
    <w:p w14:paraId="27924330" w14:textId="77777777" w:rsidR="000E13D7" w:rsidRPr="00151B38" w:rsidRDefault="000E13D7" w:rsidP="000E13D7">
      <w:pPr>
        <w:rPr>
          <w:sz w:val="22"/>
          <w:szCs w:val="22"/>
          <w:lang w:val="en-US"/>
        </w:rPr>
      </w:pPr>
    </w:p>
    <w:p w14:paraId="6AC2C8C5" w14:textId="03E10178" w:rsidR="00B457A7" w:rsidRPr="000E13D7" w:rsidRDefault="00B457A7" w:rsidP="000E13D7"/>
    <w:sectPr w:rsidR="00B457A7" w:rsidRPr="000E13D7" w:rsidSect="00B457A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A7"/>
    <w:rsid w:val="000127A5"/>
    <w:rsid w:val="00031C63"/>
    <w:rsid w:val="00051BD0"/>
    <w:rsid w:val="00054BD3"/>
    <w:rsid w:val="000E13D7"/>
    <w:rsid w:val="00174738"/>
    <w:rsid w:val="00181ACC"/>
    <w:rsid w:val="001A730B"/>
    <w:rsid w:val="001C48BD"/>
    <w:rsid w:val="0021772A"/>
    <w:rsid w:val="0025514F"/>
    <w:rsid w:val="00280FB7"/>
    <w:rsid w:val="002C213C"/>
    <w:rsid w:val="0044012C"/>
    <w:rsid w:val="00475E7F"/>
    <w:rsid w:val="004A6375"/>
    <w:rsid w:val="004F2D9D"/>
    <w:rsid w:val="005B7DCC"/>
    <w:rsid w:val="005D3086"/>
    <w:rsid w:val="008123C2"/>
    <w:rsid w:val="00860813"/>
    <w:rsid w:val="008A3763"/>
    <w:rsid w:val="008C342C"/>
    <w:rsid w:val="009139D5"/>
    <w:rsid w:val="00950594"/>
    <w:rsid w:val="00991B97"/>
    <w:rsid w:val="009B4688"/>
    <w:rsid w:val="009E6B60"/>
    <w:rsid w:val="00A03631"/>
    <w:rsid w:val="00A32A27"/>
    <w:rsid w:val="00A5511F"/>
    <w:rsid w:val="00A82A55"/>
    <w:rsid w:val="00B457A7"/>
    <w:rsid w:val="00B551C9"/>
    <w:rsid w:val="00B66CD3"/>
    <w:rsid w:val="00BC152B"/>
    <w:rsid w:val="00BF065C"/>
    <w:rsid w:val="00C262A6"/>
    <w:rsid w:val="00CD2D42"/>
    <w:rsid w:val="00DA7A64"/>
    <w:rsid w:val="00DD175E"/>
    <w:rsid w:val="00DF20A0"/>
    <w:rsid w:val="00E135B6"/>
    <w:rsid w:val="00E604A4"/>
    <w:rsid w:val="00EB3EDF"/>
    <w:rsid w:val="00EC7F2A"/>
    <w:rsid w:val="00F43E18"/>
    <w:rsid w:val="00F47E65"/>
    <w:rsid w:val="00F6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CE29"/>
  <w15:chartTrackingRefBased/>
  <w15:docId w15:val="{A82A003E-E77E-304D-855C-34E7BB7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D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32A27"/>
    <w:rPr>
      <w:i/>
      <w:iCs/>
    </w:rPr>
  </w:style>
  <w:style w:type="paragraph" w:styleId="NormalWeb">
    <w:name w:val="Normal (Web)"/>
    <w:basedOn w:val="Normal"/>
    <w:uiPriority w:val="99"/>
    <w:unhideWhenUsed/>
    <w:rsid w:val="00DA7A64"/>
    <w:pPr>
      <w:spacing w:before="100" w:beforeAutospacing="1" w:after="100" w:afterAutospacing="1"/>
    </w:pPr>
  </w:style>
  <w:style w:type="character" w:styleId="Strong">
    <w:name w:val="Strong"/>
    <w:basedOn w:val="DefaultParagraphFont"/>
    <w:uiPriority w:val="22"/>
    <w:qFormat/>
    <w:rsid w:val="00DA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21225">
      <w:bodyDiv w:val="1"/>
      <w:marLeft w:val="0"/>
      <w:marRight w:val="0"/>
      <w:marTop w:val="0"/>
      <w:marBottom w:val="0"/>
      <w:divBdr>
        <w:top w:val="none" w:sz="0" w:space="0" w:color="auto"/>
        <w:left w:val="none" w:sz="0" w:space="0" w:color="auto"/>
        <w:bottom w:val="none" w:sz="0" w:space="0" w:color="auto"/>
        <w:right w:val="none" w:sz="0" w:space="0" w:color="auto"/>
      </w:divBdr>
    </w:div>
    <w:div w:id="1283196927">
      <w:bodyDiv w:val="1"/>
      <w:marLeft w:val="0"/>
      <w:marRight w:val="0"/>
      <w:marTop w:val="0"/>
      <w:marBottom w:val="0"/>
      <w:divBdr>
        <w:top w:val="none" w:sz="0" w:space="0" w:color="auto"/>
        <w:left w:val="none" w:sz="0" w:space="0" w:color="auto"/>
        <w:bottom w:val="none" w:sz="0" w:space="0" w:color="auto"/>
        <w:right w:val="none" w:sz="0" w:space="0" w:color="auto"/>
      </w:divBdr>
    </w:div>
    <w:div w:id="20035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E1FD-6B3F-7E40-A6CB-4CA9BE1C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7428</Words>
  <Characters>42346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dc:creator>
  <cp:keywords/>
  <dc:description/>
  <cp:lastModifiedBy>Jamin Ali</cp:lastModifiedBy>
  <cp:revision>33</cp:revision>
  <dcterms:created xsi:type="dcterms:W3CDTF">2023-09-29T15:54:00Z</dcterms:created>
  <dcterms:modified xsi:type="dcterms:W3CDTF">2024-03-07T22:54:00Z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http://www.zotero.org/styles/frontiers-in-plant-science</vt:lpwstr>
  </property>
  <property fmtid="{D5CDD505-2E9C-101B-9397-08002B2CF9AE}" pid="7" name="Mendeley Recent Style Name 2_1">
    <vt:lpwstr>Frontiers in Plant Science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http://www.zotero.org/styles/journal-of-chemical-ecology</vt:lpwstr>
  </property>
  <property fmtid="{D5CDD505-2E9C-101B-9397-08002B2CF9AE}" pid="13" name="Mendeley Recent Style Name 5_1">
    <vt:lpwstr>Journal of Chemical Ecology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c2b1e704-2ede-3e36-b243-8ae710affc94</vt:lpwstr>
  </property>
  <property fmtid="{D5CDD505-2E9C-101B-9397-08002B2CF9AE}" pid="24" name="Mendeley Citation Style_1">
    <vt:lpwstr>http://www.zotero.org/styles/harvard-cite-them-right</vt:lpwstr>
  </property>
</Properties>
</file>