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649" w:rsidRDefault="001A0649">
      <w:r w:rsidRPr="001A0649">
        <w:drawing>
          <wp:anchor distT="0" distB="0" distL="114300" distR="114300" simplePos="0" relativeHeight="251660288" behindDoc="0" locked="0" layoutInCell="1" allowOverlap="1" wp14:anchorId="45EE8F8B" wp14:editId="6C058E9A">
            <wp:simplePos x="0" y="0"/>
            <wp:positionH relativeFrom="column">
              <wp:posOffset>31750</wp:posOffset>
            </wp:positionH>
            <wp:positionV relativeFrom="paragraph">
              <wp:posOffset>3403600</wp:posOffset>
            </wp:positionV>
            <wp:extent cx="4806950" cy="3253105"/>
            <wp:effectExtent l="0" t="0" r="0" b="444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g_SpAccumCurve_Rplo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6950" cy="325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0649">
        <w:drawing>
          <wp:anchor distT="0" distB="0" distL="114300" distR="114300" simplePos="0" relativeHeight="251659264" behindDoc="0" locked="0" layoutInCell="1" allowOverlap="1" wp14:anchorId="6E99C527" wp14:editId="1C2D67F3">
            <wp:simplePos x="0" y="0"/>
            <wp:positionH relativeFrom="column">
              <wp:posOffset>31750</wp:posOffset>
            </wp:positionH>
            <wp:positionV relativeFrom="paragraph">
              <wp:posOffset>40640</wp:posOffset>
            </wp:positionV>
            <wp:extent cx="4781550" cy="3235960"/>
            <wp:effectExtent l="0" t="0" r="0" b="254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v_SpAccumCurve_Rplo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Pr="001A0649" w:rsidRDefault="001A0649" w:rsidP="001A0649"/>
    <w:p w:rsidR="001A0649" w:rsidRDefault="001A0649" w:rsidP="001A0649"/>
    <w:p w:rsidR="00F77439" w:rsidRPr="001A0649" w:rsidRDefault="001A0649" w:rsidP="001A0649">
      <w:r>
        <w:t>Supplementary Fig. S3. Species accumulation as a function of cumulative harbor (top panel) and gray (bottom panel) seal stomach samples collected from 2004 to</w:t>
      </w:r>
      <w:bookmarkStart w:id="0" w:name="_GoBack"/>
      <w:bookmarkEnd w:id="0"/>
      <w:r>
        <w:t xml:space="preserve"> 2018.</w:t>
      </w:r>
    </w:p>
    <w:sectPr w:rsidR="00F77439" w:rsidRPr="001A0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49"/>
    <w:rsid w:val="001A0649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12027"/>
  <w15:chartTrackingRefBased/>
  <w15:docId w15:val="{201FC210-7311-40BC-9CE7-15EC26CE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2023-12-08T05:02:00Z</dcterms:created>
  <dcterms:modified xsi:type="dcterms:W3CDTF">2023-12-08T05:06:00Z</dcterms:modified>
</cp:coreProperties>
</file>