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9" w:rsidRDefault="001608A9">
      <w:r w:rsidRPr="007A6709">
        <w:rPr>
          <w:noProof/>
        </w:rPr>
        <w:drawing>
          <wp:anchor distT="0" distB="0" distL="114300" distR="114300" simplePos="0" relativeHeight="251659264" behindDoc="1" locked="0" layoutInCell="1" allowOverlap="1" wp14:anchorId="19C188D0" wp14:editId="30AA635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89750" cy="5306695"/>
            <wp:effectExtent l="0" t="0" r="6350" b="8255"/>
            <wp:wrapTight wrapText="bothSides">
              <wp:wrapPolygon edited="0">
                <wp:start x="0" y="0"/>
                <wp:lineTo x="0" y="21556"/>
                <wp:lineTo x="21560" y="21556"/>
                <wp:lineTo x="21560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0" cy="530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Supplemental Fig. S8a. Box and whisker plots of estimated prey lengths</w:t>
      </w:r>
      <w:bookmarkStart w:id="0" w:name="_GoBack"/>
      <w:bookmarkEnd w:id="0"/>
      <w:r>
        <w:t xml:space="preserve"> (cm) consumed</w:t>
      </w:r>
      <w:r>
        <w:t xml:space="preserve"> by harbor (brown bars) and gray seals (gray bars)</w:t>
      </w:r>
      <w:r>
        <w:t xml:space="preserve"> bycaught in NEUS commercial fisheries during</w:t>
      </w:r>
      <w:r>
        <w:t xml:space="preserve"> 2004-2018.</w:t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A9"/>
    <w:rsid w:val="001608A9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6779"/>
  <w15:chartTrackingRefBased/>
  <w15:docId w15:val="{43D0EB3A-387A-47E3-8B03-ED853E42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2023-12-09T19:58:00Z</dcterms:created>
  <dcterms:modified xsi:type="dcterms:W3CDTF">2023-12-09T20:09:00Z</dcterms:modified>
</cp:coreProperties>
</file>