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78AE" w14:textId="77777777" w:rsidR="00BF41E8" w:rsidRPr="005903EA" w:rsidRDefault="00BF41E8" w:rsidP="00BF41E8">
      <w:pPr>
        <w:pStyle w:val="Titre2"/>
        <w:numPr>
          <w:ilvl w:val="0"/>
          <w:numId w:val="0"/>
        </w:numPr>
        <w:ind w:left="567" w:hanging="567"/>
      </w:pPr>
      <w:r>
        <w:t xml:space="preserve">Supplementary Table 1. </w:t>
      </w:r>
      <w:r w:rsidRPr="005903EA">
        <w:t>List of primers used for oyster gene and virus gene expression analysis</w:t>
      </w:r>
    </w:p>
    <w:tbl>
      <w:tblPr>
        <w:tblStyle w:val="Grilledutableau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118"/>
        <w:gridCol w:w="1267"/>
        <w:gridCol w:w="994"/>
        <w:gridCol w:w="2750"/>
        <w:gridCol w:w="1156"/>
        <w:gridCol w:w="992"/>
        <w:gridCol w:w="2338"/>
      </w:tblGrid>
      <w:tr w:rsidR="00BF41E8" w:rsidRPr="00401F2D" w14:paraId="42450E2E" w14:textId="77777777" w:rsidTr="00C75761">
        <w:trPr>
          <w:trHeight w:val="233"/>
        </w:trPr>
        <w:tc>
          <w:tcPr>
            <w:tcW w:w="867" w:type="dxa"/>
            <w:tcBorders>
              <w:bottom w:val="single" w:sz="12" w:space="0" w:color="auto"/>
            </w:tcBorders>
          </w:tcPr>
          <w:p w14:paraId="1251AC51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val="fr-FR" w:eastAsia="fr-FR"/>
              </w:rPr>
              <w:t>Name</w:t>
            </w:r>
          </w:p>
        </w:tc>
        <w:tc>
          <w:tcPr>
            <w:tcW w:w="1118" w:type="dxa"/>
            <w:tcBorders>
              <w:bottom w:val="single" w:sz="12" w:space="0" w:color="auto"/>
            </w:tcBorders>
          </w:tcPr>
          <w:p w14:paraId="624C51A0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  <w:lang w:val="fr-FR" w:eastAsia="fr-FR"/>
              </w:rPr>
              <w:t>Organism</w:t>
            </w:r>
            <w:proofErr w:type="spellEnd"/>
          </w:p>
        </w:tc>
        <w:tc>
          <w:tcPr>
            <w:tcW w:w="1267" w:type="dxa"/>
            <w:tcBorders>
              <w:bottom w:val="single" w:sz="12" w:space="0" w:color="auto"/>
            </w:tcBorders>
          </w:tcPr>
          <w:p w14:paraId="24E45BCA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  <w:lang w:val="fr-FR" w:eastAsia="fr-FR"/>
              </w:rPr>
              <w:t>GenbankAN</w:t>
            </w:r>
            <w:proofErr w:type="spellEnd"/>
          </w:p>
        </w:tc>
        <w:tc>
          <w:tcPr>
            <w:tcW w:w="3744" w:type="dxa"/>
            <w:gridSpan w:val="2"/>
            <w:tcBorders>
              <w:bottom w:val="single" w:sz="12" w:space="0" w:color="auto"/>
            </w:tcBorders>
          </w:tcPr>
          <w:p w14:paraId="67A2271A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  <w:t>sequence</w:t>
            </w:r>
            <w:proofErr w:type="spellEnd"/>
            <w:proofErr w:type="gramEnd"/>
          </w:p>
        </w:tc>
        <w:tc>
          <w:tcPr>
            <w:tcW w:w="1156" w:type="dxa"/>
            <w:tcBorders>
              <w:bottom w:val="single" w:sz="12" w:space="0" w:color="auto"/>
            </w:tcBorders>
          </w:tcPr>
          <w:p w14:paraId="52C2FEAA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  <w:lang w:val="fr-FR" w:eastAsia="fr-FR"/>
              </w:rPr>
              <w:t>Function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DB0A104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  <w:lang w:val="fr-FR" w:eastAsia="fr-FR"/>
              </w:rPr>
              <w:t>Efficiency</w:t>
            </w:r>
            <w:proofErr w:type="spellEnd"/>
          </w:p>
        </w:tc>
        <w:tc>
          <w:tcPr>
            <w:tcW w:w="2338" w:type="dxa"/>
            <w:tcBorders>
              <w:bottom w:val="single" w:sz="12" w:space="0" w:color="auto"/>
            </w:tcBorders>
          </w:tcPr>
          <w:p w14:paraId="1C1DE774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val="fr-FR" w:eastAsia="fr-FR"/>
              </w:rPr>
              <w:t>Reference</w:t>
            </w:r>
          </w:p>
        </w:tc>
      </w:tr>
      <w:tr w:rsidR="00BF41E8" w:rsidRPr="00401F2D" w14:paraId="7E0B640D" w14:textId="77777777" w:rsidTr="00C75761">
        <w:trPr>
          <w:trHeight w:val="239"/>
        </w:trPr>
        <w:tc>
          <w:tcPr>
            <w:tcW w:w="867" w:type="dxa"/>
            <w:tcBorders>
              <w:top w:val="single" w:sz="12" w:space="0" w:color="auto"/>
            </w:tcBorders>
          </w:tcPr>
          <w:p w14:paraId="6E3DC7A9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401F2D">
              <w:rPr>
                <w:rFonts w:eastAsia="Times New Roman" w:cs="Times New Roman"/>
                <w:i/>
                <w:sz w:val="14"/>
                <w:szCs w:val="14"/>
                <w:lang w:val="fr-FR" w:eastAsia="fr-FR"/>
              </w:rPr>
              <w:t>Cg</w:t>
            </w: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-EF1</w:t>
            </w:r>
          </w:p>
        </w:tc>
        <w:tc>
          <w:tcPr>
            <w:tcW w:w="1118" w:type="dxa"/>
            <w:tcBorders>
              <w:top w:val="single" w:sz="12" w:space="0" w:color="auto"/>
            </w:tcBorders>
          </w:tcPr>
          <w:p w14:paraId="53218D23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oyster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12" w:space="0" w:color="auto"/>
            </w:tcBorders>
          </w:tcPr>
          <w:p w14:paraId="49306389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AB122066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60676738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forward</w:t>
            </w:r>
            <w:proofErr w:type="spellEnd"/>
            <w:proofErr w:type="gramEnd"/>
          </w:p>
        </w:tc>
        <w:tc>
          <w:tcPr>
            <w:tcW w:w="2750" w:type="dxa"/>
            <w:tcBorders>
              <w:top w:val="single" w:sz="12" w:space="0" w:color="auto"/>
            </w:tcBorders>
          </w:tcPr>
          <w:p w14:paraId="79EFB11F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GAGCGTGAACGTGGTATCAC</w:t>
            </w:r>
          </w:p>
        </w:tc>
        <w:tc>
          <w:tcPr>
            <w:tcW w:w="1156" w:type="dxa"/>
            <w:tcBorders>
              <w:top w:val="single" w:sz="12" w:space="0" w:color="auto"/>
            </w:tcBorders>
          </w:tcPr>
          <w:p w14:paraId="7B6AF409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housekeeping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120EE30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2,1</w:t>
            </w:r>
          </w:p>
        </w:tc>
        <w:tc>
          <w:tcPr>
            <w:tcW w:w="2338" w:type="dxa"/>
            <w:vMerge w:val="restart"/>
            <w:tcBorders>
              <w:top w:val="single" w:sz="12" w:space="0" w:color="auto"/>
            </w:tcBorders>
          </w:tcPr>
          <w:p w14:paraId="775E7715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F421A9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de </w:t>
            </w:r>
            <w:proofErr w:type="spellStart"/>
            <w:r w:rsidRPr="00F421A9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Lorgeril</w:t>
            </w:r>
            <w:proofErr w:type="spellEnd"/>
            <w:r w:rsidRPr="00F421A9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et al., 2018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(3)</w:t>
            </w:r>
          </w:p>
        </w:tc>
      </w:tr>
      <w:tr w:rsidR="00BF41E8" w:rsidRPr="00401F2D" w14:paraId="32C6E5A4" w14:textId="77777777" w:rsidTr="00C75761">
        <w:trPr>
          <w:trHeight w:val="239"/>
        </w:trPr>
        <w:tc>
          <w:tcPr>
            <w:tcW w:w="867" w:type="dxa"/>
          </w:tcPr>
          <w:p w14:paraId="160A37A4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i/>
                <w:sz w:val="14"/>
                <w:szCs w:val="14"/>
                <w:lang w:val="fr-FR" w:eastAsia="fr-FR"/>
              </w:rPr>
            </w:pPr>
          </w:p>
        </w:tc>
        <w:tc>
          <w:tcPr>
            <w:tcW w:w="1118" w:type="dxa"/>
          </w:tcPr>
          <w:p w14:paraId="21055E3B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267" w:type="dxa"/>
          </w:tcPr>
          <w:p w14:paraId="65FCB421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4" w:type="dxa"/>
          </w:tcPr>
          <w:p w14:paraId="2A9746C2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reverse</w:t>
            </w:r>
          </w:p>
        </w:tc>
        <w:tc>
          <w:tcPr>
            <w:tcW w:w="2750" w:type="dxa"/>
          </w:tcPr>
          <w:p w14:paraId="0882421E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ACAGCACAGTCAGCCTGTGA</w:t>
            </w:r>
          </w:p>
        </w:tc>
        <w:tc>
          <w:tcPr>
            <w:tcW w:w="1156" w:type="dxa"/>
          </w:tcPr>
          <w:p w14:paraId="082F30E0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2" w:type="dxa"/>
          </w:tcPr>
          <w:p w14:paraId="1572A8CA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2338" w:type="dxa"/>
            <w:vMerge/>
          </w:tcPr>
          <w:p w14:paraId="6AC215B0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F41E8" w:rsidRPr="00401F2D" w14:paraId="256920C8" w14:textId="77777777" w:rsidTr="00C75761">
        <w:trPr>
          <w:trHeight w:val="233"/>
        </w:trPr>
        <w:tc>
          <w:tcPr>
            <w:tcW w:w="867" w:type="dxa"/>
          </w:tcPr>
          <w:p w14:paraId="1364A337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i/>
                <w:sz w:val="14"/>
                <w:szCs w:val="14"/>
                <w:lang w:eastAsia="fr-FR"/>
              </w:rPr>
              <w:t>Cg</w:t>
            </w: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-RPL40</w:t>
            </w:r>
          </w:p>
        </w:tc>
        <w:tc>
          <w:tcPr>
            <w:tcW w:w="1118" w:type="dxa"/>
          </w:tcPr>
          <w:p w14:paraId="16D63845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oyster</w:t>
            </w:r>
          </w:p>
        </w:tc>
        <w:tc>
          <w:tcPr>
            <w:tcW w:w="1267" w:type="dxa"/>
          </w:tcPr>
          <w:p w14:paraId="333966E4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FP004478</w:t>
            </w:r>
          </w:p>
        </w:tc>
        <w:tc>
          <w:tcPr>
            <w:tcW w:w="994" w:type="dxa"/>
          </w:tcPr>
          <w:p w14:paraId="3C2CF8AB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forward</w:t>
            </w:r>
          </w:p>
        </w:tc>
        <w:tc>
          <w:tcPr>
            <w:tcW w:w="2750" w:type="dxa"/>
          </w:tcPr>
          <w:p w14:paraId="244C88AC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AATCTTGCACCGTCATGCAG</w:t>
            </w:r>
          </w:p>
        </w:tc>
        <w:tc>
          <w:tcPr>
            <w:tcW w:w="1156" w:type="dxa"/>
          </w:tcPr>
          <w:p w14:paraId="2723EC14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housekeeping</w:t>
            </w:r>
          </w:p>
        </w:tc>
        <w:tc>
          <w:tcPr>
            <w:tcW w:w="992" w:type="dxa"/>
          </w:tcPr>
          <w:p w14:paraId="28247A95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2,0</w:t>
            </w:r>
          </w:p>
        </w:tc>
        <w:tc>
          <w:tcPr>
            <w:tcW w:w="2338" w:type="dxa"/>
            <w:vMerge w:val="restart"/>
          </w:tcPr>
          <w:p w14:paraId="1A7F6C44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F421A9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de </w:t>
            </w:r>
            <w:proofErr w:type="spellStart"/>
            <w:r w:rsidRPr="00F421A9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Lorgeril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et al.</w:t>
            </w:r>
            <w:r w:rsidRPr="00F421A9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, 2018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(3)</w:t>
            </w:r>
          </w:p>
        </w:tc>
      </w:tr>
      <w:tr w:rsidR="00BF41E8" w:rsidRPr="00401F2D" w14:paraId="458A762E" w14:textId="77777777" w:rsidTr="00C75761">
        <w:trPr>
          <w:trHeight w:val="239"/>
        </w:trPr>
        <w:tc>
          <w:tcPr>
            <w:tcW w:w="867" w:type="dxa"/>
          </w:tcPr>
          <w:p w14:paraId="4D1B5559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i/>
                <w:sz w:val="14"/>
                <w:szCs w:val="14"/>
                <w:lang w:val="fr-FR" w:eastAsia="fr-FR"/>
              </w:rPr>
            </w:pPr>
          </w:p>
        </w:tc>
        <w:tc>
          <w:tcPr>
            <w:tcW w:w="1118" w:type="dxa"/>
          </w:tcPr>
          <w:p w14:paraId="2CA6161E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267" w:type="dxa"/>
          </w:tcPr>
          <w:p w14:paraId="7AAB4E1E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4" w:type="dxa"/>
          </w:tcPr>
          <w:p w14:paraId="18E0D135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reverse</w:t>
            </w:r>
            <w:proofErr w:type="gramEnd"/>
          </w:p>
        </w:tc>
        <w:tc>
          <w:tcPr>
            <w:tcW w:w="2750" w:type="dxa"/>
          </w:tcPr>
          <w:p w14:paraId="03C69EEC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AATCAATCTCTGCTGATCTG</w:t>
            </w:r>
          </w:p>
        </w:tc>
        <w:tc>
          <w:tcPr>
            <w:tcW w:w="1156" w:type="dxa"/>
          </w:tcPr>
          <w:p w14:paraId="75CB6DD7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2" w:type="dxa"/>
          </w:tcPr>
          <w:p w14:paraId="1841D475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2338" w:type="dxa"/>
            <w:vMerge/>
          </w:tcPr>
          <w:p w14:paraId="30805004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F41E8" w:rsidRPr="00401F2D" w14:paraId="38A0D75F" w14:textId="77777777" w:rsidTr="00C75761">
        <w:trPr>
          <w:trHeight w:val="233"/>
        </w:trPr>
        <w:tc>
          <w:tcPr>
            <w:tcW w:w="867" w:type="dxa"/>
          </w:tcPr>
          <w:p w14:paraId="6BE49C8C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viperin</w:t>
            </w:r>
            <w:proofErr w:type="spellEnd"/>
            <w:proofErr w:type="gramEnd"/>
          </w:p>
        </w:tc>
        <w:tc>
          <w:tcPr>
            <w:tcW w:w="1118" w:type="dxa"/>
          </w:tcPr>
          <w:p w14:paraId="3C569EE5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oyster</w:t>
            </w:r>
            <w:proofErr w:type="spellEnd"/>
            <w:proofErr w:type="gramEnd"/>
          </w:p>
        </w:tc>
        <w:tc>
          <w:tcPr>
            <w:tcW w:w="1267" w:type="dxa"/>
          </w:tcPr>
          <w:p w14:paraId="621A90BB" w14:textId="48A07407" w:rsidR="00BF41E8" w:rsidRPr="00401F2D" w:rsidRDefault="008923E7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EKC28205</w:t>
            </w:r>
          </w:p>
        </w:tc>
        <w:tc>
          <w:tcPr>
            <w:tcW w:w="994" w:type="dxa"/>
          </w:tcPr>
          <w:p w14:paraId="302F3219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forward</w:t>
            </w:r>
            <w:proofErr w:type="spellEnd"/>
            <w:proofErr w:type="gramEnd"/>
          </w:p>
        </w:tc>
        <w:tc>
          <w:tcPr>
            <w:tcW w:w="2750" w:type="dxa"/>
          </w:tcPr>
          <w:p w14:paraId="1DA1AC98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TAAATGCGGCTTCTGTTTCC</w:t>
            </w:r>
          </w:p>
        </w:tc>
        <w:tc>
          <w:tcPr>
            <w:tcW w:w="1156" w:type="dxa"/>
          </w:tcPr>
          <w:p w14:paraId="5E670FF2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 xml:space="preserve">IFN </w:t>
            </w:r>
            <w:proofErr w:type="spellStart"/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pathway</w:t>
            </w:r>
            <w:proofErr w:type="spellEnd"/>
          </w:p>
        </w:tc>
        <w:tc>
          <w:tcPr>
            <w:tcW w:w="992" w:type="dxa"/>
          </w:tcPr>
          <w:p w14:paraId="32DB90C1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1,9</w:t>
            </w:r>
          </w:p>
        </w:tc>
        <w:tc>
          <w:tcPr>
            <w:tcW w:w="2338" w:type="dxa"/>
            <w:vMerge w:val="restart"/>
          </w:tcPr>
          <w:p w14:paraId="2C4D0DC9" w14:textId="42F7BD1B" w:rsidR="00BF41E8" w:rsidRPr="00401F2D" w:rsidRDefault="00BF41E8" w:rsidP="00C75761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F421A9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Lafon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t</w:t>
            </w:r>
            <w:proofErr w:type="spellEnd"/>
            <w:r w:rsidRPr="00F421A9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et al., 2020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(2</w:t>
            </w:r>
            <w:r w:rsidR="00B81F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)</w:t>
            </w:r>
          </w:p>
          <w:p w14:paraId="2316B169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</w:tr>
      <w:tr w:rsidR="00BF41E8" w:rsidRPr="00401F2D" w14:paraId="3F31FC09" w14:textId="77777777" w:rsidTr="00C75761">
        <w:trPr>
          <w:trHeight w:val="233"/>
        </w:trPr>
        <w:tc>
          <w:tcPr>
            <w:tcW w:w="867" w:type="dxa"/>
          </w:tcPr>
          <w:p w14:paraId="0D732345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118" w:type="dxa"/>
          </w:tcPr>
          <w:p w14:paraId="151CB3AF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267" w:type="dxa"/>
          </w:tcPr>
          <w:p w14:paraId="0925FB19" w14:textId="12B912F4" w:rsidR="00BF41E8" w:rsidRPr="00401F2D" w:rsidRDefault="008923E7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8923E7">
              <w:rPr>
                <w:rFonts w:eastAsia="Times New Roman" w:cs="Times New Roman"/>
                <w:sz w:val="14"/>
                <w:szCs w:val="14"/>
                <w:lang w:val="fr-FR" w:eastAsia="fr-FR"/>
              </w:rPr>
              <w:t>CGI_10018396</w:t>
            </w:r>
          </w:p>
        </w:tc>
        <w:tc>
          <w:tcPr>
            <w:tcW w:w="994" w:type="dxa"/>
          </w:tcPr>
          <w:p w14:paraId="111E9C3E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reverse</w:t>
            </w:r>
          </w:p>
        </w:tc>
        <w:tc>
          <w:tcPr>
            <w:tcW w:w="2750" w:type="dxa"/>
          </w:tcPr>
          <w:p w14:paraId="5E5CA5CD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CAGCTGAAGGTCCTCTTTGC</w:t>
            </w:r>
          </w:p>
        </w:tc>
        <w:tc>
          <w:tcPr>
            <w:tcW w:w="1156" w:type="dxa"/>
          </w:tcPr>
          <w:p w14:paraId="23519AEB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2" w:type="dxa"/>
          </w:tcPr>
          <w:p w14:paraId="0CB0DD00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2338" w:type="dxa"/>
            <w:vMerge/>
          </w:tcPr>
          <w:p w14:paraId="781B023E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F41E8" w:rsidRPr="00401F2D" w14:paraId="7DCA9ABB" w14:textId="77777777" w:rsidTr="00C75761">
        <w:trPr>
          <w:trHeight w:val="239"/>
        </w:trPr>
        <w:tc>
          <w:tcPr>
            <w:tcW w:w="867" w:type="dxa"/>
          </w:tcPr>
          <w:p w14:paraId="7B9EB451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RLR</w:t>
            </w:r>
          </w:p>
        </w:tc>
        <w:tc>
          <w:tcPr>
            <w:tcW w:w="1118" w:type="dxa"/>
          </w:tcPr>
          <w:p w14:paraId="12787978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oyster</w:t>
            </w:r>
          </w:p>
        </w:tc>
        <w:tc>
          <w:tcPr>
            <w:tcW w:w="1267" w:type="dxa"/>
          </w:tcPr>
          <w:p w14:paraId="32D8B5C1" w14:textId="2C1037F6" w:rsidR="00BF41E8" w:rsidRPr="00401F2D" w:rsidRDefault="008923E7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401F2D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EKC34573</w:t>
            </w:r>
          </w:p>
        </w:tc>
        <w:tc>
          <w:tcPr>
            <w:tcW w:w="994" w:type="dxa"/>
          </w:tcPr>
          <w:p w14:paraId="3EC179B1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forward</w:t>
            </w:r>
          </w:p>
        </w:tc>
        <w:tc>
          <w:tcPr>
            <w:tcW w:w="2750" w:type="dxa"/>
          </w:tcPr>
          <w:p w14:paraId="1F664735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CCGGAAGTATGCTAGAGGAAGA G</w:t>
            </w:r>
          </w:p>
        </w:tc>
        <w:tc>
          <w:tcPr>
            <w:tcW w:w="1156" w:type="dxa"/>
          </w:tcPr>
          <w:p w14:paraId="31C66FCE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IFN pathway</w:t>
            </w:r>
          </w:p>
        </w:tc>
        <w:tc>
          <w:tcPr>
            <w:tcW w:w="992" w:type="dxa"/>
          </w:tcPr>
          <w:p w14:paraId="24BC0A7A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2338" w:type="dxa"/>
            <w:vMerge w:val="restart"/>
          </w:tcPr>
          <w:p w14:paraId="5CEABF96" w14:textId="6D5C6A1E" w:rsidR="00BF41E8" w:rsidRPr="00401F2D" w:rsidRDefault="00BF41E8" w:rsidP="00C75761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F421A9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Lafont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et al.</w:t>
            </w:r>
            <w:r w:rsidRPr="00F421A9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, 2020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(2</w:t>
            </w:r>
            <w:r w:rsidR="00B81F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)</w:t>
            </w:r>
          </w:p>
          <w:p w14:paraId="34C4D275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</w:tr>
      <w:tr w:rsidR="00BF41E8" w:rsidRPr="00401F2D" w14:paraId="127BB4D9" w14:textId="77777777" w:rsidTr="00C75761">
        <w:trPr>
          <w:trHeight w:val="233"/>
        </w:trPr>
        <w:tc>
          <w:tcPr>
            <w:tcW w:w="867" w:type="dxa"/>
          </w:tcPr>
          <w:p w14:paraId="609EFC08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118" w:type="dxa"/>
          </w:tcPr>
          <w:p w14:paraId="4E37A1BC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267" w:type="dxa"/>
          </w:tcPr>
          <w:p w14:paraId="4744998A" w14:textId="53DC7B29" w:rsidR="00BF41E8" w:rsidRPr="00401F2D" w:rsidRDefault="008923E7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 w:rsidRPr="008923E7"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>CGI_10010459</w:t>
            </w:r>
          </w:p>
        </w:tc>
        <w:tc>
          <w:tcPr>
            <w:tcW w:w="994" w:type="dxa"/>
          </w:tcPr>
          <w:p w14:paraId="2DC320B8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proofErr w:type="spellStart"/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reve</w:t>
            </w:r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rse</w:t>
            </w:r>
            <w:proofErr w:type="spellEnd"/>
          </w:p>
        </w:tc>
        <w:tc>
          <w:tcPr>
            <w:tcW w:w="2750" w:type="dxa"/>
          </w:tcPr>
          <w:p w14:paraId="31CB07AA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  <w:t>TCCGGTGTAGTTGTAGGTGATG</w:t>
            </w:r>
          </w:p>
        </w:tc>
        <w:tc>
          <w:tcPr>
            <w:tcW w:w="1156" w:type="dxa"/>
          </w:tcPr>
          <w:p w14:paraId="54F1CFE9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2" w:type="dxa"/>
          </w:tcPr>
          <w:p w14:paraId="5BC1FE9A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2338" w:type="dxa"/>
            <w:vMerge/>
          </w:tcPr>
          <w:p w14:paraId="3C51356F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F41E8" w:rsidRPr="00401F2D" w14:paraId="3D9F2762" w14:textId="77777777" w:rsidTr="00C75761">
        <w:trPr>
          <w:trHeight w:val="239"/>
        </w:trPr>
        <w:tc>
          <w:tcPr>
            <w:tcW w:w="867" w:type="dxa"/>
          </w:tcPr>
          <w:p w14:paraId="2ED5B449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ADAR1</w:t>
            </w:r>
          </w:p>
        </w:tc>
        <w:tc>
          <w:tcPr>
            <w:tcW w:w="1118" w:type="dxa"/>
          </w:tcPr>
          <w:p w14:paraId="57722AFC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oyster</w:t>
            </w:r>
            <w:proofErr w:type="spellEnd"/>
            <w:proofErr w:type="gramEnd"/>
          </w:p>
        </w:tc>
        <w:tc>
          <w:tcPr>
            <w:tcW w:w="1267" w:type="dxa"/>
          </w:tcPr>
          <w:p w14:paraId="51E7F6EA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EKC20855</w:t>
            </w:r>
          </w:p>
        </w:tc>
        <w:tc>
          <w:tcPr>
            <w:tcW w:w="994" w:type="dxa"/>
          </w:tcPr>
          <w:p w14:paraId="4AF84207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forward</w:t>
            </w:r>
            <w:proofErr w:type="spellEnd"/>
            <w:proofErr w:type="gramEnd"/>
          </w:p>
        </w:tc>
        <w:tc>
          <w:tcPr>
            <w:tcW w:w="2750" w:type="dxa"/>
          </w:tcPr>
          <w:p w14:paraId="3109EA46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CTCAAACAGTGCAACTGCATC</w:t>
            </w:r>
          </w:p>
        </w:tc>
        <w:tc>
          <w:tcPr>
            <w:tcW w:w="1156" w:type="dxa"/>
          </w:tcPr>
          <w:p w14:paraId="646D5033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 xml:space="preserve">IFN </w:t>
            </w:r>
            <w:proofErr w:type="spellStart"/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pathway</w:t>
            </w:r>
            <w:proofErr w:type="spellEnd"/>
          </w:p>
        </w:tc>
        <w:tc>
          <w:tcPr>
            <w:tcW w:w="992" w:type="dxa"/>
          </w:tcPr>
          <w:p w14:paraId="50AAAD63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2,0</w:t>
            </w:r>
          </w:p>
        </w:tc>
        <w:tc>
          <w:tcPr>
            <w:tcW w:w="2338" w:type="dxa"/>
            <w:vMerge w:val="restart"/>
          </w:tcPr>
          <w:p w14:paraId="3ECA8848" w14:textId="3356FF63" w:rsidR="00BF41E8" w:rsidRPr="00401F2D" w:rsidRDefault="00BF41E8" w:rsidP="00C75761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F421A9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Lafont</w:t>
            </w:r>
            <w:proofErr w:type="spellEnd"/>
            <w:r w:rsidRPr="00F421A9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et al., 2020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(2</w:t>
            </w:r>
            <w:r w:rsidR="00B81F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)</w:t>
            </w:r>
          </w:p>
          <w:p w14:paraId="7ADAF969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</w:tr>
      <w:tr w:rsidR="00BF41E8" w:rsidRPr="00401F2D" w14:paraId="3F241BC8" w14:textId="77777777" w:rsidTr="00C75761">
        <w:trPr>
          <w:trHeight w:val="233"/>
        </w:trPr>
        <w:tc>
          <w:tcPr>
            <w:tcW w:w="867" w:type="dxa"/>
          </w:tcPr>
          <w:p w14:paraId="1DB6A65B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118" w:type="dxa"/>
          </w:tcPr>
          <w:p w14:paraId="0318BD0A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267" w:type="dxa"/>
          </w:tcPr>
          <w:p w14:paraId="6718E326" w14:textId="6C133ABC" w:rsidR="00BF41E8" w:rsidRPr="00401F2D" w:rsidRDefault="00D157AC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CGI</w:t>
            </w:r>
            <w:r w:rsidRPr="00D157AC">
              <w:rPr>
                <w:rFonts w:eastAsia="Times New Roman" w:cs="Times New Roman"/>
                <w:sz w:val="14"/>
                <w:szCs w:val="14"/>
                <w:lang w:val="fr-FR" w:eastAsia="fr-FR"/>
              </w:rPr>
              <w:t>_10005182</w:t>
            </w:r>
          </w:p>
        </w:tc>
        <w:tc>
          <w:tcPr>
            <w:tcW w:w="994" w:type="dxa"/>
          </w:tcPr>
          <w:p w14:paraId="40CF23B1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reverse</w:t>
            </w:r>
          </w:p>
        </w:tc>
        <w:tc>
          <w:tcPr>
            <w:tcW w:w="2750" w:type="dxa"/>
          </w:tcPr>
          <w:p w14:paraId="65990395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TCACAAGCCCTGCTATCAC</w:t>
            </w:r>
          </w:p>
        </w:tc>
        <w:tc>
          <w:tcPr>
            <w:tcW w:w="1156" w:type="dxa"/>
          </w:tcPr>
          <w:p w14:paraId="3A2B5381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2" w:type="dxa"/>
          </w:tcPr>
          <w:p w14:paraId="2B2F56AE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2338" w:type="dxa"/>
            <w:vMerge/>
          </w:tcPr>
          <w:p w14:paraId="521D0A61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F41E8" w:rsidRPr="00401F2D" w14:paraId="51BBB37D" w14:textId="77777777" w:rsidTr="00C75761">
        <w:trPr>
          <w:trHeight w:val="239"/>
        </w:trPr>
        <w:tc>
          <w:tcPr>
            <w:tcW w:w="867" w:type="dxa"/>
          </w:tcPr>
          <w:p w14:paraId="674A9AC0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IRF2</w:t>
            </w:r>
          </w:p>
        </w:tc>
        <w:tc>
          <w:tcPr>
            <w:tcW w:w="1118" w:type="dxa"/>
          </w:tcPr>
          <w:p w14:paraId="341FA273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oyster</w:t>
            </w:r>
          </w:p>
        </w:tc>
        <w:tc>
          <w:tcPr>
            <w:tcW w:w="1267" w:type="dxa"/>
          </w:tcPr>
          <w:p w14:paraId="3CA7E26E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EKC43155</w:t>
            </w:r>
          </w:p>
        </w:tc>
        <w:tc>
          <w:tcPr>
            <w:tcW w:w="994" w:type="dxa"/>
          </w:tcPr>
          <w:p w14:paraId="0FA668D6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forward</w:t>
            </w:r>
          </w:p>
        </w:tc>
        <w:tc>
          <w:tcPr>
            <w:tcW w:w="2750" w:type="dxa"/>
          </w:tcPr>
          <w:p w14:paraId="7E10892B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CGAAACGCAGAAACTGTTC</w:t>
            </w:r>
          </w:p>
        </w:tc>
        <w:tc>
          <w:tcPr>
            <w:tcW w:w="1156" w:type="dxa"/>
          </w:tcPr>
          <w:p w14:paraId="5B6B35FF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IFN pathway</w:t>
            </w:r>
          </w:p>
        </w:tc>
        <w:tc>
          <w:tcPr>
            <w:tcW w:w="992" w:type="dxa"/>
          </w:tcPr>
          <w:p w14:paraId="3B036FBF" w14:textId="77777777" w:rsidR="00BF41E8" w:rsidRPr="00401F2D" w:rsidRDefault="00BF41E8" w:rsidP="00C75761">
            <w:pPr>
              <w:spacing w:before="0" w:after="0"/>
              <w:rPr>
                <w:rFonts w:cs="Times New Roman"/>
                <w:sz w:val="14"/>
                <w:szCs w:val="14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2,0</w:t>
            </w:r>
          </w:p>
        </w:tc>
        <w:tc>
          <w:tcPr>
            <w:tcW w:w="2338" w:type="dxa"/>
            <w:vMerge w:val="restart"/>
          </w:tcPr>
          <w:p w14:paraId="0DE2D2BF" w14:textId="5B0D5746" w:rsidR="00BF41E8" w:rsidRPr="00401F2D" w:rsidRDefault="00BF41E8" w:rsidP="00C75761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F421A9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Lafont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et al.</w:t>
            </w:r>
            <w:r w:rsidRPr="00F421A9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, 2020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(2</w:t>
            </w:r>
            <w:r w:rsidR="00B81F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)</w:t>
            </w:r>
          </w:p>
        </w:tc>
      </w:tr>
      <w:tr w:rsidR="00BF41E8" w:rsidRPr="00401F2D" w14:paraId="607A4BDD" w14:textId="77777777" w:rsidTr="00C75761">
        <w:trPr>
          <w:trHeight w:val="233"/>
        </w:trPr>
        <w:tc>
          <w:tcPr>
            <w:tcW w:w="867" w:type="dxa"/>
          </w:tcPr>
          <w:p w14:paraId="28E1B4E7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118" w:type="dxa"/>
          </w:tcPr>
          <w:p w14:paraId="75E5CA5F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267" w:type="dxa"/>
          </w:tcPr>
          <w:p w14:paraId="0B919128" w14:textId="33A3B9BE" w:rsidR="00BF41E8" w:rsidRPr="00401F2D" w:rsidRDefault="008923E7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8923E7">
              <w:rPr>
                <w:rFonts w:eastAsia="Times New Roman" w:cs="Times New Roman"/>
                <w:sz w:val="14"/>
                <w:szCs w:val="14"/>
                <w:lang w:val="fr-FR" w:eastAsia="fr-FR"/>
              </w:rPr>
              <w:t>CGI_10021170</w:t>
            </w:r>
          </w:p>
        </w:tc>
        <w:tc>
          <w:tcPr>
            <w:tcW w:w="994" w:type="dxa"/>
          </w:tcPr>
          <w:p w14:paraId="6A7A5BB5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reverse</w:t>
            </w:r>
          </w:p>
        </w:tc>
        <w:tc>
          <w:tcPr>
            <w:tcW w:w="2750" w:type="dxa"/>
          </w:tcPr>
          <w:p w14:paraId="731D2716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A</w:t>
            </w: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TTTGCCTTCCATCTTTTGG</w:t>
            </w:r>
          </w:p>
        </w:tc>
        <w:tc>
          <w:tcPr>
            <w:tcW w:w="1156" w:type="dxa"/>
          </w:tcPr>
          <w:p w14:paraId="40716C41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2" w:type="dxa"/>
          </w:tcPr>
          <w:p w14:paraId="5A52DDCB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2338" w:type="dxa"/>
            <w:vMerge/>
          </w:tcPr>
          <w:p w14:paraId="381388F7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F41E8" w:rsidRPr="00401F2D" w14:paraId="35B5DD29" w14:textId="77777777" w:rsidTr="00C75761">
        <w:trPr>
          <w:trHeight w:val="233"/>
        </w:trPr>
        <w:tc>
          <w:tcPr>
            <w:tcW w:w="867" w:type="dxa"/>
          </w:tcPr>
          <w:p w14:paraId="26ACA3A8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MyD88</w:t>
            </w:r>
          </w:p>
        </w:tc>
        <w:tc>
          <w:tcPr>
            <w:tcW w:w="1118" w:type="dxa"/>
          </w:tcPr>
          <w:p w14:paraId="480F2D03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oyster</w:t>
            </w:r>
          </w:p>
        </w:tc>
        <w:tc>
          <w:tcPr>
            <w:tcW w:w="1267" w:type="dxa"/>
          </w:tcPr>
          <w:p w14:paraId="093EA2C9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DQ530619.1</w:t>
            </w:r>
          </w:p>
        </w:tc>
        <w:tc>
          <w:tcPr>
            <w:tcW w:w="994" w:type="dxa"/>
          </w:tcPr>
          <w:p w14:paraId="42F7B291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forward</w:t>
            </w:r>
          </w:p>
        </w:tc>
        <w:tc>
          <w:tcPr>
            <w:tcW w:w="2750" w:type="dxa"/>
          </w:tcPr>
          <w:p w14:paraId="338A2B56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CGTGCCATGGACGGATAACAACG</w:t>
            </w:r>
          </w:p>
        </w:tc>
        <w:tc>
          <w:tcPr>
            <w:tcW w:w="1156" w:type="dxa"/>
          </w:tcPr>
          <w:p w14:paraId="56AD40BB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NF-kB pathway</w:t>
            </w:r>
          </w:p>
        </w:tc>
        <w:tc>
          <w:tcPr>
            <w:tcW w:w="992" w:type="dxa"/>
          </w:tcPr>
          <w:p w14:paraId="4F993281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F421A9">
              <w:rPr>
                <w:rFonts w:eastAsia="Times New Roman" w:cs="Times New Roman"/>
                <w:sz w:val="14"/>
                <w:szCs w:val="14"/>
                <w:lang w:eastAsia="fr-FR"/>
              </w:rPr>
              <w:t>1,8</w:t>
            </w:r>
          </w:p>
        </w:tc>
        <w:tc>
          <w:tcPr>
            <w:tcW w:w="2338" w:type="dxa"/>
            <w:vMerge w:val="restart"/>
          </w:tcPr>
          <w:p w14:paraId="43336045" w14:textId="2AED9EB2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F421A9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  <w:proofErr w:type="spellStart"/>
            <w:r w:rsidRPr="00F421A9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Lafont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et al.</w:t>
            </w:r>
            <w:r w:rsidRPr="00F421A9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, 2020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(2</w:t>
            </w:r>
            <w:r w:rsidR="00B81F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)</w:t>
            </w:r>
          </w:p>
          <w:p w14:paraId="25011601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F41E8" w:rsidRPr="00401F2D" w14:paraId="5A3AE29F" w14:textId="77777777" w:rsidTr="00C75761">
        <w:trPr>
          <w:trHeight w:val="239"/>
        </w:trPr>
        <w:tc>
          <w:tcPr>
            <w:tcW w:w="867" w:type="dxa"/>
          </w:tcPr>
          <w:p w14:paraId="1CF23B99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118" w:type="dxa"/>
          </w:tcPr>
          <w:p w14:paraId="13E51DEC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267" w:type="dxa"/>
          </w:tcPr>
          <w:p w14:paraId="57B9A932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4" w:type="dxa"/>
          </w:tcPr>
          <w:p w14:paraId="089CC16D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reverse</w:t>
            </w:r>
            <w:proofErr w:type="gramEnd"/>
          </w:p>
        </w:tc>
        <w:tc>
          <w:tcPr>
            <w:tcW w:w="2750" w:type="dxa"/>
          </w:tcPr>
          <w:p w14:paraId="00B53969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GGCCCAGCAGTACCTCTGTGGAATC</w:t>
            </w:r>
          </w:p>
        </w:tc>
        <w:tc>
          <w:tcPr>
            <w:tcW w:w="1156" w:type="dxa"/>
          </w:tcPr>
          <w:p w14:paraId="43681735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2" w:type="dxa"/>
          </w:tcPr>
          <w:p w14:paraId="0B4F3096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2338" w:type="dxa"/>
            <w:vMerge/>
          </w:tcPr>
          <w:p w14:paraId="7807B1BF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F41E8" w:rsidRPr="00401F2D" w14:paraId="221404E8" w14:textId="77777777" w:rsidTr="00C75761">
        <w:trPr>
          <w:trHeight w:val="267"/>
        </w:trPr>
        <w:tc>
          <w:tcPr>
            <w:tcW w:w="867" w:type="dxa"/>
          </w:tcPr>
          <w:p w14:paraId="2014DFE1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ATG8</w:t>
            </w:r>
          </w:p>
        </w:tc>
        <w:tc>
          <w:tcPr>
            <w:tcW w:w="1118" w:type="dxa"/>
          </w:tcPr>
          <w:p w14:paraId="5BDD86B7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proofErr w:type="spellStart"/>
            <w:proofErr w:type="gramStart"/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oyster</w:t>
            </w:r>
            <w:proofErr w:type="spellEnd"/>
            <w:proofErr w:type="gramEnd"/>
          </w:p>
        </w:tc>
        <w:tc>
          <w:tcPr>
            <w:tcW w:w="1267" w:type="dxa"/>
          </w:tcPr>
          <w:p w14:paraId="5C85FB5D" w14:textId="77777777" w:rsidR="00BF41E8" w:rsidRPr="00DB751E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 </w:t>
            </w:r>
            <w:r w:rsidRPr="00F421A9">
              <w:rPr>
                <w:rFonts w:eastAsia="Times New Roman" w:cs="Times New Roman"/>
                <w:sz w:val="14"/>
                <w:szCs w:val="14"/>
                <w:lang w:val="fr-FR" w:eastAsia="fr-FR"/>
              </w:rPr>
              <w:t>EKC40439.1</w:t>
            </w:r>
          </w:p>
        </w:tc>
        <w:tc>
          <w:tcPr>
            <w:tcW w:w="994" w:type="dxa"/>
          </w:tcPr>
          <w:p w14:paraId="1B08F34F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forward</w:t>
            </w:r>
            <w:proofErr w:type="spellEnd"/>
            <w:proofErr w:type="gramEnd"/>
          </w:p>
        </w:tc>
        <w:tc>
          <w:tcPr>
            <w:tcW w:w="2750" w:type="dxa"/>
          </w:tcPr>
          <w:p w14:paraId="416ACCFB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  <w:t>CCGATGCTTGACAAGACCAA G</w:t>
            </w:r>
          </w:p>
        </w:tc>
        <w:tc>
          <w:tcPr>
            <w:tcW w:w="1156" w:type="dxa"/>
          </w:tcPr>
          <w:p w14:paraId="39468443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proofErr w:type="spellStart"/>
            <w:proofErr w:type="gramStart"/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autophagy</w:t>
            </w:r>
            <w:proofErr w:type="spellEnd"/>
            <w:proofErr w:type="gramEnd"/>
          </w:p>
        </w:tc>
        <w:tc>
          <w:tcPr>
            <w:tcW w:w="992" w:type="dxa"/>
          </w:tcPr>
          <w:p w14:paraId="614CD854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2,0</w:t>
            </w:r>
          </w:p>
        </w:tc>
        <w:tc>
          <w:tcPr>
            <w:tcW w:w="2338" w:type="dxa"/>
            <w:vMerge w:val="restart"/>
          </w:tcPr>
          <w:p w14:paraId="5C13EE1F" w14:textId="5EEC1070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401F2D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Picot et al., 2020 (3</w:t>
            </w:r>
            <w:r w:rsidR="00B81F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)</w:t>
            </w:r>
          </w:p>
          <w:p w14:paraId="03A312C7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F41E8" w:rsidRPr="00401F2D" w14:paraId="49FF2EEF" w14:textId="77777777" w:rsidTr="00C75761">
        <w:trPr>
          <w:trHeight w:val="239"/>
        </w:trPr>
        <w:tc>
          <w:tcPr>
            <w:tcW w:w="867" w:type="dxa"/>
          </w:tcPr>
          <w:p w14:paraId="750CFCFD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118" w:type="dxa"/>
          </w:tcPr>
          <w:p w14:paraId="0E526568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267" w:type="dxa"/>
          </w:tcPr>
          <w:p w14:paraId="0A09050D" w14:textId="7D85822B" w:rsidR="00BF41E8" w:rsidRPr="00DB751E" w:rsidRDefault="00E04E1D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733833">
              <w:rPr>
                <w:rFonts w:eastAsia="Times New Roman" w:cs="Times New Roman"/>
                <w:sz w:val="14"/>
                <w:szCs w:val="14"/>
                <w:lang w:eastAsia="fr-FR"/>
              </w:rPr>
              <w:t>CGI_10021322</w:t>
            </w:r>
          </w:p>
        </w:tc>
        <w:tc>
          <w:tcPr>
            <w:tcW w:w="994" w:type="dxa"/>
          </w:tcPr>
          <w:p w14:paraId="17137507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reverse</w:t>
            </w:r>
            <w:proofErr w:type="gramEnd"/>
          </w:p>
        </w:tc>
        <w:tc>
          <w:tcPr>
            <w:tcW w:w="2750" w:type="dxa"/>
          </w:tcPr>
          <w:p w14:paraId="607D54F3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  <w:t>CCGTCCTCGTCTTTCTCCTG</w:t>
            </w:r>
          </w:p>
        </w:tc>
        <w:tc>
          <w:tcPr>
            <w:tcW w:w="1156" w:type="dxa"/>
          </w:tcPr>
          <w:p w14:paraId="4330CC16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2" w:type="dxa"/>
          </w:tcPr>
          <w:p w14:paraId="421251B7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2338" w:type="dxa"/>
            <w:vMerge/>
          </w:tcPr>
          <w:p w14:paraId="53D5BEA2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F41E8" w:rsidRPr="00401F2D" w14:paraId="402C6B1C" w14:textId="77777777" w:rsidTr="00C75761">
        <w:trPr>
          <w:trHeight w:val="233"/>
        </w:trPr>
        <w:tc>
          <w:tcPr>
            <w:tcW w:w="867" w:type="dxa"/>
          </w:tcPr>
          <w:p w14:paraId="5DB857BF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proofErr w:type="spellStart"/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Beclin</w:t>
            </w:r>
            <w:proofErr w:type="spellEnd"/>
          </w:p>
        </w:tc>
        <w:tc>
          <w:tcPr>
            <w:tcW w:w="1118" w:type="dxa"/>
          </w:tcPr>
          <w:p w14:paraId="040B1AD3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proofErr w:type="spellStart"/>
            <w:proofErr w:type="gramStart"/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oyster</w:t>
            </w:r>
            <w:proofErr w:type="spellEnd"/>
            <w:proofErr w:type="gramEnd"/>
          </w:p>
        </w:tc>
        <w:tc>
          <w:tcPr>
            <w:tcW w:w="1267" w:type="dxa"/>
          </w:tcPr>
          <w:p w14:paraId="3910BB5D" w14:textId="77777777" w:rsidR="00BF41E8" w:rsidRPr="00DB751E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 </w:t>
            </w:r>
            <w:r w:rsidRPr="00F421A9">
              <w:rPr>
                <w:rFonts w:eastAsia="Times New Roman" w:cs="Times New Roman"/>
                <w:sz w:val="14"/>
                <w:szCs w:val="14"/>
                <w:lang w:val="fr-FR" w:eastAsia="fr-FR"/>
              </w:rPr>
              <w:t>EKC28450.1</w:t>
            </w:r>
          </w:p>
        </w:tc>
        <w:tc>
          <w:tcPr>
            <w:tcW w:w="994" w:type="dxa"/>
          </w:tcPr>
          <w:p w14:paraId="51F0A6CA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forward</w:t>
            </w:r>
            <w:proofErr w:type="spellEnd"/>
            <w:proofErr w:type="gramEnd"/>
          </w:p>
        </w:tc>
        <w:tc>
          <w:tcPr>
            <w:tcW w:w="2750" w:type="dxa"/>
          </w:tcPr>
          <w:p w14:paraId="183B8294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AAATGCTGCTTGGGGTCAG</w:t>
            </w:r>
          </w:p>
        </w:tc>
        <w:tc>
          <w:tcPr>
            <w:tcW w:w="1156" w:type="dxa"/>
          </w:tcPr>
          <w:p w14:paraId="3E0D3085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proofErr w:type="spellStart"/>
            <w:proofErr w:type="gramStart"/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autophagy</w:t>
            </w:r>
            <w:proofErr w:type="spellEnd"/>
            <w:proofErr w:type="gramEnd"/>
          </w:p>
        </w:tc>
        <w:tc>
          <w:tcPr>
            <w:tcW w:w="992" w:type="dxa"/>
          </w:tcPr>
          <w:p w14:paraId="1B0B4678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2,0</w:t>
            </w:r>
          </w:p>
        </w:tc>
        <w:tc>
          <w:tcPr>
            <w:tcW w:w="2338" w:type="dxa"/>
            <w:vMerge w:val="restart"/>
          </w:tcPr>
          <w:p w14:paraId="1A9B2F81" w14:textId="1E7A8448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401F2D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Picot et al., 2020 (3</w:t>
            </w:r>
            <w:r w:rsidR="00B81F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)</w:t>
            </w:r>
          </w:p>
          <w:p w14:paraId="4E7A2D65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F41E8" w:rsidRPr="00401F2D" w14:paraId="51F9CA13" w14:textId="77777777" w:rsidTr="00C75761">
        <w:trPr>
          <w:trHeight w:val="239"/>
        </w:trPr>
        <w:tc>
          <w:tcPr>
            <w:tcW w:w="867" w:type="dxa"/>
          </w:tcPr>
          <w:p w14:paraId="0315EED6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118" w:type="dxa"/>
          </w:tcPr>
          <w:p w14:paraId="7B783D2A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267" w:type="dxa"/>
          </w:tcPr>
          <w:p w14:paraId="4ECF61A8" w14:textId="7AB19E63" w:rsidR="00BF41E8" w:rsidRPr="00DB751E" w:rsidRDefault="00E04E1D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733833">
              <w:rPr>
                <w:rFonts w:eastAsia="Times New Roman" w:cs="Times New Roman"/>
                <w:sz w:val="14"/>
                <w:szCs w:val="14"/>
                <w:lang w:val="fr-FR" w:eastAsia="fr-FR"/>
              </w:rPr>
              <w:t>CGI_10027731</w:t>
            </w:r>
          </w:p>
        </w:tc>
        <w:tc>
          <w:tcPr>
            <w:tcW w:w="994" w:type="dxa"/>
          </w:tcPr>
          <w:p w14:paraId="04E23C15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reverse</w:t>
            </w:r>
            <w:proofErr w:type="gramEnd"/>
          </w:p>
        </w:tc>
        <w:tc>
          <w:tcPr>
            <w:tcW w:w="2750" w:type="dxa"/>
          </w:tcPr>
          <w:p w14:paraId="7627A121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  <w:t>CGGAATCCACCAGACCCATA</w:t>
            </w:r>
          </w:p>
        </w:tc>
        <w:tc>
          <w:tcPr>
            <w:tcW w:w="1156" w:type="dxa"/>
          </w:tcPr>
          <w:p w14:paraId="695D7555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2" w:type="dxa"/>
          </w:tcPr>
          <w:p w14:paraId="416B31F1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2338" w:type="dxa"/>
            <w:vMerge/>
          </w:tcPr>
          <w:p w14:paraId="4867D240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F41E8" w:rsidRPr="00401F2D" w14:paraId="752DD624" w14:textId="77777777" w:rsidTr="00C75761">
        <w:trPr>
          <w:trHeight w:val="233"/>
        </w:trPr>
        <w:tc>
          <w:tcPr>
            <w:tcW w:w="867" w:type="dxa"/>
          </w:tcPr>
          <w:p w14:paraId="76CA1929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IAP18</w:t>
            </w:r>
          </w:p>
        </w:tc>
        <w:tc>
          <w:tcPr>
            <w:tcW w:w="1118" w:type="dxa"/>
          </w:tcPr>
          <w:p w14:paraId="42342711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proofErr w:type="spellStart"/>
            <w:proofErr w:type="gramStart"/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oyster</w:t>
            </w:r>
            <w:proofErr w:type="spellEnd"/>
            <w:proofErr w:type="gramEnd"/>
          </w:p>
        </w:tc>
        <w:tc>
          <w:tcPr>
            <w:tcW w:w="1267" w:type="dxa"/>
          </w:tcPr>
          <w:p w14:paraId="65CB83AD" w14:textId="77777777" w:rsidR="00BF41E8" w:rsidRPr="00DB751E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 </w:t>
            </w:r>
            <w:r w:rsidRPr="00F421A9">
              <w:rPr>
                <w:rFonts w:eastAsia="Times New Roman" w:cs="Times New Roman"/>
                <w:sz w:val="14"/>
                <w:szCs w:val="14"/>
                <w:lang w:val="fr-FR" w:eastAsia="fr-FR"/>
              </w:rPr>
              <w:t>JH818926</w:t>
            </w:r>
          </w:p>
        </w:tc>
        <w:tc>
          <w:tcPr>
            <w:tcW w:w="994" w:type="dxa"/>
          </w:tcPr>
          <w:p w14:paraId="4B876F25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forward</w:t>
            </w:r>
            <w:proofErr w:type="spellEnd"/>
            <w:proofErr w:type="gramEnd"/>
          </w:p>
        </w:tc>
        <w:tc>
          <w:tcPr>
            <w:tcW w:w="2750" w:type="dxa"/>
          </w:tcPr>
          <w:p w14:paraId="25BFBC7A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  <w:t>CCCGAAAACGTAACCTCAGA</w:t>
            </w:r>
          </w:p>
        </w:tc>
        <w:tc>
          <w:tcPr>
            <w:tcW w:w="1156" w:type="dxa"/>
          </w:tcPr>
          <w:p w14:paraId="47AE6C96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proofErr w:type="spellStart"/>
            <w:proofErr w:type="gramStart"/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apoptosis</w:t>
            </w:r>
            <w:proofErr w:type="spellEnd"/>
            <w:proofErr w:type="gramEnd"/>
          </w:p>
        </w:tc>
        <w:tc>
          <w:tcPr>
            <w:tcW w:w="992" w:type="dxa"/>
          </w:tcPr>
          <w:p w14:paraId="09888F49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2,0</w:t>
            </w:r>
          </w:p>
        </w:tc>
        <w:tc>
          <w:tcPr>
            <w:tcW w:w="2338" w:type="dxa"/>
            <w:vMerge w:val="restart"/>
          </w:tcPr>
          <w:p w14:paraId="56EDA05C" w14:textId="6187151E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401F2D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Segarra et al., 2014 (3</w:t>
            </w:r>
            <w:r w:rsidR="00B81F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)</w:t>
            </w:r>
          </w:p>
        </w:tc>
      </w:tr>
      <w:tr w:rsidR="00BF41E8" w:rsidRPr="00401F2D" w14:paraId="3018D659" w14:textId="77777777" w:rsidTr="00C75761">
        <w:trPr>
          <w:trHeight w:val="233"/>
        </w:trPr>
        <w:tc>
          <w:tcPr>
            <w:tcW w:w="867" w:type="dxa"/>
            <w:tcBorders>
              <w:bottom w:val="single" w:sz="12" w:space="0" w:color="auto"/>
            </w:tcBorders>
          </w:tcPr>
          <w:p w14:paraId="7A7D126B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118" w:type="dxa"/>
            <w:tcBorders>
              <w:bottom w:val="single" w:sz="12" w:space="0" w:color="auto"/>
            </w:tcBorders>
          </w:tcPr>
          <w:p w14:paraId="2B389014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</w:tcPr>
          <w:p w14:paraId="33FC16D3" w14:textId="312C8CDE" w:rsidR="00BF41E8" w:rsidRPr="00401F2D" w:rsidRDefault="00E04E1D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hyperlink r:id="rId7" w:history="1">
              <w:r w:rsidRPr="00733833">
                <w:rPr>
                  <w:rFonts w:eastAsia="Times New Roman" w:cs="Times New Roman"/>
                  <w:sz w:val="14"/>
                  <w:szCs w:val="14"/>
                  <w:lang w:val="fr-FR" w:eastAsia="fr-FR"/>
                </w:rPr>
                <w:t>XP_019922715</w:t>
              </w:r>
            </w:hyperlink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14:paraId="69046209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reverse</w:t>
            </w:r>
            <w:proofErr w:type="gramEnd"/>
          </w:p>
        </w:tc>
        <w:tc>
          <w:tcPr>
            <w:tcW w:w="2750" w:type="dxa"/>
            <w:tcBorders>
              <w:bottom w:val="single" w:sz="12" w:space="0" w:color="auto"/>
            </w:tcBorders>
          </w:tcPr>
          <w:p w14:paraId="6831D4C0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  <w:t>TTTCGTTTGCTGCTCATTTG</w:t>
            </w:r>
          </w:p>
        </w:tc>
        <w:tc>
          <w:tcPr>
            <w:tcW w:w="1156" w:type="dxa"/>
            <w:tcBorders>
              <w:bottom w:val="single" w:sz="12" w:space="0" w:color="auto"/>
            </w:tcBorders>
          </w:tcPr>
          <w:p w14:paraId="5ABBAFA7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D4E74B4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2338" w:type="dxa"/>
            <w:vMerge/>
            <w:tcBorders>
              <w:bottom w:val="single" w:sz="12" w:space="0" w:color="auto"/>
            </w:tcBorders>
          </w:tcPr>
          <w:p w14:paraId="75E011D4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F41E8" w:rsidRPr="00401F2D" w14:paraId="04C9EF3F" w14:textId="77777777" w:rsidTr="00C75761">
        <w:trPr>
          <w:trHeight w:val="299"/>
        </w:trPr>
        <w:tc>
          <w:tcPr>
            <w:tcW w:w="867" w:type="dxa"/>
            <w:tcBorders>
              <w:top w:val="single" w:sz="12" w:space="0" w:color="auto"/>
            </w:tcBorders>
          </w:tcPr>
          <w:p w14:paraId="43E3D033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ORF80</w:t>
            </w:r>
          </w:p>
        </w:tc>
        <w:tc>
          <w:tcPr>
            <w:tcW w:w="1118" w:type="dxa"/>
            <w:tcBorders>
              <w:top w:val="single" w:sz="12" w:space="0" w:color="auto"/>
            </w:tcBorders>
          </w:tcPr>
          <w:p w14:paraId="15B71364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OsHV-1µVar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14:paraId="2B6F9528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 </w:t>
            </w:r>
            <w:r w:rsidRPr="00F421A9">
              <w:rPr>
                <w:rFonts w:eastAsia="Times New Roman" w:cs="Times New Roman"/>
                <w:sz w:val="14"/>
                <w:szCs w:val="14"/>
                <w:lang w:val="fr-FR" w:eastAsia="fr-FR"/>
              </w:rPr>
              <w:t>YP_024619.1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72B9F15A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forward</w:t>
            </w:r>
            <w:proofErr w:type="spellEnd"/>
            <w:proofErr w:type="gramEnd"/>
          </w:p>
        </w:tc>
        <w:tc>
          <w:tcPr>
            <w:tcW w:w="2750" w:type="dxa"/>
            <w:tcBorders>
              <w:top w:val="single" w:sz="12" w:space="0" w:color="auto"/>
            </w:tcBorders>
          </w:tcPr>
          <w:p w14:paraId="626CF105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A</w:t>
            </w: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AGAGGATTTGGGTGCACAG</w:t>
            </w:r>
          </w:p>
        </w:tc>
        <w:tc>
          <w:tcPr>
            <w:tcW w:w="1156" w:type="dxa"/>
            <w:tcBorders>
              <w:top w:val="single" w:sz="12" w:space="0" w:color="auto"/>
            </w:tcBorders>
          </w:tcPr>
          <w:p w14:paraId="0867393E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 xml:space="preserve">Membrane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protein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B0BACA1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2,0</w:t>
            </w:r>
          </w:p>
        </w:tc>
        <w:tc>
          <w:tcPr>
            <w:tcW w:w="2338" w:type="dxa"/>
            <w:vMerge w:val="restart"/>
            <w:tcBorders>
              <w:top w:val="single" w:sz="12" w:space="0" w:color="auto"/>
            </w:tcBorders>
          </w:tcPr>
          <w:p w14:paraId="09EA83AB" w14:textId="47FC20B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Morga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et al., 2017 (</w:t>
            </w:r>
            <w:r w:rsidR="00B81F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40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)</w:t>
            </w:r>
          </w:p>
        </w:tc>
      </w:tr>
      <w:tr w:rsidR="00BF41E8" w:rsidRPr="00401F2D" w14:paraId="24136D1C" w14:textId="77777777" w:rsidTr="00C75761">
        <w:trPr>
          <w:trHeight w:val="239"/>
        </w:trPr>
        <w:tc>
          <w:tcPr>
            <w:tcW w:w="867" w:type="dxa"/>
          </w:tcPr>
          <w:p w14:paraId="51EBF93C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118" w:type="dxa"/>
          </w:tcPr>
          <w:p w14:paraId="64C55939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267" w:type="dxa"/>
          </w:tcPr>
          <w:p w14:paraId="01FCC52A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4" w:type="dxa"/>
          </w:tcPr>
          <w:p w14:paraId="59248D7C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reverse</w:t>
            </w:r>
            <w:proofErr w:type="gramEnd"/>
          </w:p>
        </w:tc>
        <w:tc>
          <w:tcPr>
            <w:tcW w:w="2750" w:type="dxa"/>
          </w:tcPr>
          <w:p w14:paraId="6A54B4D9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TTGCATCCCAGGATTATCAG</w:t>
            </w:r>
          </w:p>
        </w:tc>
        <w:tc>
          <w:tcPr>
            <w:tcW w:w="1156" w:type="dxa"/>
          </w:tcPr>
          <w:p w14:paraId="4EAAE1C4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2" w:type="dxa"/>
          </w:tcPr>
          <w:p w14:paraId="0CA3FC7D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2338" w:type="dxa"/>
            <w:vMerge/>
          </w:tcPr>
          <w:p w14:paraId="0A1A0A8D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F41E8" w:rsidRPr="00401F2D" w14:paraId="556ABF1E" w14:textId="77777777" w:rsidTr="00C75761">
        <w:trPr>
          <w:trHeight w:val="294"/>
        </w:trPr>
        <w:tc>
          <w:tcPr>
            <w:tcW w:w="867" w:type="dxa"/>
          </w:tcPr>
          <w:p w14:paraId="184D9341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ORF87</w:t>
            </w:r>
          </w:p>
        </w:tc>
        <w:tc>
          <w:tcPr>
            <w:tcW w:w="1118" w:type="dxa"/>
          </w:tcPr>
          <w:p w14:paraId="7316F469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OsHV-1µVar</w:t>
            </w:r>
          </w:p>
        </w:tc>
        <w:tc>
          <w:tcPr>
            <w:tcW w:w="1267" w:type="dxa"/>
          </w:tcPr>
          <w:p w14:paraId="52AB4B24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 </w:t>
            </w:r>
            <w:r w:rsidRPr="00F421A9">
              <w:rPr>
                <w:rFonts w:eastAsia="Times New Roman" w:cs="Times New Roman"/>
                <w:sz w:val="14"/>
                <w:szCs w:val="14"/>
                <w:lang w:val="fr-FR" w:eastAsia="fr-FR"/>
              </w:rPr>
              <w:t>YP_024626.1</w:t>
            </w:r>
          </w:p>
        </w:tc>
        <w:tc>
          <w:tcPr>
            <w:tcW w:w="994" w:type="dxa"/>
          </w:tcPr>
          <w:p w14:paraId="106E8C9B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forward</w:t>
            </w:r>
            <w:proofErr w:type="spellEnd"/>
            <w:proofErr w:type="gramEnd"/>
          </w:p>
        </w:tc>
        <w:tc>
          <w:tcPr>
            <w:tcW w:w="2750" w:type="dxa"/>
          </w:tcPr>
          <w:p w14:paraId="7C14D8B1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CACAGACGACATTTCCCCAAA</w:t>
            </w:r>
          </w:p>
        </w:tc>
        <w:tc>
          <w:tcPr>
            <w:tcW w:w="1156" w:type="dxa"/>
          </w:tcPr>
          <w:p w14:paraId="46C9FBF5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proofErr w:type="spell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Apoptosis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inhibitor</w:t>
            </w:r>
            <w:proofErr w:type="spellEnd"/>
          </w:p>
        </w:tc>
        <w:tc>
          <w:tcPr>
            <w:tcW w:w="992" w:type="dxa"/>
          </w:tcPr>
          <w:p w14:paraId="4DD3B102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2,0</w:t>
            </w:r>
          </w:p>
        </w:tc>
        <w:tc>
          <w:tcPr>
            <w:tcW w:w="2338" w:type="dxa"/>
            <w:vMerge w:val="restart"/>
          </w:tcPr>
          <w:p w14:paraId="4D3A6CBF" w14:textId="6C71ABA9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Morga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et al., 2017 (</w:t>
            </w:r>
            <w:r w:rsidR="00B81F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40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)</w:t>
            </w:r>
          </w:p>
        </w:tc>
      </w:tr>
      <w:tr w:rsidR="00BF41E8" w:rsidRPr="00401F2D" w14:paraId="32C844D6" w14:textId="77777777" w:rsidTr="00C75761">
        <w:trPr>
          <w:trHeight w:val="239"/>
        </w:trPr>
        <w:tc>
          <w:tcPr>
            <w:tcW w:w="867" w:type="dxa"/>
          </w:tcPr>
          <w:p w14:paraId="7B32B2AB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118" w:type="dxa"/>
          </w:tcPr>
          <w:p w14:paraId="62FD42FB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267" w:type="dxa"/>
          </w:tcPr>
          <w:p w14:paraId="28FF7093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4" w:type="dxa"/>
          </w:tcPr>
          <w:p w14:paraId="6A8E85A0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reverse</w:t>
            </w:r>
            <w:proofErr w:type="gramEnd"/>
          </w:p>
        </w:tc>
        <w:tc>
          <w:tcPr>
            <w:tcW w:w="2750" w:type="dxa"/>
          </w:tcPr>
          <w:p w14:paraId="78A93D3D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AAAGCTCGTTCCCACATTGGT</w:t>
            </w:r>
          </w:p>
        </w:tc>
        <w:tc>
          <w:tcPr>
            <w:tcW w:w="1156" w:type="dxa"/>
          </w:tcPr>
          <w:p w14:paraId="0F9F3F81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2" w:type="dxa"/>
          </w:tcPr>
          <w:p w14:paraId="6B53F288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2338" w:type="dxa"/>
            <w:vMerge/>
          </w:tcPr>
          <w:p w14:paraId="0E8C2DDE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F41E8" w:rsidRPr="00401F2D" w14:paraId="65A9F368" w14:textId="77777777" w:rsidTr="00C75761">
        <w:trPr>
          <w:trHeight w:val="294"/>
        </w:trPr>
        <w:tc>
          <w:tcPr>
            <w:tcW w:w="867" w:type="dxa"/>
          </w:tcPr>
          <w:p w14:paraId="48059F82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ORF99</w:t>
            </w:r>
          </w:p>
        </w:tc>
        <w:tc>
          <w:tcPr>
            <w:tcW w:w="1118" w:type="dxa"/>
          </w:tcPr>
          <w:p w14:paraId="1AC508EF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OsHV-1µVar</w:t>
            </w:r>
          </w:p>
        </w:tc>
        <w:tc>
          <w:tcPr>
            <w:tcW w:w="1267" w:type="dxa"/>
          </w:tcPr>
          <w:p w14:paraId="13F46FF9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 </w:t>
            </w:r>
            <w:r w:rsidRPr="00F421A9">
              <w:rPr>
                <w:rFonts w:eastAsia="Times New Roman" w:cs="Times New Roman"/>
                <w:sz w:val="14"/>
                <w:szCs w:val="14"/>
                <w:lang w:val="fr-FR" w:eastAsia="fr-FR"/>
              </w:rPr>
              <w:t>YP_024638.1</w:t>
            </w:r>
          </w:p>
        </w:tc>
        <w:tc>
          <w:tcPr>
            <w:tcW w:w="994" w:type="dxa"/>
          </w:tcPr>
          <w:p w14:paraId="2378714F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forward</w:t>
            </w:r>
            <w:proofErr w:type="spellEnd"/>
            <w:proofErr w:type="gramEnd"/>
          </w:p>
        </w:tc>
        <w:tc>
          <w:tcPr>
            <w:tcW w:w="2750" w:type="dxa"/>
          </w:tcPr>
          <w:p w14:paraId="5E9FB2F9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GGTGGAGGTGGCTGTTGAAA</w:t>
            </w:r>
          </w:p>
        </w:tc>
        <w:tc>
          <w:tcPr>
            <w:tcW w:w="1156" w:type="dxa"/>
          </w:tcPr>
          <w:p w14:paraId="2FA1DB0A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proofErr w:type="spell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Apoptosis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inhibitor</w:t>
            </w:r>
            <w:proofErr w:type="spellEnd"/>
          </w:p>
        </w:tc>
        <w:tc>
          <w:tcPr>
            <w:tcW w:w="992" w:type="dxa"/>
          </w:tcPr>
          <w:p w14:paraId="6F5CEDA4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2,0</w:t>
            </w:r>
          </w:p>
        </w:tc>
        <w:tc>
          <w:tcPr>
            <w:tcW w:w="2338" w:type="dxa"/>
            <w:vMerge w:val="restart"/>
          </w:tcPr>
          <w:p w14:paraId="5B1592B4" w14:textId="5DB0A489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Morga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et al., 2017 (</w:t>
            </w:r>
            <w:r w:rsidR="00B81F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40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)</w:t>
            </w:r>
          </w:p>
        </w:tc>
      </w:tr>
      <w:tr w:rsidR="00BF41E8" w:rsidRPr="00401F2D" w14:paraId="3E44F6C7" w14:textId="77777777" w:rsidTr="00C75761">
        <w:trPr>
          <w:trHeight w:val="239"/>
        </w:trPr>
        <w:tc>
          <w:tcPr>
            <w:tcW w:w="867" w:type="dxa"/>
            <w:tcBorders>
              <w:bottom w:val="single" w:sz="12" w:space="0" w:color="auto"/>
            </w:tcBorders>
          </w:tcPr>
          <w:p w14:paraId="43EBCBD3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118" w:type="dxa"/>
            <w:tcBorders>
              <w:bottom w:val="single" w:sz="12" w:space="0" w:color="auto"/>
            </w:tcBorders>
          </w:tcPr>
          <w:p w14:paraId="47F73ED6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</w:tcPr>
          <w:p w14:paraId="733261C5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14:paraId="6EDDAE16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proofErr w:type="gramStart"/>
            <w:r>
              <w:rPr>
                <w:rFonts w:eastAsia="Times New Roman" w:cs="Times New Roman"/>
                <w:sz w:val="14"/>
                <w:szCs w:val="14"/>
                <w:lang w:val="fr-FR" w:eastAsia="fr-FR"/>
              </w:rPr>
              <w:t>reverse</w:t>
            </w:r>
            <w:proofErr w:type="gramEnd"/>
          </w:p>
        </w:tc>
        <w:tc>
          <w:tcPr>
            <w:tcW w:w="2750" w:type="dxa"/>
            <w:tcBorders>
              <w:bottom w:val="single" w:sz="12" w:space="0" w:color="auto"/>
            </w:tcBorders>
          </w:tcPr>
          <w:p w14:paraId="496C7502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  <w:r w:rsidRPr="00401F2D">
              <w:rPr>
                <w:rFonts w:eastAsia="Times New Roman" w:cs="Times New Roman"/>
                <w:sz w:val="14"/>
                <w:szCs w:val="14"/>
                <w:lang w:val="fr-FR" w:eastAsia="fr-FR"/>
              </w:rPr>
              <w:t>CCGACTGACAACCCATGGAC</w:t>
            </w:r>
          </w:p>
        </w:tc>
        <w:tc>
          <w:tcPr>
            <w:tcW w:w="1156" w:type="dxa"/>
            <w:tcBorders>
              <w:bottom w:val="single" w:sz="12" w:space="0" w:color="auto"/>
            </w:tcBorders>
          </w:tcPr>
          <w:p w14:paraId="60D1A0AC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50DC33E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sz w:val="14"/>
                <w:szCs w:val="14"/>
                <w:lang w:val="fr-FR" w:eastAsia="fr-FR"/>
              </w:rPr>
            </w:pPr>
          </w:p>
        </w:tc>
        <w:tc>
          <w:tcPr>
            <w:tcW w:w="2338" w:type="dxa"/>
            <w:vMerge/>
            <w:tcBorders>
              <w:bottom w:val="single" w:sz="12" w:space="0" w:color="auto"/>
            </w:tcBorders>
          </w:tcPr>
          <w:p w14:paraId="5C081CC7" w14:textId="77777777" w:rsidR="00BF41E8" w:rsidRPr="00401F2D" w:rsidRDefault="00BF41E8" w:rsidP="00C7576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76BC0D20" w14:textId="77777777" w:rsidR="00BF41E8" w:rsidRDefault="00BF41E8" w:rsidP="00BF41E8">
      <w:pPr>
        <w:rPr>
          <w:rFonts w:cs="Times New Roman"/>
          <w:sz w:val="16"/>
          <w:szCs w:val="16"/>
        </w:rPr>
      </w:pPr>
    </w:p>
    <w:p w14:paraId="275086DA" w14:textId="77777777" w:rsidR="00BF41E8" w:rsidRDefault="00BF41E8" w:rsidP="00BF41E8">
      <w:pPr>
        <w:rPr>
          <w:rFonts w:cs="Times New Roman"/>
          <w:sz w:val="16"/>
          <w:szCs w:val="16"/>
        </w:rPr>
      </w:pPr>
    </w:p>
    <w:p w14:paraId="57522758" w14:textId="77777777" w:rsidR="00BF41E8" w:rsidRDefault="00BF41E8" w:rsidP="00BF41E8">
      <w:pPr>
        <w:rPr>
          <w:rFonts w:cs="Times New Roman"/>
          <w:sz w:val="16"/>
          <w:szCs w:val="16"/>
        </w:rPr>
      </w:pPr>
    </w:p>
    <w:p w14:paraId="05BC461F" w14:textId="77777777" w:rsidR="00BF41E8" w:rsidRDefault="00BF41E8" w:rsidP="00BF41E8"/>
    <w:sectPr w:rsidR="00BF41E8" w:rsidSect="00BF41E8">
      <w:footerReference w:type="even" r:id="rId8"/>
      <w:headerReference w:type="first" r:id="rId9"/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604A" w14:textId="77777777" w:rsidR="00ED118F" w:rsidRDefault="00ED118F" w:rsidP="00BF41E8">
      <w:pPr>
        <w:spacing w:before="0" w:after="0"/>
      </w:pPr>
      <w:r>
        <w:separator/>
      </w:r>
    </w:p>
  </w:endnote>
  <w:endnote w:type="continuationSeparator" w:id="0">
    <w:p w14:paraId="0A757130" w14:textId="77777777" w:rsidR="00ED118F" w:rsidRDefault="00ED118F" w:rsidP="00BF41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D7C7" w14:textId="77777777" w:rsidR="00686C9D" w:rsidRPr="00577C4C" w:rsidRDefault="00FB419C">
    <w:pPr>
      <w:pStyle w:val="Pieddepage"/>
      <w:rPr>
        <w:color w:val="C00000"/>
        <w:szCs w:val="24"/>
      </w:rPr>
    </w:pPr>
    <w:r w:rsidRPr="00577C4C">
      <w:rPr>
        <w:noProof/>
        <w:color w:val="C00000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D47F2" wp14:editId="184DB7C1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1A2336" w14:textId="77777777" w:rsidR="00686C9D" w:rsidRPr="00E9561B" w:rsidRDefault="00FB419C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CD47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271A2336" w14:textId="77777777" w:rsidR="00686C9D" w:rsidRPr="00E9561B" w:rsidRDefault="00FB419C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F1A5D" wp14:editId="24F35BE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6A40E7" w14:textId="77777777" w:rsidR="00686C9D" w:rsidRPr="00577C4C" w:rsidRDefault="00FB419C">
                          <w:pPr>
                            <w:pStyle w:val="Pieddepage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B35A1C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8F1A5D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246A40E7" w14:textId="77777777" w:rsidR="00686C9D" w:rsidRPr="00577C4C" w:rsidRDefault="00FB419C">
                    <w:pPr>
                      <w:pStyle w:val="Pieddepag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B35A1C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E9E7" w14:textId="77777777" w:rsidR="00ED118F" w:rsidRDefault="00ED118F" w:rsidP="00BF41E8">
      <w:pPr>
        <w:spacing w:before="0" w:after="0"/>
      </w:pPr>
      <w:r>
        <w:separator/>
      </w:r>
    </w:p>
  </w:footnote>
  <w:footnote w:type="continuationSeparator" w:id="0">
    <w:p w14:paraId="710FE17A" w14:textId="77777777" w:rsidR="00ED118F" w:rsidRDefault="00ED118F" w:rsidP="00BF41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4577" w14:textId="77777777" w:rsidR="00686C9D" w:rsidRDefault="00FB419C" w:rsidP="00A53000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56AFEC0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464A51B9"/>
    <w:multiLevelType w:val="hybridMultilevel"/>
    <w:tmpl w:val="D4787782"/>
    <w:lvl w:ilvl="0" w:tplc="47BA38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812BA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2E002F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C28BB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3F22BC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C8A153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3B8585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8022A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A7A62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07720"/>
    <w:multiLevelType w:val="hybridMultilevel"/>
    <w:tmpl w:val="B842550A"/>
    <w:lvl w:ilvl="0" w:tplc="EA94DC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A94DB9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74E23F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8E0BE8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89CE5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8D038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ECE06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39C0AB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542CCC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21479"/>
    <w:multiLevelType w:val="hybridMultilevel"/>
    <w:tmpl w:val="1C1CBCE6"/>
    <w:lvl w:ilvl="0" w:tplc="631A6D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E24966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15826B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FA83F8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BE8017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92638E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92045A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C2435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5204BB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pStyle w:val="Titr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E8"/>
    <w:rsid w:val="001B3F68"/>
    <w:rsid w:val="00600F44"/>
    <w:rsid w:val="0066787C"/>
    <w:rsid w:val="008923E7"/>
    <w:rsid w:val="009516B4"/>
    <w:rsid w:val="00A72E8D"/>
    <w:rsid w:val="00AA1C9A"/>
    <w:rsid w:val="00B81F1C"/>
    <w:rsid w:val="00BA6D63"/>
    <w:rsid w:val="00BF41E8"/>
    <w:rsid w:val="00BF5728"/>
    <w:rsid w:val="00C2787E"/>
    <w:rsid w:val="00D157AC"/>
    <w:rsid w:val="00D8779D"/>
    <w:rsid w:val="00E04E1D"/>
    <w:rsid w:val="00ED118F"/>
    <w:rsid w:val="00F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D813B3"/>
  <w15:chartTrackingRefBased/>
  <w15:docId w15:val="{69E95F24-659D-42E3-9B30-62045DD8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E8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BF41E8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Titre2">
    <w:name w:val="heading 2"/>
    <w:basedOn w:val="Titre1"/>
    <w:next w:val="Normal"/>
    <w:link w:val="Titre2Car"/>
    <w:uiPriority w:val="2"/>
    <w:qFormat/>
    <w:rsid w:val="00BF41E8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BF41E8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BF41E8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BF41E8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F41E8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uiPriority w:val="2"/>
    <w:rsid w:val="00BF41E8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2"/>
    <w:rsid w:val="00BF41E8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2"/>
    <w:rsid w:val="00BF41E8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2"/>
    <w:rsid w:val="00BF41E8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BF41E8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BF41E8"/>
    <w:rPr>
      <w:rFonts w:ascii="Times New Roman" w:hAnsi="Times New Roman"/>
      <w:b/>
      <w:sz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F41E8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F41E8"/>
    <w:rPr>
      <w:rFonts w:ascii="Times New Roman" w:hAnsi="Times New Roman"/>
      <w:sz w:val="24"/>
      <w:lang w:val="en-US"/>
    </w:rPr>
  </w:style>
  <w:style w:type="table" w:styleId="Grilledutableau">
    <w:name w:val="Table Grid"/>
    <w:basedOn w:val="TableauNormal"/>
    <w:uiPriority w:val="59"/>
    <w:rsid w:val="00BF41E8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F41E8"/>
    <w:rPr>
      <w:color w:val="0000FF"/>
      <w:u w:val="single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BF41E8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numbering" w:customStyle="1" w:styleId="Headings">
    <w:name w:val="Headings"/>
    <w:uiPriority w:val="99"/>
    <w:rsid w:val="00BF41E8"/>
    <w:pPr>
      <w:numPr>
        <w:numId w:val="2"/>
      </w:numPr>
    </w:pPr>
  </w:style>
  <w:style w:type="paragraph" w:styleId="Paragraphedeliste">
    <w:name w:val="List Paragraph"/>
    <w:basedOn w:val="Normal"/>
    <w:uiPriority w:val="34"/>
    <w:qFormat/>
    <w:rsid w:val="00BF41E8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F41E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BF41E8"/>
    <w:rPr>
      <w:rFonts w:eastAsiaTheme="minorEastAsia"/>
      <w:color w:val="5A5A5A" w:themeColor="text1" w:themeTint="A5"/>
      <w:spacing w:val="15"/>
      <w:lang w:val="en-US"/>
    </w:rPr>
  </w:style>
  <w:style w:type="character" w:styleId="Numrodeligne">
    <w:name w:val="line number"/>
    <w:basedOn w:val="Policepardfaut"/>
    <w:uiPriority w:val="99"/>
    <w:semiHidden/>
    <w:unhideWhenUsed/>
    <w:rsid w:val="00BF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rotein/XP_019922715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Ifremer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MONTAGNANI, Ifremer Montpellier PDG-RBE</dc:creator>
  <cp:keywords/>
  <dc:description/>
  <cp:lastModifiedBy>Caroline MONTAGNANI</cp:lastModifiedBy>
  <cp:revision>3</cp:revision>
  <dcterms:created xsi:type="dcterms:W3CDTF">2024-03-21T12:14:00Z</dcterms:created>
  <dcterms:modified xsi:type="dcterms:W3CDTF">2024-03-21T12:19:00Z</dcterms:modified>
</cp:coreProperties>
</file>