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BCB42" w14:textId="77777777" w:rsidR="00A54A27" w:rsidRDefault="00000000">
      <w:pPr>
        <w:pStyle w:val="Title"/>
        <w:rPr>
          <w:rFonts w:ascii="Times New Roman" w:eastAsia="Times New Roman" w:hAnsi="Times New Roman" w:cs="Times New Roman"/>
        </w:rPr>
      </w:pPr>
      <w:bookmarkStart w:id="0" w:name="_s9nhsvy7mlxh" w:colFirst="0" w:colLast="0"/>
      <w:bookmarkEnd w:id="0"/>
      <w:r>
        <w:rPr>
          <w:rFonts w:ascii="Times New Roman" w:eastAsia="Times New Roman" w:hAnsi="Times New Roman" w:cs="Times New Roman"/>
        </w:rPr>
        <w:t>Molecular Storytelling Supplemental Material</w:t>
      </w:r>
    </w:p>
    <w:p w14:paraId="5B6193D1" w14:textId="77777777" w:rsidR="00A54A27" w:rsidRDefault="00000000">
      <w:pPr>
        <w:pStyle w:val="Heading1"/>
        <w:rPr>
          <w:rFonts w:ascii="Times New Roman" w:eastAsia="Times New Roman" w:hAnsi="Times New Roman" w:cs="Times New Roman"/>
        </w:rPr>
      </w:pPr>
      <w:bookmarkStart w:id="1" w:name="_kwcola6upkjj" w:colFirst="0" w:colLast="0"/>
      <w:bookmarkEnd w:id="1"/>
      <w:r>
        <w:rPr>
          <w:rFonts w:ascii="Times New Roman" w:eastAsia="Times New Roman" w:hAnsi="Times New Roman" w:cs="Times New Roman"/>
        </w:rPr>
        <w:t>Background</w:t>
      </w:r>
    </w:p>
    <w:p w14:paraId="4970A7E5" w14:textId="2E4092F4" w:rsidR="00A54A27" w:rsidRDefault="005900B4">
      <w:pPr>
        <w:rPr>
          <w:rFonts w:ascii="Times New Roman" w:eastAsia="Times New Roman" w:hAnsi="Times New Roman" w:cs="Times New Roman"/>
        </w:rPr>
      </w:pPr>
      <w:r w:rsidRPr="005900B4">
        <w:rPr>
          <w:rFonts w:ascii="Times New Roman" w:eastAsia="Calibri" w:hAnsi="Times New Roman" w:cs="Times New Roman"/>
          <w:sz w:val="24"/>
        </w:rPr>
        <w:t>Atoms and molecules are invisible, so in research and education about biomolecules</w:t>
      </w:r>
      <w:r>
        <w:rPr>
          <w:rFonts w:ascii="Times New Roman" w:eastAsia="Calibri" w:hAnsi="Times New Roman" w:cs="Times New Roman"/>
          <w:sz w:val="24"/>
        </w:rPr>
        <w:t>,</w:t>
      </w:r>
      <w:r w:rsidRPr="005900B4">
        <w:rPr>
          <w:rFonts w:ascii="Times New Roman" w:eastAsia="Calibri" w:hAnsi="Times New Roman" w:cs="Times New Roman"/>
          <w:sz w:val="24"/>
        </w:rPr>
        <w:t xml:space="preserve"> they must be conceptualized and appropriately represented. Depending on the purpose of communication, atoms and molecules may be represented by conceptual constructs (see Supp. Table 1A) - represented by abstract drawings, symbols, physical models</w:t>
      </w:r>
      <w:r>
        <w:rPr>
          <w:rFonts w:ascii="Times New Roman" w:eastAsia="Calibri" w:hAnsi="Times New Roman" w:cs="Times New Roman"/>
          <w:sz w:val="24"/>
        </w:rPr>
        <w:t>,</w:t>
      </w:r>
      <w:r w:rsidRPr="005900B4">
        <w:rPr>
          <w:rFonts w:ascii="Times New Roman" w:eastAsia="Calibri" w:hAnsi="Times New Roman" w:cs="Times New Roman"/>
          <w:sz w:val="24"/>
        </w:rPr>
        <w:t xml:space="preserve"> or even auditory notes. A variety of experimental measures are also used to indicate their presence and/or attributes (see Supp. Table 1B) - that highlight specific properties of the molecule. While </w:t>
      </w:r>
      <w:r>
        <w:rPr>
          <w:rFonts w:ascii="Times New Roman" w:eastAsia="Calibri" w:hAnsi="Times New Roman" w:cs="Times New Roman"/>
          <w:sz w:val="24"/>
        </w:rPr>
        <w:t>conceptual representations are often used across disciplines, measures of molecular attributes are usually highly discipline-specific</w:t>
      </w:r>
      <w:r w:rsidRPr="005900B4">
        <w:rPr>
          <w:rFonts w:ascii="Times New Roman" w:eastAsia="Calibri" w:hAnsi="Times New Roman" w:cs="Times New Roman"/>
          <w:sz w:val="24"/>
        </w:rPr>
        <w:t xml:space="preserve"> and often tightly connected to a particular experimental method or technology. Interpreting information presented by both these types of representations require</w:t>
      </w:r>
      <w:r>
        <w:rPr>
          <w:rFonts w:ascii="Times New Roman" w:eastAsia="Calibri" w:hAnsi="Times New Roman" w:cs="Times New Roman"/>
          <w:sz w:val="24"/>
        </w:rPr>
        <w:t>s</w:t>
      </w:r>
      <w:r w:rsidRPr="005900B4">
        <w:rPr>
          <w:rFonts w:ascii="Times New Roman" w:eastAsia="Calibri" w:hAnsi="Times New Roman" w:cs="Times New Roman"/>
          <w:sz w:val="24"/>
        </w:rPr>
        <w:t xml:space="preserve"> significant amounts of reasoning, domain knowledge, and instructional support to learn. The properties of representations listed in </w:t>
      </w:r>
      <w:r>
        <w:rPr>
          <w:rFonts w:ascii="Times New Roman" w:eastAsia="Calibri" w:hAnsi="Times New Roman" w:cs="Times New Roman"/>
          <w:sz w:val="24"/>
        </w:rPr>
        <w:t>Supp. T</w:t>
      </w:r>
      <w:r w:rsidRPr="005900B4">
        <w:rPr>
          <w:rFonts w:ascii="Times New Roman" w:eastAsia="Calibri" w:hAnsi="Times New Roman" w:cs="Times New Roman"/>
          <w:sz w:val="24"/>
        </w:rPr>
        <w:t xml:space="preserve">ables </w:t>
      </w:r>
      <w:proofErr w:type="gramStart"/>
      <w:r w:rsidRPr="005900B4">
        <w:rPr>
          <w:rFonts w:ascii="Times New Roman" w:eastAsia="Calibri" w:hAnsi="Times New Roman" w:cs="Times New Roman"/>
          <w:sz w:val="24"/>
        </w:rPr>
        <w:t>1A</w:t>
      </w:r>
      <w:proofErr w:type="gramEnd"/>
      <w:r w:rsidRPr="005900B4">
        <w:rPr>
          <w:rFonts w:ascii="Times New Roman" w:eastAsia="Calibri" w:hAnsi="Times New Roman" w:cs="Times New Roman"/>
          <w:sz w:val="24"/>
        </w:rPr>
        <w:t xml:space="preserve"> and B are often tacit knowledge for disciplinary experts and researchers, while non-experts and students may find it challenging to understand their implications and use them. </w:t>
      </w:r>
      <w:r>
        <w:rPr>
          <w:rFonts w:ascii="Times New Roman" w:eastAsia="Calibri" w:hAnsi="Times New Roman" w:cs="Times New Roman"/>
          <w:sz w:val="24"/>
        </w:rPr>
        <w:t>Sometimes, these representations may be filtered or modified to make it easier for novice learners to navigate through and interpret their significance</w:t>
      </w:r>
      <w:r w:rsidRPr="005900B4">
        <w:rPr>
          <w:rFonts w:ascii="Times New Roman" w:eastAsia="Calibri" w:hAnsi="Times New Roman" w:cs="Times New Roman"/>
          <w:sz w:val="24"/>
        </w:rPr>
        <w:t xml:space="preserve">. </w:t>
      </w:r>
    </w:p>
    <w:p w14:paraId="01E5D669" w14:textId="77777777" w:rsidR="00A54A27" w:rsidRDefault="00A54A27">
      <w:pPr>
        <w:widowControl w:val="0"/>
        <w:rPr>
          <w:rFonts w:ascii="Times New Roman" w:eastAsia="Times New Roman" w:hAnsi="Times New Roman" w:cs="Times New Roman"/>
        </w:rPr>
      </w:pPr>
    </w:p>
    <w:p w14:paraId="695F21EE" w14:textId="77777777" w:rsidR="00A54A27" w:rsidRDefault="00000000">
      <w:pPr>
        <w:widowControl w:val="0"/>
        <w:rPr>
          <w:rFonts w:ascii="Times New Roman" w:eastAsia="Times New Roman" w:hAnsi="Times New Roman" w:cs="Times New Roman"/>
        </w:rPr>
      </w:pPr>
      <w:r>
        <w:br w:type="page"/>
      </w:r>
    </w:p>
    <w:p w14:paraId="01A5929D" w14:textId="77777777" w:rsidR="00A54A27" w:rsidRDefault="00000000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Supp. Table 1A: A sampling of conceptual representations of molecules, commonly used in chemistry, biology, and related sciences.</w:t>
      </w:r>
    </w:p>
    <w:tbl>
      <w:tblPr>
        <w:tblStyle w:val="a"/>
        <w:tblW w:w="987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2070"/>
        <w:gridCol w:w="3705"/>
        <w:gridCol w:w="4095"/>
      </w:tblGrid>
      <w:tr w:rsidR="00A54A27" w:rsidRPr="005900B4" w14:paraId="08F72A44" w14:textId="77777777">
        <w:trPr>
          <w:trHeight w:val="274"/>
        </w:trPr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F651C6" w14:textId="77777777" w:rsidR="00A54A27" w:rsidRPr="005900B4" w:rsidRDefault="00000000">
            <w:pPr>
              <w:widowControl w:val="0"/>
              <w:spacing w:line="240" w:lineRule="auto"/>
              <w:ind w:left="1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900B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Representation</w:t>
            </w:r>
          </w:p>
        </w:tc>
        <w:tc>
          <w:tcPr>
            <w:tcW w:w="37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ABF05F" w14:textId="77777777" w:rsidR="00A54A27" w:rsidRPr="005900B4" w:rsidRDefault="00000000">
            <w:pPr>
              <w:widowControl w:val="0"/>
              <w:spacing w:line="240" w:lineRule="auto"/>
              <w:ind w:left="1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900B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What is presented</w:t>
            </w:r>
          </w:p>
        </w:tc>
        <w:tc>
          <w:tcPr>
            <w:tcW w:w="40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3150D8" w14:textId="77777777" w:rsidR="00A54A27" w:rsidRPr="005900B4" w:rsidRDefault="00000000">
            <w:pPr>
              <w:widowControl w:val="0"/>
              <w:spacing w:line="240" w:lineRule="auto"/>
              <w:ind w:left="1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900B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Common Use</w:t>
            </w:r>
          </w:p>
        </w:tc>
      </w:tr>
      <w:tr w:rsidR="00A54A27" w:rsidRPr="005900B4" w14:paraId="27BCC53A" w14:textId="77777777">
        <w:trPr>
          <w:trHeight w:val="466"/>
        </w:trPr>
        <w:tc>
          <w:tcPr>
            <w:tcW w:w="207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1D243C" w14:textId="77777777" w:rsidR="00A54A27" w:rsidRPr="005900B4" w:rsidRDefault="00000000">
            <w:pPr>
              <w:widowControl w:val="0"/>
              <w:spacing w:line="240" w:lineRule="auto"/>
              <w:ind w:left="1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900B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Chemical symbols</w:t>
            </w:r>
          </w:p>
        </w:tc>
        <w:tc>
          <w:tcPr>
            <w:tcW w:w="37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03C7BF" w14:textId="77777777" w:rsidR="00A54A27" w:rsidRPr="005900B4" w:rsidRDefault="00000000">
            <w:pPr>
              <w:widowControl w:val="0"/>
              <w:ind w:left="1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900B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Unique set of alphabets for each element </w:t>
            </w:r>
          </w:p>
        </w:tc>
        <w:tc>
          <w:tcPr>
            <w:tcW w:w="409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12BBD5" w14:textId="77777777" w:rsidR="00A54A27" w:rsidRPr="005900B4" w:rsidRDefault="00000000">
            <w:pPr>
              <w:widowControl w:val="0"/>
              <w:spacing w:line="240" w:lineRule="auto"/>
              <w:ind w:left="1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900B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To recognize chemical and physical/chemical properties</w:t>
            </w:r>
          </w:p>
        </w:tc>
      </w:tr>
      <w:tr w:rsidR="00A54A27" w:rsidRPr="005900B4" w14:paraId="4184F12E" w14:textId="77777777">
        <w:trPr>
          <w:trHeight w:val="523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E71CA9" w14:textId="77777777" w:rsidR="00A54A27" w:rsidRPr="005900B4" w:rsidRDefault="00000000">
            <w:pPr>
              <w:widowControl w:val="0"/>
              <w:spacing w:line="240" w:lineRule="auto"/>
              <w:ind w:left="1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900B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Chemical formula 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434A06" w14:textId="77777777" w:rsidR="00A54A27" w:rsidRPr="005900B4" w:rsidRDefault="00000000">
            <w:pPr>
              <w:widowControl w:val="0"/>
              <w:ind w:left="1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900B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Lists type and number of atoms in a single molecule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7B9EB9" w14:textId="77777777" w:rsidR="00A54A27" w:rsidRPr="005900B4" w:rsidRDefault="00000000">
            <w:pPr>
              <w:widowControl w:val="0"/>
              <w:spacing w:line="240" w:lineRule="auto"/>
              <w:ind w:left="1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900B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To search for and compare molecules in Chemistry </w:t>
            </w:r>
          </w:p>
        </w:tc>
      </w:tr>
      <w:tr w:rsidR="00A54A27" w:rsidRPr="005900B4" w14:paraId="2D9F1FC0" w14:textId="77777777">
        <w:trPr>
          <w:trHeight w:val="523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25409D" w14:textId="77777777" w:rsidR="00A54A27" w:rsidRPr="005900B4" w:rsidRDefault="00000000">
            <w:pPr>
              <w:widowControl w:val="0"/>
              <w:spacing w:line="240" w:lineRule="auto"/>
              <w:ind w:left="1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900B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Chemical Descriptors (SMILES, InChI)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2C84C7" w14:textId="77777777" w:rsidR="00A54A27" w:rsidRPr="005900B4" w:rsidRDefault="00000000">
            <w:pPr>
              <w:widowControl w:val="0"/>
              <w:ind w:left="1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900B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Lists type and number of atoms along with specific chemical linkages between them 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EE938A" w14:textId="77777777" w:rsidR="00A54A27" w:rsidRPr="005900B4" w:rsidRDefault="00000000">
            <w:pPr>
              <w:widowControl w:val="0"/>
              <w:spacing w:line="240" w:lineRule="auto"/>
              <w:ind w:left="1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900B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To search for and compare molecules in Chemistry </w:t>
            </w:r>
          </w:p>
        </w:tc>
      </w:tr>
      <w:tr w:rsidR="00A54A27" w:rsidRPr="005900B4" w14:paraId="5FDF4433" w14:textId="77777777">
        <w:trPr>
          <w:trHeight w:val="657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91E3F0" w14:textId="77777777" w:rsidR="00A54A27" w:rsidRPr="005900B4" w:rsidRDefault="00000000">
            <w:pPr>
              <w:widowControl w:val="0"/>
              <w:spacing w:line="240" w:lineRule="auto"/>
              <w:ind w:left="1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900B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Chemical drawing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E24A34" w14:textId="77777777" w:rsidR="00A54A27" w:rsidRPr="005900B4" w:rsidRDefault="00000000">
            <w:pPr>
              <w:widowControl w:val="0"/>
              <w:spacing w:line="240" w:lineRule="auto"/>
              <w:ind w:left="1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900B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A 2-dimensional figure showing atom types and chemical bonding between them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456276" w14:textId="77777777" w:rsidR="00A54A27" w:rsidRPr="005900B4" w:rsidRDefault="00000000">
            <w:pPr>
              <w:widowControl w:val="0"/>
              <w:spacing w:line="240" w:lineRule="auto"/>
              <w:ind w:left="1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900B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To visualize, search for, compare, and communicate chemical and physical properties in Chemistry and Biology</w:t>
            </w:r>
          </w:p>
        </w:tc>
      </w:tr>
      <w:tr w:rsidR="00A54A27" w:rsidRPr="005900B4" w14:paraId="686E8568" w14:textId="77777777">
        <w:trPr>
          <w:trHeight w:val="104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48319F" w14:textId="77777777" w:rsidR="00A54A27" w:rsidRPr="005900B4" w:rsidRDefault="00000000">
            <w:pPr>
              <w:widowControl w:val="0"/>
              <w:spacing w:line="240" w:lineRule="auto"/>
              <w:ind w:left="1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900B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Chemical component identifiers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A4531D" w14:textId="77777777" w:rsidR="00A54A27" w:rsidRPr="005900B4" w:rsidRDefault="00000000">
            <w:pPr>
              <w:widowControl w:val="0"/>
              <w:spacing w:line="240" w:lineRule="auto"/>
              <w:ind w:left="1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900B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Abbreviated names of molecules, including building blocks of polymers (such as TRP, AMP or W, A)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155BC5" w14:textId="77777777" w:rsidR="00A54A27" w:rsidRPr="005900B4" w:rsidRDefault="00000000">
            <w:pPr>
              <w:widowControl w:val="0"/>
              <w:spacing w:line="240" w:lineRule="auto"/>
              <w:ind w:left="1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900B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To recognize and refer to polymer building blocks inside and outside polymer sequences. Certain physical and chemical properties of these components are implied. Used in chemistry, biology, bioinformatics and more.</w:t>
            </w:r>
          </w:p>
        </w:tc>
      </w:tr>
      <w:tr w:rsidR="00A54A27" w:rsidRPr="005900B4" w14:paraId="04CA8FE4" w14:textId="77777777">
        <w:trPr>
          <w:trHeight w:val="849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00D5BF" w14:textId="77777777" w:rsidR="00A54A27" w:rsidRPr="005900B4" w:rsidRDefault="00000000">
            <w:pPr>
              <w:widowControl w:val="0"/>
              <w:spacing w:line="240" w:lineRule="auto"/>
              <w:ind w:left="1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900B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Polymer sequences </w:t>
            </w:r>
            <w:proofErr w:type="gramStart"/>
            <w:r w:rsidRPr="005900B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in:</w:t>
            </w:r>
            <w:proofErr w:type="gramEnd"/>
            <w:r w:rsidRPr="005900B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3-letter abbreviations; 1-letter code or FASTA format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1500F8" w14:textId="77777777" w:rsidR="00A54A27" w:rsidRPr="005900B4" w:rsidRDefault="00000000">
            <w:pPr>
              <w:widowControl w:val="0"/>
              <w:spacing w:line="240" w:lineRule="auto"/>
              <w:ind w:left="1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900B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Order of building blocks in proteins (amino acids) and nucleic acids such as DNA, RNA (nucleotides) with standard linkages connecting them together. 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D2D1E1" w14:textId="77777777" w:rsidR="00A54A27" w:rsidRPr="005900B4" w:rsidRDefault="00000000">
            <w:pPr>
              <w:widowControl w:val="0"/>
              <w:spacing w:line="240" w:lineRule="auto"/>
              <w:ind w:left="1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900B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To search for, compare, and analyze polymer sequences for proteins and nucleic acids. Used in biology, genetics, and bioinformatics.</w:t>
            </w:r>
          </w:p>
        </w:tc>
      </w:tr>
      <w:tr w:rsidR="00A54A27" w:rsidRPr="005900B4" w14:paraId="5EEA8231" w14:textId="77777777">
        <w:trPr>
          <w:trHeight w:val="849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FEDE7D" w14:textId="77777777" w:rsidR="00A54A27" w:rsidRPr="005900B4" w:rsidRDefault="00000000">
            <w:pPr>
              <w:widowControl w:val="0"/>
              <w:spacing w:line="240" w:lineRule="auto"/>
              <w:ind w:left="1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900B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Sequence using Symbolic Nomenclature for Glycans (SNFG)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AA583E" w14:textId="77777777" w:rsidR="00A54A27" w:rsidRPr="005900B4" w:rsidRDefault="00000000">
            <w:pPr>
              <w:widowControl w:val="0"/>
              <w:spacing w:line="240" w:lineRule="auto"/>
              <w:ind w:left="1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900B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Order of glycan building blocks (monosaccharides) and their specific linkages connecting them.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0845E0" w14:textId="77777777" w:rsidR="00A54A27" w:rsidRPr="005900B4" w:rsidRDefault="00000000">
            <w:pPr>
              <w:widowControl w:val="0"/>
              <w:spacing w:line="240" w:lineRule="auto"/>
              <w:ind w:left="1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900B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To search for and compare the sequences of linear and branched carbohydrate polymers. Used in glycobiology, and biochemistry.</w:t>
            </w:r>
          </w:p>
          <w:p w14:paraId="6B6D65E2" w14:textId="77777777" w:rsidR="00A54A27" w:rsidRPr="005900B4" w:rsidRDefault="00A54A27">
            <w:pPr>
              <w:widowControl w:val="0"/>
              <w:spacing w:line="240" w:lineRule="auto"/>
              <w:ind w:left="1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A54A27" w:rsidRPr="005900B4" w14:paraId="564875CD" w14:textId="77777777">
        <w:trPr>
          <w:trHeight w:val="657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916BA3" w14:textId="77777777" w:rsidR="00A54A27" w:rsidRPr="005900B4" w:rsidRDefault="00000000">
            <w:pPr>
              <w:widowControl w:val="0"/>
              <w:spacing w:line="240" w:lineRule="auto"/>
              <w:ind w:left="1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900B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Polymer names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DB4441" w14:textId="77777777" w:rsidR="00A54A27" w:rsidRPr="005900B4" w:rsidRDefault="00000000">
            <w:pPr>
              <w:widowControl w:val="0"/>
              <w:spacing w:line="240" w:lineRule="auto"/>
              <w:ind w:left="1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900B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Protein or gene name, abbreviations of name, names of signature domains and motifs in polymers such as proteins and nucleotides 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D624A3" w14:textId="77777777" w:rsidR="00A54A27" w:rsidRPr="005900B4" w:rsidRDefault="00000000">
            <w:pPr>
              <w:widowControl w:val="0"/>
              <w:spacing w:line="240" w:lineRule="auto"/>
              <w:ind w:left="1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900B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To search for biomolecules and imply some interactions, and functions in biology</w:t>
            </w:r>
          </w:p>
        </w:tc>
      </w:tr>
      <w:tr w:rsidR="00A54A27" w:rsidRPr="005900B4" w14:paraId="61878323" w14:textId="77777777">
        <w:trPr>
          <w:trHeight w:val="20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DC2B97" w14:textId="77777777" w:rsidR="00A54A27" w:rsidRPr="005900B4" w:rsidRDefault="00000000">
            <w:pPr>
              <w:widowControl w:val="0"/>
              <w:spacing w:line="240" w:lineRule="auto"/>
              <w:ind w:left="1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900B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Molecular shape and structure using various visual </w:t>
            </w:r>
            <w:proofErr w:type="gramStart"/>
            <w:r w:rsidRPr="005900B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representations</w:t>
            </w:r>
            <w:proofErr w:type="gramEnd"/>
          </w:p>
          <w:p w14:paraId="7D810BD4" w14:textId="77777777" w:rsidR="00A54A27" w:rsidRPr="005900B4" w:rsidRDefault="00A54A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AFCB43" w14:textId="77777777" w:rsidR="00A54A27" w:rsidRPr="005900B4" w:rsidRDefault="00000000">
            <w:pPr>
              <w:widowControl w:val="0"/>
              <w:spacing w:line="240" w:lineRule="auto"/>
              <w:ind w:left="1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900B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Plotting of 3D coordinates of atoms in the structures showing </w:t>
            </w:r>
          </w:p>
          <w:p w14:paraId="25159DF0" w14:textId="77777777" w:rsidR="00A54A27" w:rsidRPr="005900B4" w:rsidRDefault="00000000" w:rsidP="005900B4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900B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Polymer backbone structure (cartoon/ribbons)</w:t>
            </w:r>
          </w:p>
          <w:p w14:paraId="4958B66F" w14:textId="77777777" w:rsidR="00A54A27" w:rsidRPr="005900B4" w:rsidRDefault="00000000" w:rsidP="005900B4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900B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All atoms shown as spheres connected by bonds shown as sticks (ball and stick) </w:t>
            </w:r>
          </w:p>
          <w:p w14:paraId="6B5BADA4" w14:textId="77777777" w:rsidR="00A54A27" w:rsidRPr="005900B4" w:rsidRDefault="00000000" w:rsidP="005900B4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900B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Packing between atoms in a molecule (</w:t>
            </w:r>
            <w:proofErr w:type="spellStart"/>
            <w:r w:rsidRPr="005900B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spacefill</w:t>
            </w:r>
            <w:proofErr w:type="spellEnd"/>
            <w:r w:rsidRPr="005900B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)</w:t>
            </w:r>
          </w:p>
          <w:p w14:paraId="37216D4E" w14:textId="77777777" w:rsidR="00A54A27" w:rsidRPr="005900B4" w:rsidRDefault="00000000" w:rsidP="005900B4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900B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Surface features of the molecule (molecular surface) 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6B256D" w14:textId="77777777" w:rsidR="00A54A27" w:rsidRPr="005900B4" w:rsidRDefault="00000000">
            <w:pPr>
              <w:widowControl w:val="0"/>
              <w:spacing w:line="240" w:lineRule="auto"/>
              <w:ind w:left="1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900B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To visualize, analyze, and compare the shapes, properties, and interactions of biological molecules. Used in biology, chemistry, and its sub-disciplines.</w:t>
            </w:r>
          </w:p>
        </w:tc>
      </w:tr>
      <w:tr w:rsidR="00A54A27" w:rsidRPr="005900B4" w14:paraId="77F268DB" w14:textId="77777777">
        <w:trPr>
          <w:trHeight w:val="849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BECCED" w14:textId="77777777" w:rsidR="00A54A27" w:rsidRPr="005900B4" w:rsidRDefault="00000000">
            <w:pPr>
              <w:widowControl w:val="0"/>
              <w:spacing w:line="240" w:lineRule="auto"/>
              <w:ind w:left="1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900B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Intermolecular interactions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C87991" w14:textId="77777777" w:rsidR="00A54A27" w:rsidRPr="005900B4" w:rsidRDefault="00000000">
            <w:pPr>
              <w:widowControl w:val="0"/>
              <w:spacing w:line="240" w:lineRule="auto"/>
              <w:ind w:left="1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900B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Plotting lines (solid/dashed) showing types of interactions between atoms and/or molecules. Sometimes these interactions are implied with no actual lines shown.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EC5E82" w14:textId="77777777" w:rsidR="00A54A27" w:rsidRPr="005900B4" w:rsidRDefault="00000000">
            <w:pPr>
              <w:widowControl w:val="0"/>
              <w:spacing w:line="240" w:lineRule="auto"/>
              <w:ind w:left="1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900B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To show interactions e.g., solid lines for covalent bonds, dotted or dashed lines for non-covalent interactions. Hydrophobic and ionic interactions are often just implied.</w:t>
            </w:r>
          </w:p>
        </w:tc>
      </w:tr>
      <w:tr w:rsidR="00A54A27" w:rsidRPr="005900B4" w14:paraId="57E11217" w14:textId="77777777">
        <w:trPr>
          <w:trHeight w:val="849"/>
        </w:trPr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AD97C7" w14:textId="77777777" w:rsidR="00A54A27" w:rsidRPr="005900B4" w:rsidRDefault="00000000">
            <w:pPr>
              <w:widowControl w:val="0"/>
              <w:spacing w:line="240" w:lineRule="auto"/>
              <w:ind w:left="1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900B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Schematic (biomolecules/ assemblies)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A472E8" w14:textId="77777777" w:rsidR="00A54A27" w:rsidRPr="005900B4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900B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Geometric shapes and/or drawings resembling the shapes or representations of molecular properties shown with textual descriptions denoting relationships connecting the shapes. 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D8D7F1" w14:textId="77777777" w:rsidR="00A54A27" w:rsidRPr="005900B4" w:rsidRDefault="00000000">
            <w:pPr>
              <w:widowControl w:val="0"/>
              <w:spacing w:line="240" w:lineRule="auto"/>
              <w:ind w:left="1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900B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To show a process or phenomenon with multiple players and/or interactions. </w:t>
            </w:r>
          </w:p>
        </w:tc>
      </w:tr>
    </w:tbl>
    <w:p w14:paraId="707FD884" w14:textId="77777777" w:rsidR="00A54A27" w:rsidRDefault="00A54A27">
      <w:pPr>
        <w:rPr>
          <w:rFonts w:ascii="Times New Roman" w:eastAsia="Times New Roman" w:hAnsi="Times New Roman" w:cs="Times New Roman"/>
        </w:rPr>
      </w:pPr>
    </w:p>
    <w:p w14:paraId="73A229D3" w14:textId="77777777" w:rsidR="00A54A27" w:rsidRDefault="00000000">
      <w:pPr>
        <w:rPr>
          <w:rFonts w:ascii="Times New Roman" w:eastAsia="Times New Roman" w:hAnsi="Times New Roman" w:cs="Times New Roman"/>
        </w:rPr>
      </w:pPr>
      <w:r>
        <w:br w:type="page"/>
      </w:r>
    </w:p>
    <w:p w14:paraId="2F2B76D2" w14:textId="77777777" w:rsidR="00A54A27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Supp. Table 1B: A sampling of molecular attributes for learning about their properties.</w:t>
      </w:r>
    </w:p>
    <w:tbl>
      <w:tblPr>
        <w:tblStyle w:val="a0"/>
        <w:tblW w:w="987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2055"/>
        <w:gridCol w:w="3480"/>
        <w:gridCol w:w="4335"/>
      </w:tblGrid>
      <w:tr w:rsidR="00A54A27" w14:paraId="17C1FF7E" w14:textId="77777777" w:rsidTr="001843F9">
        <w:trPr>
          <w:trHeight w:val="266"/>
        </w:trPr>
        <w:tc>
          <w:tcPr>
            <w:tcW w:w="20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7A10CF" w14:textId="77777777" w:rsidR="00A54A27" w:rsidRDefault="00000000">
            <w:pPr>
              <w:widowControl w:val="0"/>
              <w:spacing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Representation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E3A9B8" w14:textId="77777777" w:rsidR="00A54A27" w:rsidRDefault="00000000">
            <w:pPr>
              <w:widowControl w:val="0"/>
              <w:spacing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What is presented</w:t>
            </w:r>
          </w:p>
        </w:tc>
        <w:tc>
          <w:tcPr>
            <w:tcW w:w="43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F2CD7C" w14:textId="77777777" w:rsidR="00A54A27" w:rsidRDefault="00000000">
            <w:pPr>
              <w:widowControl w:val="0"/>
              <w:spacing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Common Use</w:t>
            </w:r>
          </w:p>
        </w:tc>
      </w:tr>
      <w:tr w:rsidR="00A54A27" w14:paraId="67B7F541" w14:textId="77777777">
        <w:trPr>
          <w:trHeight w:val="645"/>
        </w:trPr>
        <w:tc>
          <w:tcPr>
            <w:tcW w:w="205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733867" w14:textId="77777777" w:rsidR="00A54A27" w:rsidRDefault="00000000">
            <w:pPr>
              <w:widowControl w:val="0"/>
              <w:spacing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Gel electrophoresis band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4780AA" w14:textId="77777777" w:rsidR="00A54A27" w:rsidRDefault="00000000">
            <w:pPr>
              <w:widowControl w:val="0"/>
              <w:ind w:left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Images of the biomolecule in the gel identified by specific staining with a dye, radiative, fluorescent, or chemical tags, shown alongside markers and controls. </w:t>
            </w:r>
          </w:p>
        </w:tc>
        <w:tc>
          <w:tcPr>
            <w:tcW w:w="433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1FCAE8" w14:textId="77777777" w:rsidR="00A54A27" w:rsidRDefault="00000000">
            <w:pPr>
              <w:widowControl w:val="0"/>
              <w:spacing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 denote the presence of a biomolecule, estimate its size and/or charge, interactions with other molecules</w:t>
            </w:r>
          </w:p>
        </w:tc>
      </w:tr>
      <w:tr w:rsidR="00A54A27" w14:paraId="0FDEE481" w14:textId="77777777">
        <w:trPr>
          <w:trHeight w:val="37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48A9B0" w14:textId="77777777" w:rsidR="00A54A27" w:rsidRDefault="00000000">
            <w:pPr>
              <w:widowControl w:val="0"/>
              <w:spacing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Chromatography peak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A28E11" w14:textId="77777777" w:rsidR="00A54A27" w:rsidRDefault="00000000">
            <w:pPr>
              <w:widowControl w:val="0"/>
              <w:ind w:left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Plot of the elution profile of the chromatography showing where the molecule of interest eluted. 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3106CE" w14:textId="77777777" w:rsidR="00A54A27" w:rsidRDefault="00000000">
            <w:pPr>
              <w:widowControl w:val="0"/>
              <w:spacing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 denote the presence, purity, and concentration/quantity of the molecule of interest</w:t>
            </w:r>
          </w:p>
        </w:tc>
      </w:tr>
      <w:tr w:rsidR="00A54A27" w14:paraId="6805D73C" w14:textId="77777777">
        <w:trPr>
          <w:trHeight w:val="64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F0F044" w14:textId="77777777" w:rsidR="00A54A27" w:rsidRDefault="00000000">
            <w:pPr>
              <w:widowControl w:val="0"/>
              <w:spacing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Fluorescent micrograph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3E64E0" w14:textId="77777777" w:rsidR="00A54A27" w:rsidRDefault="00000000">
            <w:pPr>
              <w:widowControl w:val="0"/>
              <w:ind w:left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Image of a tissue, cell, or organelle showing the location of specific components that are tagged with fluorescent molecules.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B0CF1A" w14:textId="77777777" w:rsidR="00A54A27" w:rsidRDefault="00000000">
            <w:pPr>
              <w:widowControl w:val="0"/>
              <w:spacing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 denote the location of a specific biomolecule at a specific time in the cell. It may also be used to track the movement of specific molecules in the cell from one compartment to another over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 period of time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 in response to a specific event.</w:t>
            </w:r>
          </w:p>
        </w:tc>
      </w:tr>
      <w:tr w:rsidR="00A54A27" w14:paraId="5E7AC716" w14:textId="77777777">
        <w:trPr>
          <w:trHeight w:val="64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1EFAE1" w14:textId="77777777" w:rsidR="00A54A27" w:rsidRDefault="00000000">
            <w:pPr>
              <w:widowControl w:val="0"/>
              <w:spacing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Peaks of an NMR spectrum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8B5AAA" w14:textId="77777777" w:rsidR="00A54A27" w:rsidRDefault="00000000">
            <w:pPr>
              <w:widowControl w:val="0"/>
              <w:ind w:left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Images of the NMR spectrum showing peaks representing the chemical composition of molecules 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21E5D3" w14:textId="77777777" w:rsidR="00A54A27" w:rsidRDefault="00000000">
            <w:pPr>
              <w:widowControl w:val="0"/>
              <w:spacing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 identify the presence of specific chemical groups and how they interact with atoms in their neighborhood, at a given time or over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 period of time</w:t>
            </w:r>
            <w:proofErr w:type="gramEnd"/>
          </w:p>
        </w:tc>
      </w:tr>
      <w:tr w:rsidR="00A54A27" w14:paraId="1596AF52" w14:textId="77777777" w:rsidTr="001843F9">
        <w:trPr>
          <w:trHeight w:val="816"/>
        </w:trPr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34855D" w14:textId="77777777" w:rsidR="00A54A27" w:rsidRDefault="00000000">
            <w:pPr>
              <w:widowControl w:val="0"/>
              <w:spacing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Binding curve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ED099E" w14:textId="77777777" w:rsidR="00A54A27" w:rsidRDefault="00000000">
            <w:pPr>
              <w:widowControl w:val="0"/>
              <w:ind w:left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Plots showing proportions of different forms of the molecule (e.g., bound to free) over times or in different conditions of the experiment 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96BB28" w14:textId="77777777" w:rsidR="00A54A27" w:rsidRDefault="00000000">
            <w:pPr>
              <w:widowControl w:val="0"/>
              <w:spacing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 understand the functions and properties of a biomolecule in different contexts. </w:t>
            </w:r>
          </w:p>
        </w:tc>
      </w:tr>
    </w:tbl>
    <w:p w14:paraId="50D0A2B2" w14:textId="77777777" w:rsidR="00A54A27" w:rsidRDefault="00A54A27">
      <w:pPr>
        <w:rPr>
          <w:rFonts w:ascii="Times New Roman" w:eastAsia="Times New Roman" w:hAnsi="Times New Roman" w:cs="Times New Roman"/>
        </w:rPr>
      </w:pPr>
    </w:p>
    <w:p w14:paraId="6EFE728F" w14:textId="77777777" w:rsidR="00A54A27" w:rsidRDefault="00A54A27">
      <w:pPr>
        <w:rPr>
          <w:rFonts w:ascii="Times New Roman" w:eastAsia="Times New Roman" w:hAnsi="Times New Roman" w:cs="Times New Roman"/>
        </w:rPr>
      </w:pPr>
    </w:p>
    <w:sectPr w:rsidR="00A54A27">
      <w:head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2BB8B" w14:textId="77777777" w:rsidR="00100A28" w:rsidRDefault="00100A28">
      <w:pPr>
        <w:spacing w:line="240" w:lineRule="auto"/>
      </w:pPr>
      <w:r>
        <w:separator/>
      </w:r>
    </w:p>
  </w:endnote>
  <w:endnote w:type="continuationSeparator" w:id="0">
    <w:p w14:paraId="667E5B66" w14:textId="77777777" w:rsidR="00100A28" w:rsidRDefault="00100A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DCAC8" w14:textId="77777777" w:rsidR="00A54A27" w:rsidRDefault="00A54A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56606" w14:textId="77777777" w:rsidR="00100A28" w:rsidRDefault="00100A28">
      <w:pPr>
        <w:spacing w:line="240" w:lineRule="auto"/>
      </w:pPr>
      <w:r>
        <w:separator/>
      </w:r>
    </w:p>
  </w:footnote>
  <w:footnote w:type="continuationSeparator" w:id="0">
    <w:p w14:paraId="41845C1C" w14:textId="77777777" w:rsidR="00100A28" w:rsidRDefault="00100A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54602" w14:textId="77777777" w:rsidR="00A54A27" w:rsidRDefault="00000000">
    <w:r>
      <w:t>Molecular Storytelling Supplement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BCEBD" w14:textId="77777777" w:rsidR="00A54A27" w:rsidRDefault="00A54A27">
    <w:pPr>
      <w:pStyle w:val="Title"/>
    </w:pPr>
    <w:bookmarkStart w:id="2" w:name="_40fihgi1wzzw" w:colFirst="0" w:colLast="0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D6A26"/>
    <w:multiLevelType w:val="multilevel"/>
    <w:tmpl w:val="E4F8A13C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" w15:restartNumberingAfterBreak="0">
    <w:nsid w:val="31553FA8"/>
    <w:multiLevelType w:val="hybridMultilevel"/>
    <w:tmpl w:val="C3B45442"/>
    <w:lvl w:ilvl="0" w:tplc="3E42F11A">
      <w:start w:val="1"/>
      <w:numFmt w:val="bullet"/>
      <w:lvlText w:val=""/>
      <w:lvlJc w:val="left"/>
      <w:pPr>
        <w:ind w:left="397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num w:numId="1" w16cid:durableId="989290198">
    <w:abstractNumId w:val="0"/>
  </w:num>
  <w:num w:numId="2" w16cid:durableId="1165559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A27"/>
    <w:rsid w:val="00100A28"/>
    <w:rsid w:val="001843F9"/>
    <w:rsid w:val="005900B4"/>
    <w:rsid w:val="00A350EA"/>
    <w:rsid w:val="00A5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A85F5F"/>
  <w15:docId w15:val="{CCC02ACC-08D4-474C-95FF-812EED6F2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590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905</Words>
  <Characters>5164</Characters>
  <Application>Microsoft Office Word</Application>
  <DocSecurity>0</DocSecurity>
  <Lines>43</Lines>
  <Paragraphs>12</Paragraphs>
  <ScaleCrop>false</ScaleCrop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Caleb Trujillo</cp:lastModifiedBy>
  <cp:revision>2</cp:revision>
  <dcterms:created xsi:type="dcterms:W3CDTF">2024-01-31T08:08:00Z</dcterms:created>
  <dcterms:modified xsi:type="dcterms:W3CDTF">2024-01-31T08:08:00Z</dcterms:modified>
</cp:coreProperties>
</file>