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A613" w14:textId="538F35FE" w:rsidR="009475F6" w:rsidRPr="007A38D4" w:rsidRDefault="00654E8F" w:rsidP="00677C13">
      <w:pPr>
        <w:pStyle w:val="SupplementaryMaterial"/>
        <w:tabs>
          <w:tab w:val="left" w:pos="2977"/>
        </w:tabs>
        <w:jc w:val="both"/>
      </w:pPr>
      <w:r w:rsidRPr="001549D3">
        <w:t>Supplementary Material</w:t>
      </w:r>
    </w:p>
    <w:p w14:paraId="49984AFD" w14:textId="13EA71A4" w:rsidR="009475F6" w:rsidRDefault="009475F6" w:rsidP="00005FC3">
      <w:pPr>
        <w:pStyle w:val="berschrift1"/>
        <w:jc w:val="both"/>
      </w:pPr>
      <w:bookmarkStart w:id="0" w:name="_CTVB001938422584a8e45968c2ee3ab0b434847"/>
      <w:r>
        <w:t xml:space="preserve">Supplementary </w:t>
      </w:r>
      <w:r w:rsidR="005B4410">
        <w:t>Information</w:t>
      </w:r>
    </w:p>
    <w:bookmarkEnd w:id="0"/>
    <w:p w14:paraId="3BD5A427" w14:textId="6B7406FC" w:rsidR="00EA3D3C" w:rsidRDefault="00214B8E" w:rsidP="00005FC3">
      <w:pPr>
        <w:pStyle w:val="berschrift2"/>
        <w:jc w:val="both"/>
      </w:pPr>
      <w:r>
        <w:t>Estimating risk ratios</w:t>
      </w:r>
      <w:r w:rsidR="006C3F9B">
        <w:t xml:space="preserve"> </w:t>
      </w:r>
    </w:p>
    <w:p w14:paraId="4CFCCDE1" w14:textId="59A87969" w:rsidR="00EE5F1C" w:rsidRDefault="00EE5F1C" w:rsidP="00005FC3">
      <w:pPr>
        <w:jc w:val="both"/>
      </w:pPr>
      <w:r>
        <w:t xml:space="preserve">For </w:t>
      </w:r>
      <w:r w:rsidR="00BC00C5">
        <w:t>all</w:t>
      </w:r>
      <w:r>
        <w:t xml:space="preserve"> </w:t>
      </w:r>
      <w:r w:rsidR="00A1143C">
        <w:t xml:space="preserve">evaluated </w:t>
      </w:r>
      <w:r>
        <w:t>biosecurity measures (BSM</w:t>
      </w:r>
      <w:r w:rsidR="00394DAE">
        <w:t>s</w:t>
      </w:r>
      <w:r>
        <w:t>)</w:t>
      </w:r>
      <w:r w:rsidR="00BC00C5">
        <w:t xml:space="preserve"> except vaccination and anal plugging</w:t>
      </w:r>
      <w:r>
        <w:t xml:space="preserve">, </w:t>
      </w:r>
      <w:r w:rsidR="00511256">
        <w:t>the risk ratios (RRs)</w:t>
      </w:r>
      <w:r>
        <w:t xml:space="preserve"> were </w:t>
      </w:r>
      <w:r w:rsidR="00945D01">
        <w:t>calculated</w:t>
      </w:r>
      <w:r>
        <w:t xml:space="preserve"> using data from a systematic review and meta-analysis</w:t>
      </w:r>
      <w:r w:rsidR="00542361">
        <w:t xml:space="preserve"> </w:t>
      </w:r>
      <w:r w:rsidR="00394DAE">
        <w:t>presented</w:t>
      </w:r>
      <w:r w:rsidR="006E1E03">
        <w:t xml:space="preserve"> elsewhere</w:t>
      </w:r>
      <w:r w:rsidR="00AF11F6">
        <w:t xml:space="preserve"> </w:t>
      </w:r>
      <w:r w:rsidR="003D077C">
        <w:t>(1)</w:t>
      </w:r>
      <w:r w:rsidR="005C6490">
        <w:t xml:space="preserve">. </w:t>
      </w:r>
      <w:r w:rsidR="00BC00C5">
        <w:t>For vaccination, the RR</w:t>
      </w:r>
      <w:r w:rsidR="00E43278">
        <w:t xml:space="preserve"> was taken from </w:t>
      </w:r>
      <w:proofErr w:type="spellStart"/>
      <w:r w:rsidR="00E43278">
        <w:t>Peeters</w:t>
      </w:r>
      <w:proofErr w:type="spellEnd"/>
      <w:r w:rsidR="00E43278">
        <w:t xml:space="preserve"> et al. 2020</w:t>
      </w:r>
      <w:r w:rsidR="00405E1C">
        <w:t xml:space="preserve"> </w:t>
      </w:r>
      <w:r w:rsidR="003D077C">
        <w:t>(2)</w:t>
      </w:r>
      <w:r w:rsidR="00E43278">
        <w:t xml:space="preserve">. The effect of anal plugging was considered at the level of the parameters </w:t>
      </w:r>
      <w:r w:rsidR="00734DC3">
        <w:t xml:space="preserve">directly </w:t>
      </w:r>
      <w:r w:rsidR="00E43278">
        <w:t xml:space="preserve">in the </w:t>
      </w:r>
      <w:r w:rsidR="00734DC3">
        <w:t>quantitative microbiological risk assessment (</w:t>
      </w:r>
      <w:r w:rsidR="00E43278">
        <w:t>QMRA</w:t>
      </w:r>
      <w:r w:rsidR="00734DC3">
        <w:t>) model</w:t>
      </w:r>
      <w:r w:rsidR="00E43278">
        <w:t xml:space="preserve"> describing the slaughter process. The corresponding model parameter describing fecal leakage through the anus was set to zero.</w:t>
      </w:r>
      <w:r>
        <w:t xml:space="preserve"> </w:t>
      </w:r>
    </w:p>
    <w:p w14:paraId="17B3108A" w14:textId="52F9949F" w:rsidR="00E935E3" w:rsidRDefault="00214B8E" w:rsidP="00005FC3">
      <w:pPr>
        <w:jc w:val="both"/>
      </w:pPr>
      <w:r>
        <w:t xml:space="preserve">First, </w:t>
      </w:r>
      <w:r w:rsidR="00916187">
        <w:t>the</w:t>
      </w:r>
      <w:r w:rsidR="00394DAE">
        <w:t xml:space="preserve"> methodology of estimating RRs</w:t>
      </w:r>
      <w:r w:rsidR="00945D01">
        <w:t xml:space="preserve"> using data from the systematic review</w:t>
      </w:r>
      <w:r w:rsidR="005809C5">
        <w:t xml:space="preserve"> and meta-</w:t>
      </w:r>
      <w:r w:rsidR="006E1E03">
        <w:t>analysis</w:t>
      </w:r>
      <w:r w:rsidR="00916187">
        <w:t xml:space="preserve"> is described</w:t>
      </w:r>
      <w:r w:rsidR="005809C5">
        <w:t>.</w:t>
      </w:r>
      <w:r w:rsidR="00C70E4B">
        <w:t xml:space="preserve"> </w:t>
      </w:r>
      <w:r w:rsidR="005809C5">
        <w:t xml:space="preserve">Based on the results, </w:t>
      </w:r>
      <w:r w:rsidR="00200D7A">
        <w:t xml:space="preserve">the </w:t>
      </w:r>
      <w:r w:rsidR="005809C5">
        <w:t xml:space="preserve">BSMs proven effective in </w:t>
      </w:r>
      <w:r w:rsidR="00200D7A">
        <w:t xml:space="preserve">the </w:t>
      </w:r>
      <w:r w:rsidR="005809C5">
        <w:t xml:space="preserve">reduction of </w:t>
      </w:r>
      <w:r w:rsidR="00CD0965" w:rsidRPr="42945250">
        <w:rPr>
          <w:i/>
          <w:iCs/>
        </w:rPr>
        <w:t>Salmonella</w:t>
      </w:r>
      <w:r w:rsidR="00CD0965">
        <w:t xml:space="preserve"> </w:t>
      </w:r>
      <w:r w:rsidR="005809C5">
        <w:t>along the pork production chain</w:t>
      </w:r>
      <w:r w:rsidR="00AA2F2B">
        <w:t xml:space="preserve"> (</w:t>
      </w:r>
      <w:r w:rsidR="009B28D9" w:rsidRPr="5D274F54">
        <w:rPr>
          <w:rFonts w:cs="Times New Roman"/>
          <w:szCs w:val="24"/>
        </w:rPr>
        <w:t>i.e., up</w:t>
      </w:r>
      <w:r w:rsidR="009B28D9">
        <w:rPr>
          <w:rFonts w:cs="Times New Roman"/>
          <w:szCs w:val="24"/>
        </w:rPr>
        <w:t>per limit of identified odds ratio</w:t>
      </w:r>
      <w:r w:rsidR="00E9372E">
        <w:rPr>
          <w:rFonts w:cs="Times New Roman"/>
          <w:szCs w:val="24"/>
        </w:rPr>
        <w:t xml:space="preserve">’s 95% confidence interval </w:t>
      </w:r>
      <w:r w:rsidR="009B28D9" w:rsidRPr="5D274F54">
        <w:rPr>
          <w:rFonts w:cs="Times New Roman"/>
          <w:szCs w:val="24"/>
        </w:rPr>
        <w:t>&lt; 1</w:t>
      </w:r>
      <w:r w:rsidR="00AA2F2B">
        <w:t>)</w:t>
      </w:r>
      <w:r w:rsidR="005B4410">
        <w:t>,</w:t>
      </w:r>
      <w:r w:rsidR="005809C5">
        <w:t xml:space="preserve"> were selected</w:t>
      </w:r>
      <w:r w:rsidR="005C6490">
        <w:t xml:space="preserve"> </w:t>
      </w:r>
      <w:r w:rsidR="003A7A8E">
        <w:t>from</w:t>
      </w:r>
      <w:r w:rsidR="005B4410">
        <w:t xml:space="preserve"> Waller et al. 2023</w:t>
      </w:r>
      <w:r w:rsidR="003A7A8E">
        <w:t xml:space="preserve"> </w:t>
      </w:r>
      <w:r w:rsidR="003D077C">
        <w:t>(1)</w:t>
      </w:r>
      <w:r w:rsidR="005C6490">
        <w:t xml:space="preserve">. </w:t>
      </w:r>
      <w:r w:rsidR="00BC00C5">
        <w:t xml:space="preserve">The RRs were calculated </w:t>
      </w:r>
      <w:r w:rsidR="00A1143C">
        <w:t xml:space="preserve">based on </w:t>
      </w:r>
      <w:r w:rsidR="00BC00C5">
        <w:t>the 2x2 contingency table (Table S1), e</w:t>
      </w:r>
      <w:r w:rsidR="00916187">
        <w:t>mploying</w:t>
      </w:r>
      <w:r w:rsidR="00C70E4B">
        <w:t xml:space="preserve"> the software R version 4.0.3 </w:t>
      </w:r>
      <w:r w:rsidR="003D077C">
        <w:t>(3)</w:t>
      </w:r>
      <w:r w:rsidR="00C70E4B">
        <w:t xml:space="preserve"> and the R package </w:t>
      </w:r>
      <w:proofErr w:type="spellStart"/>
      <w:r w:rsidR="00C70E4B">
        <w:t>metafor</w:t>
      </w:r>
      <w:proofErr w:type="spellEnd"/>
      <w:r w:rsidR="00C70E4B">
        <w:t xml:space="preserve"> version 3.0.2 </w:t>
      </w:r>
      <w:r w:rsidR="003D077C">
        <w:t>(4)</w:t>
      </w:r>
      <w:r w:rsidR="00A1143C">
        <w:t>.</w:t>
      </w:r>
      <w:r w:rsidR="00200D7A">
        <w:t xml:space="preserve"> </w:t>
      </w:r>
      <w:r w:rsidR="00916187">
        <w:t xml:space="preserve">The </w:t>
      </w:r>
      <w:r w:rsidR="00C70E4B">
        <w:t xml:space="preserve">function </w:t>
      </w:r>
      <w:r w:rsidR="008B3586">
        <w:t>‘</w:t>
      </w:r>
      <w:proofErr w:type="spellStart"/>
      <w:proofErr w:type="gramStart"/>
      <w:r w:rsidR="00C70E4B">
        <w:t>escalc</w:t>
      </w:r>
      <w:proofErr w:type="spellEnd"/>
      <w:r w:rsidR="00C70E4B">
        <w:t>(</w:t>
      </w:r>
      <w:proofErr w:type="gramEnd"/>
      <w:r w:rsidR="00C70E4B">
        <w:t>)</w:t>
      </w:r>
      <w:r w:rsidR="008B3586">
        <w:t>’</w:t>
      </w:r>
      <w:r w:rsidR="00C70E4B">
        <w:t xml:space="preserve"> from the metaphor package </w:t>
      </w:r>
      <w:r w:rsidR="00916187">
        <w:t>was used to</w:t>
      </w:r>
      <w:r w:rsidR="00C70E4B">
        <w:t xml:space="preserve"> </w:t>
      </w:r>
      <w:r w:rsidR="00916187">
        <w:t>e</w:t>
      </w:r>
      <w:r w:rsidR="55D4FC0C">
        <w:t>valuate</w:t>
      </w:r>
      <w:r w:rsidR="00C70E4B">
        <w:t xml:space="preserve"> </w:t>
      </w:r>
      <w:r w:rsidR="007C5501" w:rsidRPr="30B13731">
        <w:rPr>
          <w:rFonts w:cs="Times New Roman"/>
        </w:rPr>
        <w:t>Eq.</w:t>
      </w:r>
      <w:r w:rsidR="00830DFB">
        <w:rPr>
          <w:rFonts w:cs="Times New Roman"/>
        </w:rPr>
        <w:t>(1)</w:t>
      </w:r>
      <w:r w:rsidR="00405E1C">
        <w:rPr>
          <w:rFonts w:cs="Times New Roman"/>
        </w:rPr>
        <w:t>:</w:t>
      </w:r>
    </w:p>
    <w:tbl>
      <w:tblPr>
        <w:tblStyle w:val="Tabellenraster"/>
        <w:tblpPr w:leftFromText="141" w:rightFromText="141" w:vertAnchor="text" w:horzAnchor="margin" w:tblpY="29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  <w:gridCol w:w="720"/>
      </w:tblGrid>
      <w:tr w:rsidR="00405E1C" w:rsidRPr="00171A5E" w14:paraId="2982A7EC" w14:textId="77777777" w:rsidTr="00405E1C">
        <w:tc>
          <w:tcPr>
            <w:tcW w:w="8352" w:type="dxa"/>
            <w:vAlign w:val="center"/>
          </w:tcPr>
          <w:p w14:paraId="5D2B3215" w14:textId="03BC242C" w:rsidR="00405E1C" w:rsidRPr="00171A5E" w:rsidRDefault="00405E1C" w:rsidP="00005FC3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RR=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c+d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720" w:type="dxa"/>
            <w:vAlign w:val="center"/>
          </w:tcPr>
          <w:p w14:paraId="5D2D2F76" w14:textId="71CDA0A9" w:rsidR="00405E1C" w:rsidRPr="00171A5E" w:rsidRDefault="00763D6F" w:rsidP="00311FFC">
            <w:pPr>
              <w:ind w:left="-343" w:firstLine="180"/>
              <w:jc w:val="both"/>
            </w:pPr>
            <w:r>
              <w:rPr>
                <w:lang w:val="en-GB"/>
              </w:rPr>
              <w:t xml:space="preserve"> </w:t>
            </w:r>
            <w:r w:rsidR="00311FFC" w:rsidRPr="00311FFC">
              <w:rPr>
                <w:lang w:val="en-GB"/>
              </w:rPr>
              <w:t>(1)</w:t>
            </w:r>
          </w:p>
        </w:tc>
      </w:tr>
      <w:tr w:rsidR="00405E1C" w:rsidRPr="00171A5E" w14:paraId="1B25BF30" w14:textId="77777777" w:rsidTr="00405E1C">
        <w:tc>
          <w:tcPr>
            <w:tcW w:w="8352" w:type="dxa"/>
            <w:vAlign w:val="center"/>
          </w:tcPr>
          <w:p w14:paraId="1470CB59" w14:textId="77777777" w:rsidR="00405E1C" w:rsidRDefault="00405E1C" w:rsidP="00005FC3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720" w:type="dxa"/>
            <w:vAlign w:val="center"/>
          </w:tcPr>
          <w:p w14:paraId="4635DB2A" w14:textId="77777777" w:rsidR="00405E1C" w:rsidRPr="005C6490" w:rsidRDefault="00405E1C" w:rsidP="00005FC3">
            <w:pPr>
              <w:ind w:left="-343" w:firstLine="180"/>
              <w:jc w:val="both"/>
              <w:rPr>
                <w:lang w:val="en-GB"/>
              </w:rPr>
            </w:pPr>
          </w:p>
        </w:tc>
      </w:tr>
    </w:tbl>
    <w:p w14:paraId="285CE77E" w14:textId="77777777" w:rsidR="00E935E3" w:rsidRDefault="00E935E3" w:rsidP="00005FC3">
      <w:pPr>
        <w:pStyle w:val="Beschriftung"/>
        <w:jc w:val="both"/>
      </w:pPr>
    </w:p>
    <w:p w14:paraId="4A8256DF" w14:textId="77777777" w:rsidR="00E935E3" w:rsidRDefault="00E935E3" w:rsidP="00005FC3">
      <w:pPr>
        <w:pStyle w:val="Beschriftung"/>
        <w:jc w:val="both"/>
      </w:pPr>
    </w:p>
    <w:p w14:paraId="05D31A11" w14:textId="77777777" w:rsidR="00405E1C" w:rsidRDefault="00405E1C" w:rsidP="00005FC3">
      <w:pPr>
        <w:pStyle w:val="Beschriftung"/>
        <w:jc w:val="both"/>
        <w:rPr>
          <w:b w:val="0"/>
          <w:bCs w:val="0"/>
        </w:rPr>
      </w:pPr>
    </w:p>
    <w:p w14:paraId="3E4E2A5A" w14:textId="77777777" w:rsidR="00405E1C" w:rsidRDefault="00405E1C" w:rsidP="00005FC3">
      <w:pPr>
        <w:pStyle w:val="Beschriftung"/>
        <w:jc w:val="both"/>
        <w:rPr>
          <w:b w:val="0"/>
          <w:bCs w:val="0"/>
        </w:rPr>
      </w:pPr>
    </w:p>
    <w:p w14:paraId="3206D67B" w14:textId="18C7A327" w:rsidR="008B3586" w:rsidRDefault="00E935E3" w:rsidP="00005FC3">
      <w:pPr>
        <w:pStyle w:val="Beschriftung"/>
        <w:jc w:val="both"/>
        <w:rPr>
          <w:b w:val="0"/>
          <w:bCs w:val="0"/>
        </w:rPr>
      </w:pPr>
      <w:r>
        <w:rPr>
          <w:b w:val="0"/>
          <w:bCs w:val="0"/>
        </w:rPr>
        <w:t xml:space="preserve">The variables a, b, c, and d correspond to the values of the same designation in the following </w:t>
      </w:r>
      <w:r w:rsidR="008B3586">
        <w:rPr>
          <w:b w:val="0"/>
          <w:bCs w:val="0"/>
        </w:rPr>
        <w:t xml:space="preserve">2x2 </w:t>
      </w:r>
      <w:r>
        <w:rPr>
          <w:b w:val="0"/>
          <w:bCs w:val="0"/>
        </w:rPr>
        <w:t xml:space="preserve">contingency </w:t>
      </w:r>
      <w:r w:rsidR="008B3586">
        <w:rPr>
          <w:b w:val="0"/>
          <w:bCs w:val="0"/>
        </w:rPr>
        <w:t>table used to calculate RR</w:t>
      </w:r>
      <w:r w:rsidR="00A1143C">
        <w:rPr>
          <w:b w:val="0"/>
          <w:bCs w:val="0"/>
        </w:rPr>
        <w:t>s</w:t>
      </w:r>
      <w:r w:rsidR="008B3586">
        <w:rPr>
          <w:b w:val="0"/>
          <w:bCs w:val="0"/>
        </w:rPr>
        <w:t xml:space="preserve"> for </w:t>
      </w:r>
      <w:r w:rsidR="00BC00C5">
        <w:rPr>
          <w:b w:val="0"/>
          <w:bCs w:val="0"/>
        </w:rPr>
        <w:t xml:space="preserve">seven </w:t>
      </w:r>
      <w:r w:rsidR="008B3586">
        <w:rPr>
          <w:b w:val="0"/>
          <w:bCs w:val="0"/>
        </w:rPr>
        <w:t>related BSM</w:t>
      </w:r>
      <w:r w:rsidR="00BC00C5">
        <w:rPr>
          <w:b w:val="0"/>
          <w:bCs w:val="0"/>
        </w:rPr>
        <w:t>s</w:t>
      </w:r>
      <w:r w:rsidR="008B3586">
        <w:rPr>
          <w:b w:val="0"/>
          <w:bCs w:val="0"/>
        </w:rPr>
        <w:t xml:space="preserve">. The a, b, c and d are numbers of pigs for the corresponding combination of </w:t>
      </w:r>
      <w:r w:rsidR="008B3586" w:rsidRPr="42945250">
        <w:rPr>
          <w:b w:val="0"/>
          <w:bCs w:val="0"/>
          <w:i/>
          <w:iCs/>
        </w:rPr>
        <w:t>Salmonella</w:t>
      </w:r>
      <w:r w:rsidR="008B3586">
        <w:rPr>
          <w:b w:val="0"/>
          <w:bCs w:val="0"/>
        </w:rPr>
        <w:t xml:space="preserve"> occurrence and implementation of </w:t>
      </w:r>
      <w:r w:rsidR="29DFA7E5">
        <w:rPr>
          <w:b w:val="0"/>
          <w:bCs w:val="0"/>
        </w:rPr>
        <w:t xml:space="preserve">a </w:t>
      </w:r>
      <w:r w:rsidR="008B3586">
        <w:rPr>
          <w:b w:val="0"/>
          <w:bCs w:val="0"/>
        </w:rPr>
        <w:t>BSM.</w:t>
      </w:r>
    </w:p>
    <w:p w14:paraId="1D54FF5B" w14:textId="2FEC1C7B" w:rsidR="00405E1C" w:rsidRDefault="00405E1C" w:rsidP="00005FC3">
      <w:pPr>
        <w:pStyle w:val="Beschriftung"/>
        <w:jc w:val="both"/>
      </w:pPr>
      <w:r>
        <w:t>Table S</w:t>
      </w:r>
      <w:r>
        <w:fldChar w:fldCharType="begin"/>
      </w:r>
      <w:r>
        <w:instrText>SEQ Table \* ARABIC</w:instrText>
      </w:r>
      <w:r>
        <w:fldChar w:fldCharType="separate"/>
      </w:r>
      <w:r w:rsidR="008903E1">
        <w:rPr>
          <w:noProof/>
        </w:rPr>
        <w:t>1</w:t>
      </w:r>
      <w:r>
        <w:fldChar w:fldCharType="end"/>
      </w:r>
      <w:r>
        <w:t>:</w:t>
      </w:r>
      <w:r w:rsidRPr="008B3586">
        <w:t xml:space="preserve"> </w:t>
      </w:r>
      <w:r>
        <w:t xml:space="preserve">The basic structure of the 2x2 table used to calculate RRs for seven related BSMs. The a, b, c and d are numbers of pigs for the corresponding combination of </w:t>
      </w:r>
      <w:r w:rsidRPr="00D85843">
        <w:rPr>
          <w:i/>
        </w:rPr>
        <w:t>Salmonella</w:t>
      </w:r>
      <w:r>
        <w:t xml:space="preserve"> occurrence and implementation of BSM.</w:t>
      </w:r>
    </w:p>
    <w:tbl>
      <w:tblPr>
        <w:tblStyle w:val="Tabellenraster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737"/>
        <w:gridCol w:w="1274"/>
        <w:gridCol w:w="2552"/>
        <w:gridCol w:w="2971"/>
      </w:tblGrid>
      <w:tr w:rsidR="00405E1C" w:rsidRPr="00171A5E" w14:paraId="75D1F920" w14:textId="77777777" w:rsidTr="42945250">
        <w:trPr>
          <w:trHeight w:val="5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E78AC46" w14:textId="77777777" w:rsidR="00405E1C" w:rsidRPr="00171A5E" w:rsidRDefault="00405E1C" w:rsidP="00005FC3">
            <w:pPr>
              <w:jc w:val="both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14:paraId="7675E240" w14:textId="77777777" w:rsidR="00405E1C" w:rsidRPr="00171A5E" w:rsidRDefault="00405E1C" w:rsidP="00005FC3">
            <w:pPr>
              <w:jc w:val="both"/>
            </w:pPr>
          </w:p>
        </w:tc>
        <w:tc>
          <w:tcPr>
            <w:tcW w:w="5523" w:type="dxa"/>
            <w:gridSpan w:val="2"/>
            <w:vAlign w:val="bottom"/>
          </w:tcPr>
          <w:p w14:paraId="2375B5F3" w14:textId="77777777" w:rsidR="00405E1C" w:rsidRPr="00171A5E" w:rsidRDefault="00405E1C" w:rsidP="00005FC3">
            <w:pPr>
              <w:jc w:val="both"/>
              <w:rPr>
                <w:b/>
                <w:i/>
              </w:rPr>
            </w:pPr>
            <w:r w:rsidRPr="00171A5E">
              <w:rPr>
                <w:b/>
                <w:i/>
              </w:rPr>
              <w:t>Salmonella</w:t>
            </w:r>
          </w:p>
        </w:tc>
      </w:tr>
      <w:tr w:rsidR="00405E1C" w:rsidRPr="00171A5E" w14:paraId="0B9F8928" w14:textId="77777777" w:rsidTr="42945250">
        <w:trPr>
          <w:trHeight w:val="57"/>
        </w:trPr>
        <w:tc>
          <w:tcPr>
            <w:tcW w:w="737" w:type="dxa"/>
            <w:tcBorders>
              <w:top w:val="nil"/>
              <w:left w:val="nil"/>
              <w:right w:val="nil"/>
            </w:tcBorders>
          </w:tcPr>
          <w:p w14:paraId="134F3644" w14:textId="77777777" w:rsidR="00405E1C" w:rsidRPr="00171A5E" w:rsidRDefault="00405E1C" w:rsidP="00005FC3">
            <w:pPr>
              <w:jc w:val="both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</w:tcBorders>
          </w:tcPr>
          <w:p w14:paraId="60E18912" w14:textId="77777777" w:rsidR="00405E1C" w:rsidRPr="00171A5E" w:rsidRDefault="00405E1C" w:rsidP="00005FC3">
            <w:pPr>
              <w:jc w:val="both"/>
            </w:pPr>
          </w:p>
        </w:tc>
        <w:tc>
          <w:tcPr>
            <w:tcW w:w="2552" w:type="dxa"/>
            <w:vAlign w:val="bottom"/>
          </w:tcPr>
          <w:p w14:paraId="4754647C" w14:textId="77777777" w:rsidR="00405E1C" w:rsidRPr="00171A5E" w:rsidRDefault="00405E1C" w:rsidP="00005FC3">
            <w:pPr>
              <w:jc w:val="both"/>
            </w:pPr>
            <w:r w:rsidRPr="00171A5E">
              <w:t>YES</w:t>
            </w:r>
          </w:p>
        </w:tc>
        <w:tc>
          <w:tcPr>
            <w:tcW w:w="2971" w:type="dxa"/>
            <w:vAlign w:val="bottom"/>
          </w:tcPr>
          <w:p w14:paraId="0B9FC6F0" w14:textId="77777777" w:rsidR="00405E1C" w:rsidRPr="00171A5E" w:rsidRDefault="00405E1C" w:rsidP="00005FC3">
            <w:pPr>
              <w:jc w:val="both"/>
            </w:pPr>
            <w:r w:rsidRPr="00171A5E">
              <w:t>NO</w:t>
            </w:r>
          </w:p>
        </w:tc>
      </w:tr>
      <w:tr w:rsidR="00405E1C" w:rsidRPr="00171A5E" w14:paraId="7B6EAD4E" w14:textId="77777777" w:rsidTr="42945250">
        <w:trPr>
          <w:trHeight w:val="57"/>
        </w:trPr>
        <w:tc>
          <w:tcPr>
            <w:tcW w:w="737" w:type="dxa"/>
            <w:vMerge w:val="restart"/>
          </w:tcPr>
          <w:p w14:paraId="025D7E34" w14:textId="77777777" w:rsidR="00405E1C" w:rsidRPr="00171A5E" w:rsidRDefault="00405E1C" w:rsidP="00005FC3">
            <w:pPr>
              <w:jc w:val="both"/>
            </w:pPr>
          </w:p>
          <w:p w14:paraId="57BF4CFB" w14:textId="77777777" w:rsidR="00405E1C" w:rsidRPr="00171A5E" w:rsidRDefault="00405E1C" w:rsidP="00005FC3">
            <w:pPr>
              <w:jc w:val="both"/>
              <w:rPr>
                <w:b/>
              </w:rPr>
            </w:pPr>
            <w:r w:rsidRPr="00171A5E">
              <w:rPr>
                <w:b/>
              </w:rPr>
              <w:t>BSM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14:paraId="60F92CF3" w14:textId="77777777" w:rsidR="00405E1C" w:rsidRPr="00171A5E" w:rsidRDefault="00405E1C" w:rsidP="00005FC3">
            <w:pPr>
              <w:jc w:val="both"/>
            </w:pPr>
            <w:r w:rsidRPr="00171A5E">
              <w:t>YES</w:t>
            </w:r>
          </w:p>
        </w:tc>
        <w:tc>
          <w:tcPr>
            <w:tcW w:w="2552" w:type="dxa"/>
            <w:vAlign w:val="center"/>
          </w:tcPr>
          <w:p w14:paraId="523E491B" w14:textId="598D3A7D" w:rsidR="00405E1C" w:rsidRPr="00171A5E" w:rsidRDefault="7C64EDB5" w:rsidP="00005FC3">
            <w:pPr>
              <w:jc w:val="both"/>
            </w:pPr>
            <w:r>
              <w:t>a</w:t>
            </w:r>
          </w:p>
        </w:tc>
        <w:tc>
          <w:tcPr>
            <w:tcW w:w="2971" w:type="dxa"/>
            <w:vAlign w:val="center"/>
          </w:tcPr>
          <w:p w14:paraId="3A87810D" w14:textId="77777777" w:rsidR="00405E1C" w:rsidRPr="00171A5E" w:rsidRDefault="00405E1C" w:rsidP="00005FC3">
            <w:pPr>
              <w:jc w:val="both"/>
            </w:pPr>
            <w:r w:rsidRPr="00171A5E">
              <w:t>b</w:t>
            </w:r>
          </w:p>
        </w:tc>
      </w:tr>
      <w:tr w:rsidR="00405E1C" w:rsidRPr="00171A5E" w14:paraId="5B2DC0A3" w14:textId="77777777" w:rsidTr="42945250">
        <w:trPr>
          <w:trHeight w:val="57"/>
        </w:trPr>
        <w:tc>
          <w:tcPr>
            <w:tcW w:w="737" w:type="dxa"/>
            <w:vMerge/>
          </w:tcPr>
          <w:p w14:paraId="5FFB8484" w14:textId="77777777" w:rsidR="00405E1C" w:rsidRPr="00171A5E" w:rsidRDefault="00405E1C" w:rsidP="00005FC3">
            <w:pPr>
              <w:jc w:val="both"/>
            </w:pPr>
          </w:p>
        </w:tc>
        <w:tc>
          <w:tcPr>
            <w:tcW w:w="1274" w:type="dxa"/>
            <w:vAlign w:val="bottom"/>
          </w:tcPr>
          <w:p w14:paraId="4F17AD78" w14:textId="77777777" w:rsidR="00405E1C" w:rsidRPr="00171A5E" w:rsidRDefault="00405E1C" w:rsidP="00005FC3">
            <w:pPr>
              <w:jc w:val="both"/>
            </w:pPr>
            <w:r w:rsidRPr="00171A5E">
              <w:t>NO</w:t>
            </w:r>
          </w:p>
        </w:tc>
        <w:tc>
          <w:tcPr>
            <w:tcW w:w="2552" w:type="dxa"/>
            <w:vAlign w:val="center"/>
          </w:tcPr>
          <w:p w14:paraId="5A66B58D" w14:textId="08DEDB2C" w:rsidR="00405E1C" w:rsidRPr="00171A5E" w:rsidRDefault="73C6A32B" w:rsidP="00005FC3">
            <w:pPr>
              <w:jc w:val="both"/>
            </w:pPr>
            <w:r>
              <w:t>c</w:t>
            </w:r>
          </w:p>
        </w:tc>
        <w:tc>
          <w:tcPr>
            <w:tcW w:w="2971" w:type="dxa"/>
            <w:vAlign w:val="center"/>
          </w:tcPr>
          <w:p w14:paraId="314FBDB6" w14:textId="77777777" w:rsidR="00405E1C" w:rsidRPr="00171A5E" w:rsidRDefault="00405E1C" w:rsidP="00005FC3">
            <w:pPr>
              <w:jc w:val="both"/>
            </w:pPr>
            <w:r w:rsidRPr="00171A5E">
              <w:t>d</w:t>
            </w:r>
          </w:p>
        </w:tc>
      </w:tr>
    </w:tbl>
    <w:p w14:paraId="24675BE0" w14:textId="28E778C8" w:rsidR="00405E1C" w:rsidRDefault="00405E1C" w:rsidP="00005FC3">
      <w:pPr>
        <w:pStyle w:val="KeinLeerraum"/>
        <w:jc w:val="both"/>
      </w:pPr>
    </w:p>
    <w:p w14:paraId="53116925" w14:textId="77777777" w:rsidR="00405E1C" w:rsidRPr="00405E1C" w:rsidRDefault="00405E1C" w:rsidP="00005FC3">
      <w:pPr>
        <w:pStyle w:val="KeinLeerraum"/>
        <w:jc w:val="both"/>
      </w:pPr>
    </w:p>
    <w:p w14:paraId="08BF8FE8" w14:textId="0D1B8BF8" w:rsidR="00171A5E" w:rsidRDefault="00171A5E" w:rsidP="00005FC3">
      <w:pPr>
        <w:jc w:val="both"/>
      </w:pPr>
    </w:p>
    <w:p w14:paraId="1944D427" w14:textId="77777777" w:rsidR="00405E1C" w:rsidRDefault="00405E1C" w:rsidP="00005FC3">
      <w:pPr>
        <w:spacing w:before="0" w:after="200" w:line="276" w:lineRule="auto"/>
        <w:jc w:val="both"/>
        <w:rPr>
          <w:rFonts w:eastAsia="Cambria" w:cs="Times New Roman"/>
          <w:b/>
          <w:szCs w:val="24"/>
        </w:rPr>
      </w:pPr>
      <w:r>
        <w:br w:type="page"/>
      </w:r>
    </w:p>
    <w:p w14:paraId="252FCA1D" w14:textId="1FF572FC" w:rsidR="009475F6" w:rsidRDefault="00F66D8D" w:rsidP="00005FC3">
      <w:pPr>
        <w:pStyle w:val="berschrift2"/>
        <w:jc w:val="both"/>
      </w:pPr>
      <w:r>
        <w:lastRenderedPageBreak/>
        <w:t>Equation</w:t>
      </w:r>
      <w:r w:rsidR="009475F6">
        <w:t xml:space="preserve"> to derive pig prevalence</w:t>
      </w:r>
      <w:r w:rsidR="27EEFD91">
        <w:t xml:space="preserve"> assuming 100% implementation of a BSM</w:t>
      </w:r>
    </w:p>
    <w:p w14:paraId="38A3AC46" w14:textId="77777777" w:rsidR="005C6490" w:rsidRDefault="005C6490" w:rsidP="00005FC3">
      <w:pPr>
        <w:jc w:val="both"/>
        <w:rPr>
          <w:rFonts w:cs="Times New Roman"/>
          <w:szCs w:val="24"/>
        </w:rPr>
      </w:pPr>
    </w:p>
    <w:p w14:paraId="512D00FD" w14:textId="07C9A34B" w:rsidR="005C6490" w:rsidRPr="0007367C" w:rsidRDefault="005C6490" w:rsidP="00005FC3">
      <w:pPr>
        <w:jc w:val="both"/>
        <w:rPr>
          <w:rFonts w:cs="Times New Roman"/>
          <w:szCs w:val="24"/>
        </w:rPr>
      </w:pPr>
      <w:r w:rsidRPr="0007367C">
        <w:rPr>
          <w:rFonts w:cs="Times New Roman"/>
          <w:szCs w:val="24"/>
        </w:rPr>
        <w:t xml:space="preserve">The </w:t>
      </w:r>
      <w:r w:rsidR="00CD0965">
        <w:rPr>
          <w:rFonts w:cs="Times New Roman"/>
          <w:szCs w:val="24"/>
        </w:rPr>
        <w:t>relative r</w:t>
      </w:r>
      <w:r w:rsidR="00763D6F">
        <w:rPr>
          <w:rFonts w:cs="Times New Roman"/>
          <w:szCs w:val="24"/>
        </w:rPr>
        <w:t xml:space="preserve">isk for a BSM </w:t>
      </w:r>
      <m:oMath>
        <m:r>
          <w:rPr>
            <w:rFonts w:ascii="Cambria Math" w:hAnsi="Cambria Math" w:cs="Times New Roman"/>
          </w:rPr>
          <m:t>x</m:t>
        </m:r>
      </m:oMath>
      <w:r w:rsidR="00763D6F">
        <w:rPr>
          <w:rFonts w:cs="Times New Roman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RR</m:t>
            </m:r>
          </m:e>
          <m:sub>
            <m:r>
              <w:rPr>
                <w:rFonts w:ascii="Cambria Math" w:hAnsi="Cambria Math" w:cs="Times New Roman"/>
                <w:szCs w:val="24"/>
              </w:rPr>
              <m:t>x</m:t>
            </m:r>
          </m:sub>
        </m:sSub>
      </m:oMath>
      <w:r w:rsidR="00763D6F">
        <w:rPr>
          <w:rFonts w:cs="Times New Roman"/>
          <w:szCs w:val="24"/>
        </w:rPr>
        <w:t>)</w:t>
      </w:r>
      <w:r w:rsidRPr="0007367C">
        <w:rPr>
          <w:rFonts w:cs="Times New Roman"/>
          <w:szCs w:val="24"/>
        </w:rPr>
        <w:t xml:space="preserve"> is defined as (Eq.</w:t>
      </w:r>
      <w:r w:rsidR="00830DFB" w:rsidRPr="00830DFB">
        <w:rPr>
          <w:rFonts w:cs="Times New Roman"/>
          <w:szCs w:val="24"/>
        </w:rPr>
        <w:t>(2)</w:t>
      </w:r>
      <w:r w:rsidRPr="0007367C">
        <w:rPr>
          <w:rFonts w:cs="Times New Roman"/>
          <w:szCs w:val="24"/>
        </w:rPr>
        <w:t xml:space="preserve">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1"/>
      </w:tblGrid>
      <w:tr w:rsidR="005C6490" w:rsidRPr="00305112" w14:paraId="5E9CF424" w14:textId="77777777" w:rsidTr="005C6490">
        <w:tc>
          <w:tcPr>
            <w:tcW w:w="8359" w:type="dxa"/>
            <w:vAlign w:val="center"/>
          </w:tcPr>
          <w:p w14:paraId="468BC6D2" w14:textId="44D2B201" w:rsidR="005C6490" w:rsidRPr="00171A5E" w:rsidRDefault="009646AB" w:rsidP="00005FC3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701" w:type="dxa"/>
            <w:vAlign w:val="center"/>
          </w:tcPr>
          <w:p w14:paraId="7B57491E" w14:textId="0B758255" w:rsidR="005C6490" w:rsidRPr="00305112" w:rsidRDefault="00311FFC" w:rsidP="00005FC3">
            <w:pPr>
              <w:jc w:val="both"/>
              <w:rPr>
                <w:lang w:val="de-DE"/>
              </w:rPr>
            </w:pPr>
            <w:r w:rsidRPr="00311FFC">
              <w:rPr>
                <w:lang w:val="de-DE"/>
              </w:rPr>
              <w:t>(2)</w:t>
            </w:r>
          </w:p>
        </w:tc>
      </w:tr>
    </w:tbl>
    <w:p w14:paraId="464EE6D0" w14:textId="0CA9DB6B" w:rsidR="005C6490" w:rsidRDefault="005C6490" w:rsidP="00005FC3">
      <w:pPr>
        <w:jc w:val="both"/>
        <w:rPr>
          <w:rFonts w:cs="Times New Roman"/>
        </w:rPr>
      </w:pPr>
      <w:r w:rsidRPr="30B13731">
        <w:rPr>
          <w:rFonts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="00763D6F" w:rsidRPr="42945250">
        <w:rPr>
          <w:rFonts w:eastAsiaTheme="minorEastAsia" w:cs="Times New Roman"/>
        </w:rPr>
        <w:t xml:space="preserve"> </w:t>
      </w:r>
      <w:r w:rsidRPr="30B13731">
        <w:rPr>
          <w:rFonts w:cs="Times New Roman"/>
        </w:rPr>
        <w:t>refer</w:t>
      </w:r>
      <w:r>
        <w:rPr>
          <w:rFonts w:cs="Times New Roman"/>
        </w:rPr>
        <w:t>s</w:t>
      </w:r>
      <w:r w:rsidRPr="30B13731">
        <w:rPr>
          <w:rFonts w:cs="Times New Roman"/>
        </w:rPr>
        <w:t xml:space="preserve"> to t</w:t>
      </w:r>
      <w:r>
        <w:rPr>
          <w:rFonts w:cs="Times New Roman"/>
        </w:rPr>
        <w:t xml:space="preserve">he prevalence on farms which are implementing </w:t>
      </w:r>
      <w:r w:rsidR="00763D6F">
        <w:rPr>
          <w:rFonts w:cs="Times New Roman"/>
        </w:rPr>
        <w:t>the</w:t>
      </w:r>
      <w:r>
        <w:rPr>
          <w:rFonts w:cs="Times New Roman"/>
        </w:rPr>
        <w:t xml:space="preserve"> BSM</w:t>
      </w:r>
      <w:r w:rsidR="00763D6F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30B13731">
        <w:rPr>
          <w:rFonts w:cs="Times New Roman"/>
        </w:rPr>
        <w:t>. Since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30B13731">
        <w:rPr>
          <w:rFonts w:cs="Times New Roman"/>
        </w:rPr>
        <w:t xml:space="preserve">, the prevalence on farms which are </w:t>
      </w:r>
      <w:r w:rsidRPr="00AE04C0">
        <w:rPr>
          <w:rFonts w:cs="Times New Roman"/>
        </w:rPr>
        <w:t>n</w:t>
      </w:r>
      <w:r w:rsidRPr="30B13731">
        <w:rPr>
          <w:rFonts w:cs="Times New Roman"/>
        </w:rPr>
        <w:t xml:space="preserve">ot implementing </w:t>
      </w:r>
      <w:r>
        <w:rPr>
          <w:rFonts w:cs="Times New Roman"/>
        </w:rPr>
        <w:t>that same</w:t>
      </w:r>
      <w:r w:rsidRPr="30B13731">
        <w:rPr>
          <w:rFonts w:cs="Times New Roman"/>
        </w:rPr>
        <w:t xml:space="preserve"> BSM, is unknown, </w:t>
      </w:r>
      <w:r w:rsidR="39893C47" w:rsidRPr="30B13731">
        <w:rPr>
          <w:rFonts w:cs="Times New Roman"/>
        </w:rPr>
        <w:t>this is</w:t>
      </w:r>
      <w:r w:rsidRPr="30B13731">
        <w:rPr>
          <w:rFonts w:cs="Times New Roman"/>
        </w:rPr>
        <w:t xml:space="preserve"> substituted by expressing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30B13731">
        <w:rPr>
          <w:rFonts w:cs="Times New Roman"/>
          <w:vertAlign w:val="subscript"/>
        </w:rPr>
        <w:t xml:space="preserve"> </w:t>
      </w:r>
      <w:r w:rsidR="4D699CE6" w:rsidRPr="30B13731">
        <w:rPr>
          <w:rFonts w:cs="Times New Roman"/>
        </w:rPr>
        <w:t>in terms of</w:t>
      </w:r>
      <w:r w:rsidRPr="30B13731">
        <w:rPr>
          <w:rFonts w:cs="Times New Roman"/>
        </w:rPr>
        <w:t xml:space="preserve"> the national baseline prevalence </w:t>
      </w:r>
      <m:oMath>
        <m:r>
          <w:rPr>
            <w:rFonts w:ascii="Cambria Math" w:hAnsi="Cambria Math" w:cs="Times New Roman"/>
          </w:rPr>
          <m:t>p</m:t>
        </m:r>
      </m:oMath>
      <w:r w:rsidR="217448BF" w:rsidRPr="42945250">
        <w:rPr>
          <w:rFonts w:cs="Times New Roman"/>
        </w:rPr>
        <w:t xml:space="preserve"> as follows (Eq.(3))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1"/>
      </w:tblGrid>
      <w:tr w:rsidR="005C6490" w:rsidRPr="00171A5E" w14:paraId="0E308CBD" w14:textId="77777777" w:rsidTr="005C6490">
        <w:tc>
          <w:tcPr>
            <w:tcW w:w="8359" w:type="dxa"/>
            <w:vAlign w:val="center"/>
          </w:tcPr>
          <w:p w14:paraId="5BF99C51" w14:textId="1E11B766" w:rsidR="005C6490" w:rsidRPr="00171A5E" w:rsidRDefault="005C6490" w:rsidP="00005FC3">
            <w:pPr>
              <w:jc w:val="both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 xml:space="preserve">+(1-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01" w:type="dxa"/>
            <w:vAlign w:val="center"/>
          </w:tcPr>
          <w:p w14:paraId="11EEB8B4" w14:textId="6FC4D848" w:rsidR="005C6490" w:rsidRPr="00171A5E" w:rsidRDefault="00311FFC" w:rsidP="00005FC3">
            <w:pPr>
              <w:jc w:val="both"/>
              <w:rPr>
                <w:rFonts w:cs="Times New Roman"/>
                <w:szCs w:val="24"/>
              </w:rPr>
            </w:pPr>
            <w:r w:rsidRPr="00311FFC">
              <w:rPr>
                <w:rFonts w:cs="Times New Roman"/>
                <w:szCs w:val="24"/>
              </w:rPr>
              <w:t>(3)</w:t>
            </w:r>
          </w:p>
        </w:tc>
      </w:tr>
    </w:tbl>
    <w:p w14:paraId="7793DCBD" w14:textId="575919CE" w:rsidR="005C6490" w:rsidRPr="00830DFB" w:rsidRDefault="005C6490" w:rsidP="00005FC3">
      <w:pPr>
        <w:jc w:val="both"/>
        <w:rPr>
          <w:rFonts w:cs="Times New Roman"/>
        </w:rPr>
      </w:pPr>
      <w:r w:rsidRPr="30B13731">
        <w:rPr>
          <w:rFonts w:cs="Times New Roman"/>
        </w:rPr>
        <w:t xml:space="preserve">with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="00763D6F" w:rsidRPr="42945250">
        <w:rPr>
          <w:rFonts w:eastAsiaTheme="minorEastAsia" w:cs="Times New Roman"/>
        </w:rPr>
        <w:t xml:space="preserve"> </w:t>
      </w:r>
      <w:r w:rsidRPr="30B13731">
        <w:rPr>
          <w:rFonts w:cs="Times New Roman"/>
        </w:rPr>
        <w:t xml:space="preserve">representing the proportion of farms currently implementing a </w:t>
      </w:r>
      <w:r w:rsidR="0AACBEA2">
        <w:rPr>
          <w:rFonts w:cs="Times New Roman"/>
        </w:rPr>
        <w:t>BSM</w:t>
      </w:r>
      <w:r w:rsidR="00763D6F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 xml:space="preserve">. </w:t>
      </w:r>
      <w:r w:rsidR="7D9A8CB2" w:rsidRPr="00B17028">
        <w:rPr>
          <w:rFonts w:cs="Times New Roman"/>
        </w:rPr>
        <w:t>Using</w:t>
      </w:r>
      <w:r w:rsidRPr="00B17028">
        <w:rPr>
          <w:rFonts w:cs="Times New Roman"/>
        </w:rPr>
        <w:t xml:space="preserve"> Eq.</w:t>
      </w:r>
      <w:r w:rsidR="00303DDD">
        <w:rPr>
          <w:rFonts w:cs="Times New Roman"/>
        </w:rPr>
        <w:t>(2)</w:t>
      </w:r>
      <w:r w:rsidRPr="00B17028">
        <w:rPr>
          <w:rFonts w:cs="Times New Roman"/>
        </w:rPr>
        <w:t xml:space="preserve"> in Eq.</w:t>
      </w:r>
      <w:r w:rsidR="00303DDD">
        <w:rPr>
          <w:rFonts w:cs="Times New Roman"/>
        </w:rPr>
        <w:t>(3)</w:t>
      </w:r>
      <w:r w:rsidRPr="00B17028">
        <w:rPr>
          <w:rFonts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B17028">
        <w:rPr>
          <w:rFonts w:cs="Times New Roman"/>
          <w:vertAlign w:val="subscript"/>
        </w:rPr>
        <w:t xml:space="preserve"> </w:t>
      </w:r>
      <w:r w:rsidRPr="00B17028">
        <w:rPr>
          <w:rFonts w:cs="Times New Roman"/>
        </w:rPr>
        <w:t>can be eliminated a</w:t>
      </w:r>
      <w:r w:rsidR="17E183B6" w:rsidRPr="00B17028">
        <w:rPr>
          <w:rFonts w:cs="Times New Roman"/>
        </w:rPr>
        <w:t>llowing</w:t>
      </w:r>
      <w:r w:rsidRPr="00B17028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Pr="00B17028">
        <w:rPr>
          <w:rFonts w:cs="Times New Roman"/>
          <w:vertAlign w:val="subscript"/>
        </w:rPr>
        <w:t xml:space="preserve"> </w:t>
      </w:r>
      <w:r w:rsidR="5D5E3B43" w:rsidRPr="00B17028">
        <w:rPr>
          <w:rFonts w:cs="Times New Roman"/>
        </w:rPr>
        <w:t>to</w:t>
      </w:r>
      <w:r w:rsidRPr="00B17028">
        <w:rPr>
          <w:rFonts w:cs="Times New Roman"/>
        </w:rPr>
        <w:t xml:space="preserve"> be expressed as (Eq.</w:t>
      </w:r>
      <w:r w:rsidR="00830DFB" w:rsidRPr="00830DFB">
        <w:rPr>
          <w:rFonts w:cs="Times New Roman"/>
        </w:rPr>
        <w:t>(4)</w:t>
      </w:r>
      <w:r w:rsidRPr="00830DFB">
        <w:rPr>
          <w:rFonts w:cs="Times New Roman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1"/>
      </w:tblGrid>
      <w:tr w:rsidR="00CE463D" w:rsidRPr="0007367C" w14:paraId="23ACB39D" w14:textId="77777777" w:rsidTr="00677C13">
        <w:trPr>
          <w:trHeight w:val="581"/>
        </w:trPr>
        <w:tc>
          <w:tcPr>
            <w:tcW w:w="8359" w:type="dxa"/>
            <w:vAlign w:val="center"/>
          </w:tcPr>
          <w:p w14:paraId="1376342B" w14:textId="57AD702D" w:rsidR="00CE463D" w:rsidRPr="0007367C" w:rsidRDefault="009646AB" w:rsidP="00677C13">
            <w:pPr>
              <w:jc w:val="center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 xml:space="preserve">+ </m:t>
                    </m:r>
                    <m:box>
                      <m:box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RR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</m:den>
                        </m:f>
                      </m:e>
                    </m:box>
                  </m:den>
                </m:f>
              </m:oMath>
            </m:oMathPara>
          </w:p>
        </w:tc>
        <w:tc>
          <w:tcPr>
            <w:tcW w:w="701" w:type="dxa"/>
            <w:vAlign w:val="center"/>
          </w:tcPr>
          <w:p w14:paraId="38BC1CE1" w14:textId="4BB47100" w:rsidR="00CE463D" w:rsidRPr="0007367C" w:rsidRDefault="00311FFC" w:rsidP="00677C13">
            <w:pPr>
              <w:jc w:val="both"/>
              <w:rPr>
                <w:rFonts w:cs="Times New Roman"/>
                <w:szCs w:val="24"/>
              </w:rPr>
            </w:pPr>
            <w:r w:rsidRPr="00311FFC">
              <w:rPr>
                <w:rFonts w:cs="Times New Roman"/>
                <w:szCs w:val="24"/>
              </w:rPr>
              <w:t>(4)</w:t>
            </w:r>
          </w:p>
        </w:tc>
      </w:tr>
    </w:tbl>
    <w:p w14:paraId="6C3D53CB" w14:textId="2BE951E9" w:rsidR="004C39EB" w:rsidRDefault="004C39EB" w:rsidP="00005FC3">
      <w:pPr>
        <w:jc w:val="both"/>
        <w:rPr>
          <w:rFonts w:cs="Times New Roman"/>
        </w:rPr>
      </w:pPr>
      <w:r w:rsidRPr="30B13731">
        <w:rPr>
          <w:rFonts w:cs="Times New Roman"/>
        </w:rPr>
        <w:t xml:space="preserve">To evaluate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Pr="42945250">
        <w:rPr>
          <w:rFonts w:eastAsiaTheme="minorEastAsia" w:cs="Times New Roman"/>
        </w:rPr>
        <w:t xml:space="preserve"> </w:t>
      </w:r>
      <w:r w:rsidRPr="30B13731">
        <w:rPr>
          <w:rFonts w:cs="Times New Roman"/>
        </w:rPr>
        <w:t xml:space="preserve">based on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Pr="30B13731">
        <w:rPr>
          <w:rFonts w:cs="Times New Roman"/>
        </w:rPr>
        <w:t xml:space="preserve">the observational unit of the risk factor should be “pig”. </w:t>
      </w:r>
      <w:r>
        <w:rPr>
          <w:rFonts w:cs="Times New Roman"/>
        </w:rPr>
        <w:t>While this was considered in</w:t>
      </w:r>
      <w:r w:rsidRPr="30B13731">
        <w:rPr>
          <w:rFonts w:cs="Times New Roman"/>
        </w:rPr>
        <w:t xml:space="preserve"> the litera</w:t>
      </w:r>
      <w:r>
        <w:rPr>
          <w:rFonts w:cs="Times New Roman"/>
        </w:rPr>
        <w:t>ture review</w:t>
      </w:r>
      <w:r w:rsidRPr="30B13731">
        <w:rPr>
          <w:rFonts w:cs="Times New Roman"/>
        </w:rPr>
        <w:t xml:space="preserve"> </w:t>
      </w:r>
      <w:r>
        <w:rPr>
          <w:rFonts w:cs="Times New Roman"/>
        </w:rPr>
        <w:t xml:space="preserve">to identify </w:t>
      </w:r>
      <w:r w:rsidRPr="30B13731">
        <w:rPr>
          <w:rFonts w:cs="Times New Roman"/>
        </w:rPr>
        <w:t>effective BSM</w:t>
      </w:r>
      <w:r w:rsidR="00CD0965">
        <w:rPr>
          <w:rFonts w:cs="Times New Roman"/>
        </w:rPr>
        <w:t>s</w:t>
      </w:r>
      <m:oMath>
        <m:r>
          <w:rPr>
            <w:rFonts w:ascii="Cambria Math" w:hAnsi="Cambria Math" w:cs="Times New Roman"/>
          </w:rPr>
          <m:t xml:space="preserve"> </m:t>
        </m:r>
      </m:oMath>
      <w:r w:rsidR="003D077C">
        <w:rPr>
          <w:rFonts w:cs="Times New Roman"/>
        </w:rPr>
        <w:t>(1)</w:t>
      </w:r>
      <w:r>
        <w:rPr>
          <w:rFonts w:cs="Times New Roman"/>
        </w:rPr>
        <w:t>, th</w:t>
      </w:r>
      <w:r w:rsidRPr="30B13731">
        <w:rPr>
          <w:rFonts w:cs="Times New Roman"/>
        </w:rPr>
        <w:t xml:space="preserve">e observational units “farm” or “herd” were used </w:t>
      </w:r>
      <w:r>
        <w:rPr>
          <w:rFonts w:cs="Times New Roman"/>
        </w:rPr>
        <w:t>in this study too</w:t>
      </w:r>
      <w:r w:rsidRPr="30B13731">
        <w:rPr>
          <w:rFonts w:cs="Times New Roman"/>
        </w:rPr>
        <w:t xml:space="preserve">. </w:t>
      </w:r>
      <w:r w:rsidR="00511256" w:rsidRPr="00511256">
        <w:rPr>
          <w:rFonts w:cs="Times New Roman"/>
        </w:rPr>
        <w:t>Although it is not</w:t>
      </w:r>
      <w:r w:rsidR="00511256">
        <w:rPr>
          <w:rFonts w:cs="Times New Roman"/>
        </w:rPr>
        <w:t xml:space="preserve"> a</w:t>
      </w:r>
      <w:r w:rsidRPr="30B13731">
        <w:rPr>
          <w:rFonts w:cs="Times New Roman"/>
        </w:rPr>
        <w:t xml:space="preserve"> substitute </w:t>
      </w:r>
      <w:r w:rsidR="00511256">
        <w:rPr>
          <w:rFonts w:cs="Times New Roman"/>
        </w:rPr>
        <w:t xml:space="preserve">for </w:t>
      </w:r>
      <w:r w:rsidRPr="30B13731">
        <w:rPr>
          <w:rFonts w:cs="Times New Roman"/>
        </w:rPr>
        <w:t xml:space="preserve">the correct prevalence unit,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Pr="30B13731">
        <w:rPr>
          <w:rFonts w:cs="Times New Roman"/>
        </w:rPr>
        <w:t xml:space="preserve"> can still be considered</w:t>
      </w:r>
      <w:r w:rsidR="3C78EE7F" w:rsidRPr="30B13731">
        <w:rPr>
          <w:rFonts w:cs="Times New Roman"/>
        </w:rPr>
        <w:t xml:space="preserve"> in the knowledge that</w:t>
      </w:r>
      <w:r w:rsidRPr="30B13731">
        <w:rPr>
          <w:rFonts w:cs="Times New Roman"/>
        </w:rPr>
        <w:t xml:space="preserve"> any observational unit </w:t>
      </w:r>
      <w:r w:rsidR="24E82D19" w:rsidRPr="30B13731">
        <w:rPr>
          <w:rFonts w:cs="Times New Roman"/>
        </w:rPr>
        <w:t xml:space="preserve">other </w:t>
      </w:r>
      <w:r w:rsidRPr="30B13731">
        <w:rPr>
          <w:rFonts w:cs="Times New Roman"/>
        </w:rPr>
        <w:t xml:space="preserve">than pig </w:t>
      </w:r>
      <w:r w:rsidR="1F531D33" w:rsidRPr="30B13731">
        <w:rPr>
          <w:rFonts w:cs="Times New Roman"/>
        </w:rPr>
        <w:t xml:space="preserve">would correspond to a </w:t>
      </w:r>
      <w:r w:rsidR="1EE2B7F9" w:rsidRPr="30B13731">
        <w:rPr>
          <w:rFonts w:cs="Times New Roman"/>
        </w:rPr>
        <w:t>smaller</w:t>
      </w:r>
      <w:r w:rsidR="1F531D33" w:rsidRPr="30B13731">
        <w:rPr>
          <w:rFonts w:cs="Times New Roman"/>
        </w:rPr>
        <w:t xml:space="preserve"> RR</w:t>
      </w:r>
      <w:r w:rsidRPr="30B13731">
        <w:rPr>
          <w:rFonts w:cs="Times New Roman"/>
        </w:rPr>
        <w:t xml:space="preserve">. Therefore, the results are still relevant, representing </w:t>
      </w:r>
      <w:r w:rsidR="00AE3AF6">
        <w:rPr>
          <w:rFonts w:cs="Times New Roman"/>
        </w:rPr>
        <w:t xml:space="preserve">the </w:t>
      </w:r>
      <w:r w:rsidR="5211EE6A">
        <w:rPr>
          <w:rFonts w:cs="Times New Roman"/>
        </w:rPr>
        <w:t>best-case scenario for the BCR of a particular BSM.</w:t>
      </w:r>
    </w:p>
    <w:p w14:paraId="07C489E3" w14:textId="4ED880EA" w:rsidR="004C39EB" w:rsidRDefault="004C39EB" w:rsidP="00005FC3">
      <w:pPr>
        <w:jc w:val="both"/>
        <w:rPr>
          <w:rFonts w:cs="Times New Roman"/>
        </w:rPr>
      </w:pPr>
      <w:r>
        <w:rPr>
          <w:rFonts w:cs="Times New Roman"/>
        </w:rPr>
        <w:t xml:space="preserve">Based on the results of </w:t>
      </w:r>
      <w:r w:rsidRPr="30B13731">
        <w:rPr>
          <w:rFonts w:cs="Times New Roman"/>
        </w:rPr>
        <w:t>(Eq.</w:t>
      </w:r>
      <w:r w:rsidR="00303DDD">
        <w:rPr>
          <w:rFonts w:cs="Times New Roman"/>
        </w:rPr>
        <w:t>(4)</w:t>
      </w:r>
      <w:r w:rsidRPr="30B13731">
        <w:rPr>
          <w:rFonts w:cs="Times New Roman"/>
        </w:rPr>
        <w:t>)</w:t>
      </w:r>
      <w:r>
        <w:rPr>
          <w:rFonts w:cs="Times New Roman"/>
        </w:rPr>
        <w:t xml:space="preserve"> we estimated how much the national baseline prevalence would change assuming a 100% implementation rate for BSM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cs="Times New Roman"/>
        </w:rPr>
        <w:t>. At such a 100% implementation rate the national baseline prevalence would have essentially</w:t>
      </w:r>
      <w:r w:rsidR="00DF32DB">
        <w:rPr>
          <w:rFonts w:cs="Times New Roman"/>
        </w:rPr>
        <w:t xml:space="preserve"> dropped to</w:t>
      </w:r>
      <w:r>
        <w:rPr>
          <w:rFonts w:cs="Times New Roman"/>
        </w:rPr>
        <w:t xml:space="preserve"> a value of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="415AB08F">
        <w:rPr>
          <w:rFonts w:cs="Times New Roman"/>
        </w:rPr>
        <w:t>, and so t</w:t>
      </w:r>
      <w:r w:rsidR="00DF32DB">
        <w:rPr>
          <w:rFonts w:cs="Times New Roman"/>
        </w:rPr>
        <w:t xml:space="preserve">he expected prevalence reduction would therefore correspond to the difference between </w:t>
      </w:r>
      <m:oMath>
        <m:r>
          <w:rPr>
            <w:rFonts w:ascii="Cambria Math" w:hAnsi="Cambria Math" w:cs="Times New Roman"/>
          </w:rPr>
          <m:t>p</m:t>
        </m:r>
      </m:oMath>
      <w:r w:rsidR="00DF32DB" w:rsidRPr="42945250">
        <w:rPr>
          <w:rFonts w:eastAsiaTheme="minorEastAsia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</w:rPr>
              <m:t>x</m:t>
            </m:r>
          </m:sub>
        </m:sSub>
      </m:oMath>
      <w:r w:rsidR="00615936" w:rsidRPr="42945250">
        <w:rPr>
          <w:rFonts w:eastAsiaTheme="minorEastAsia" w:cs="Times New Roman"/>
        </w:rPr>
        <w:t xml:space="preserve">. </w:t>
      </w:r>
      <w:r>
        <w:rPr>
          <w:rFonts w:cs="Times New Roman"/>
        </w:rPr>
        <w:t xml:space="preserve">Hence the </w:t>
      </w:r>
      <w:r w:rsidR="00615936">
        <w:rPr>
          <w:rFonts w:cs="Times New Roman"/>
        </w:rPr>
        <w:t xml:space="preserve">relative </w:t>
      </w:r>
      <w:r>
        <w:rPr>
          <w:rFonts w:cs="Times New Roman"/>
        </w:rPr>
        <w:t xml:space="preserve">reduction in </w:t>
      </w:r>
      <w:r w:rsidR="00134598">
        <w:rPr>
          <w:rFonts w:cs="Times New Roman"/>
        </w:rPr>
        <w:t xml:space="preserve">pig </w:t>
      </w:r>
      <w:r>
        <w:rPr>
          <w:rFonts w:cs="Times New Roman"/>
        </w:rPr>
        <w:t xml:space="preserve">prevalence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pp,x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cs="Times New Roman"/>
        </w:rPr>
        <w:t xml:space="preserve">under the assumption of a 100% implementation rate was calculated according to </w:t>
      </w:r>
      <w:r w:rsidRPr="30B13731">
        <w:rPr>
          <w:rFonts w:cs="Times New Roman"/>
        </w:rPr>
        <w:t>Eq.</w:t>
      </w:r>
      <w:r w:rsidR="00830DFB" w:rsidRPr="00830DFB">
        <w:rPr>
          <w:rFonts w:cs="Times New Roman"/>
        </w:rPr>
        <w:t>(5)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1"/>
      </w:tblGrid>
      <w:tr w:rsidR="005C6490" w:rsidRPr="0007367C" w14:paraId="2873A636" w14:textId="77777777" w:rsidTr="42945250">
        <w:tc>
          <w:tcPr>
            <w:tcW w:w="8359" w:type="dxa"/>
            <w:vAlign w:val="center"/>
          </w:tcPr>
          <w:p w14:paraId="53E7817C" w14:textId="420B456F" w:rsidR="005C6490" w:rsidRPr="00774229" w:rsidRDefault="009646AB" w:rsidP="00AE04C0">
            <w:pPr>
              <w:jc w:val="center"/>
              <w:rPr>
                <w:rFonts w:cs="Times New Roman"/>
                <w:i/>
                <w:iCs/>
                <w:lang w:val="de-A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cs="Times New Roman"/>
                        <w:szCs w:val="24"/>
                        <w:lang w:val="de-AT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cs="Times New Roman"/>
                        <w:szCs w:val="24"/>
                        <w:lang w:val="de-AT"/>
                      </w:rPr>
                      <m:t>pp,x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p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de-AT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x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p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∙100%</m:t>
                </m:r>
              </m:oMath>
            </m:oMathPara>
          </w:p>
        </w:tc>
        <w:tc>
          <w:tcPr>
            <w:tcW w:w="701" w:type="dxa"/>
            <w:vAlign w:val="center"/>
          </w:tcPr>
          <w:p w14:paraId="735F41FE" w14:textId="3E2A2C54" w:rsidR="005C6490" w:rsidRPr="0007367C" w:rsidRDefault="00311FFC" w:rsidP="005C6490">
            <w:pPr>
              <w:jc w:val="both"/>
              <w:rPr>
                <w:rFonts w:cs="Times New Roman"/>
                <w:szCs w:val="24"/>
              </w:rPr>
            </w:pPr>
            <w:r w:rsidRPr="00311FFC">
              <w:rPr>
                <w:rFonts w:cs="Times New Roman"/>
                <w:szCs w:val="24"/>
              </w:rPr>
              <w:t>(5)</w:t>
            </w:r>
          </w:p>
        </w:tc>
      </w:tr>
    </w:tbl>
    <w:p w14:paraId="175AF59E" w14:textId="79A0EE3D" w:rsidR="00171A5E" w:rsidRDefault="005C6490" w:rsidP="00C25955">
      <w:pPr>
        <w:jc w:val="both"/>
        <w:rPr>
          <w:rFonts w:eastAsia="Cambria" w:cs="Times New Roman"/>
          <w:b/>
          <w:szCs w:val="24"/>
        </w:rPr>
      </w:pPr>
      <w:r>
        <w:rPr>
          <w:rFonts w:cs="Times New Roman"/>
        </w:rPr>
        <w:t xml:space="preserve">These values </w:t>
      </w:r>
      <w:r w:rsidR="00AE3AF6">
        <w:rPr>
          <w:rFonts w:cs="Times New Roman"/>
        </w:rPr>
        <w:t>are</w:t>
      </w:r>
      <w:r>
        <w:rPr>
          <w:rFonts w:cs="Times New Roman"/>
        </w:rPr>
        <w:t xml:space="preserve"> reported in Table 1 in the main article.</w:t>
      </w:r>
      <w:r w:rsidR="00171A5E">
        <w:br w:type="page"/>
      </w:r>
    </w:p>
    <w:p w14:paraId="6954AF26" w14:textId="77777777" w:rsidR="00171A5E" w:rsidRDefault="00171A5E" w:rsidP="00171A5E">
      <w:pPr>
        <w:pStyle w:val="berschrift2"/>
        <w:numPr>
          <w:ilvl w:val="0"/>
          <w:numId w:val="0"/>
        </w:numPr>
        <w:sectPr w:rsidR="00171A5E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E518F95" w14:textId="3E85ED9E" w:rsidR="009475F6" w:rsidRDefault="008C7B66" w:rsidP="00754979">
      <w:pPr>
        <w:pStyle w:val="berschrift2"/>
        <w:numPr>
          <w:ilvl w:val="0"/>
          <w:numId w:val="0"/>
        </w:numPr>
        <w:jc w:val="both"/>
      </w:pPr>
      <w:r>
        <w:lastRenderedPageBreak/>
        <w:t>2</w:t>
      </w:r>
      <w:r w:rsidR="00171A5E">
        <w:tab/>
      </w:r>
      <w:r w:rsidR="009475F6">
        <w:t>Supplementary Tables</w:t>
      </w:r>
    </w:p>
    <w:p w14:paraId="6F0B1600" w14:textId="4B12B729" w:rsidR="00E21409" w:rsidRDefault="00994A3D" w:rsidP="00E21409">
      <w:pPr>
        <w:pStyle w:val="berschrift2"/>
        <w:numPr>
          <w:ilvl w:val="0"/>
          <w:numId w:val="0"/>
        </w:numPr>
        <w:jc w:val="both"/>
      </w:pPr>
      <w:r w:rsidRPr="0001436A">
        <w:t xml:space="preserve">Supplementary </w:t>
      </w:r>
      <w:r w:rsidR="00171A5E">
        <w:t>Table</w:t>
      </w:r>
      <w:r w:rsidR="00171A5E" w:rsidRPr="0001436A">
        <w:t xml:space="preserve"> </w:t>
      </w:r>
      <w:r w:rsidR="009475F6">
        <w:t>S</w:t>
      </w:r>
      <w:r>
        <w:fldChar w:fldCharType="begin"/>
      </w:r>
      <w:r>
        <w:instrText>SEQ Figure \* ARABIC</w:instrText>
      </w:r>
      <w:r>
        <w:fldChar w:fldCharType="separate"/>
      </w:r>
      <w:r w:rsidR="008903E1">
        <w:rPr>
          <w:noProof/>
        </w:rPr>
        <w:t>1</w:t>
      </w:r>
      <w:r>
        <w:fldChar w:fldCharType="end"/>
      </w:r>
      <w:r w:rsidRPr="0001436A">
        <w:t>.</w:t>
      </w:r>
      <w:r w:rsidRPr="001549D3">
        <w:t xml:space="preserve"> </w:t>
      </w:r>
      <w:r w:rsidR="00E21409">
        <w:t>Equations used for estimating the costs of implementing evaluated biosecurity measures (BSMs)</w:t>
      </w:r>
    </w:p>
    <w:tbl>
      <w:tblPr>
        <w:tblW w:w="10903" w:type="dxa"/>
        <w:tblInd w:w="-572" w:type="dxa"/>
        <w:tblBorders>
          <w:insideH w:val="single" w:sz="6" w:space="0" w:color="FFFFFF"/>
        </w:tblBorders>
        <w:tblLook w:val="04A0" w:firstRow="1" w:lastRow="0" w:firstColumn="1" w:lastColumn="0" w:noHBand="0" w:noVBand="1"/>
      </w:tblPr>
      <w:tblGrid>
        <w:gridCol w:w="2699"/>
        <w:gridCol w:w="3630"/>
        <w:gridCol w:w="1383"/>
        <w:gridCol w:w="3191"/>
      </w:tblGrid>
      <w:tr w:rsidR="003374EE" w:rsidRPr="002F3816" w14:paraId="62BEE8B8" w14:textId="77777777" w:rsidTr="048645D0">
        <w:trPr>
          <w:trHeight w:val="360"/>
        </w:trPr>
        <w:tc>
          <w:tcPr>
            <w:tcW w:w="2699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DC951C4" w14:textId="0A204449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  <w:t>BSM</w:t>
            </w:r>
          </w:p>
        </w:tc>
        <w:tc>
          <w:tcPr>
            <w:tcW w:w="363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F79B406" w14:textId="6FF311A5" w:rsidR="003374EE" w:rsidRPr="002F3816" w:rsidRDefault="003374EE" w:rsidP="009B15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  <w:t>Cost eq</w:t>
            </w:r>
            <w:r w:rsidRPr="002F3816"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  <w:t>uation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AFC20A6" w14:textId="7777777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 w:rsidRPr="002F3816"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  <w:t>Cost unit</w:t>
            </w:r>
          </w:p>
        </w:tc>
        <w:tc>
          <w:tcPr>
            <w:tcW w:w="3191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57D4B4E" w14:textId="114AE92C" w:rsidR="003374EE" w:rsidRPr="002F3816" w:rsidRDefault="00BD2C99" w:rsidP="002F381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en-GB" w:eastAsia="en-GB"/>
              </w:rPr>
              <w:t>Parameter legend</w:t>
            </w:r>
          </w:p>
        </w:tc>
      </w:tr>
      <w:tr w:rsidR="003374EE" w:rsidRPr="002F3816" w14:paraId="76302A9C" w14:textId="77777777" w:rsidTr="048645D0">
        <w:trPr>
          <w:trHeight w:val="333"/>
        </w:trPr>
        <w:tc>
          <w:tcPr>
            <w:tcW w:w="269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hideMark/>
          </w:tcPr>
          <w:p w14:paraId="50F2BE93" w14:textId="6A6329EF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Anal plugging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ap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9A936D8" w14:textId="26D6C214" w:rsidR="003374EE" w:rsidRPr="002F3816" w:rsidRDefault="009646AB" w:rsidP="048645D0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ap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sp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pe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lap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)</m:t>
                </m:r>
              </m:oMath>
            </m:oMathPara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BA9D5C8" w14:textId="6E189EC2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SP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1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D7B4747" w14:textId="3AAEEFE3" w:rsidR="003374EE" w:rsidRPr="002F3816" w:rsidRDefault="003374EE" w:rsidP="002F3816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sp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slaughtered pigs</w:t>
            </w:r>
          </w:p>
          <w:p w14:paraId="1D6A3EAB" w14:textId="67B995E2" w:rsidR="003374EE" w:rsidRPr="002F3816" w:rsidRDefault="003374EE" w:rsidP="002F3816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pe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equipment cost for the plug and pusher</w:t>
            </w:r>
            <w:r w:rsidR="00D06354">
              <w:rPr>
                <w:rFonts w:eastAsia="Calibri" w:cs="Times New Roman"/>
                <w:sz w:val="20"/>
                <w:szCs w:val="20"/>
                <w:lang w:val="en-GB"/>
              </w:rPr>
              <w:t xml:space="preserve"> per slaughtered pig</w:t>
            </w:r>
          </w:p>
          <w:p w14:paraId="0FF2F1BA" w14:textId="000DE379" w:rsidR="003374EE" w:rsidRPr="002F3816" w:rsidRDefault="003374EE" w:rsidP="002F3816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="00395144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lap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>labor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cost</w:t>
            </w:r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 xml:space="preserve"> per slaughter</w:t>
            </w:r>
            <w:r w:rsidR="00A628FB">
              <w:rPr>
                <w:rFonts w:eastAsia="Calibri" w:cs="Times New Roman"/>
                <w:sz w:val="20"/>
                <w:szCs w:val="20"/>
                <w:lang w:val="en-GB"/>
              </w:rPr>
              <w:t>ed</w:t>
            </w:r>
            <w:bookmarkStart w:id="1" w:name="_GoBack"/>
            <w:bookmarkEnd w:id="1"/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 xml:space="preserve"> pig</w:t>
            </w:r>
          </w:p>
        </w:tc>
      </w:tr>
      <w:tr w:rsidR="003374EE" w:rsidRPr="002F3816" w14:paraId="57DA9690" w14:textId="77777777" w:rsidTr="048645D0">
        <w:trPr>
          <w:trHeight w:val="332"/>
        </w:trPr>
        <w:tc>
          <w:tcPr>
            <w:tcW w:w="2699" w:type="dxa"/>
            <w:vMerge/>
          </w:tcPr>
          <w:p w14:paraId="30DF8BCC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0916484D" w14:textId="7777777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36E0556A" w14:textId="7777777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57399A20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E62D138" w14:textId="77777777" w:rsidTr="048645D0">
        <w:trPr>
          <w:trHeight w:val="332"/>
        </w:trPr>
        <w:tc>
          <w:tcPr>
            <w:tcW w:w="2699" w:type="dxa"/>
            <w:vMerge/>
          </w:tcPr>
          <w:p w14:paraId="77CF0373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17486692" w14:textId="7777777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4F939F4B" w14:textId="7777777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6D52D92F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6A034D04" w14:textId="77777777" w:rsidTr="048645D0">
        <w:trPr>
          <w:trHeight w:val="346"/>
        </w:trPr>
        <w:tc>
          <w:tcPr>
            <w:tcW w:w="2699" w:type="dxa"/>
            <w:vMerge w:val="restart"/>
            <w:shd w:val="clear" w:color="auto" w:fill="auto"/>
            <w:hideMark/>
          </w:tcPr>
          <w:p w14:paraId="50010F9C" w14:textId="6435998D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lang w:val="en-GB" w:eastAsia="en-GB"/>
              </w:rPr>
            </w:pPr>
            <w:r w:rsidRPr="42945250">
              <w:rPr>
                <w:rFonts w:eastAsia="Times New Roman" w:cs="Times New Roman"/>
                <w:color w:val="000000" w:themeColor="text1"/>
                <w:lang w:val="en-GB" w:eastAsia="en-GB"/>
              </w:rPr>
              <w:t>Boot disinfection (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val="en-GB" w:eastAsia="en-GB"/>
              </w:rPr>
              <w:t>bd</w:t>
            </w:r>
            <w:proofErr w:type="spellEnd"/>
            <w:r w:rsidRPr="42945250">
              <w:rPr>
                <w:rFonts w:eastAsia="Times New Roman" w:cs="Times New Roman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auto"/>
          </w:tcPr>
          <w:p w14:paraId="2179F004" w14:textId="3C47C20F" w:rsidR="003374EE" w:rsidRPr="002F3816" w:rsidRDefault="009646AB" w:rsidP="00ED446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bd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lang w:val="en-GB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(c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dd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lang w:val="en-GB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lbd</m:t>
                  </m:r>
                </m:sub>
              </m:sSub>
              <m:r>
                <w:rPr>
                  <w:rFonts w:ascii="Cambria Math" w:eastAsia="Calibri" w:hAnsi="Cambria Math" w:cs="Times New Roman"/>
                  <w:sz w:val="22"/>
                  <w:lang w:val="en-GB"/>
                </w:rPr>
                <m:t>)+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dt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n-GB"/>
                </w:rPr>
                <m:t>∙</m:t>
              </m:r>
            </m:oMath>
            <w:r w:rsidR="003374EE">
              <w:rPr>
                <w:rFonts w:eastAsia="Times New Roman" w:cs="Times New Roman"/>
                <w:sz w:val="22"/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GB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val="en-GB"/>
                    </w:rPr>
                    <m:t>d</m:t>
                  </m:r>
                </m:sub>
              </m:sSub>
            </m:oMath>
          </w:p>
        </w:tc>
        <w:tc>
          <w:tcPr>
            <w:tcW w:w="1383" w:type="dxa"/>
            <w:vMerge w:val="restart"/>
            <w:shd w:val="clear" w:color="auto" w:fill="auto"/>
          </w:tcPr>
          <w:p w14:paraId="5DF980E6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Calibri" w:cs="Times New Roman"/>
                <w:szCs w:val="24"/>
                <w:lang w:val="en-GB"/>
              </w:rPr>
              <w:t>Farm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47D2E147" w14:textId="215D9304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… 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disinfection trays on the farm</w:t>
            </w:r>
          </w:p>
          <w:p w14:paraId="001945F3" w14:textId="1DDDC3BE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sz w:val="20"/>
                <w:szCs w:val="20"/>
                <w:lang w:val="en-GB"/>
              </w:rPr>
              <w:t>F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 xml:space="preserve">c 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… factor “change”: 156 (3x/week)</w:t>
            </w:r>
          </w:p>
          <w:p w14:paraId="649D36FE" w14:textId="3F58CFAC" w:rsidR="003374EE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dd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disinfection 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dip </w:t>
            </w:r>
          </w:p>
          <w:p w14:paraId="7347B462" w14:textId="39CB759A" w:rsidR="003374EE" w:rsidRDefault="003374EE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dt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softHyphen/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… cost per disinfection 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tray</w:t>
            </w:r>
          </w:p>
          <w:p w14:paraId="7E53A58F" w14:textId="6DDA4425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0B02EE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lbd</w:t>
            </w:r>
            <w:proofErr w:type="spellEnd"/>
            <w:r w:rsidRPr="00ED4466">
              <w:rPr>
                <w:rFonts w:eastAsia="Calibri" w:cs="Times New Roman"/>
                <w:sz w:val="20"/>
                <w:szCs w:val="20"/>
                <w:lang w:val="en-GB"/>
              </w:rPr>
              <w:t xml:space="preserve"> … </w:t>
            </w:r>
            <w:proofErr w:type="spellStart"/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>labor</w:t>
            </w:r>
            <w:proofErr w:type="spellEnd"/>
            <w:r w:rsidRPr="00ED4466">
              <w:rPr>
                <w:rFonts w:eastAsia="Calibri" w:cs="Times New Roman"/>
                <w:sz w:val="20"/>
                <w:szCs w:val="20"/>
                <w:lang w:val="en-GB"/>
              </w:rPr>
              <w:t xml:space="preserve"> cost</w:t>
            </w:r>
          </w:p>
        </w:tc>
      </w:tr>
      <w:tr w:rsidR="003374EE" w:rsidRPr="002F3816" w14:paraId="3582A095" w14:textId="77777777" w:rsidTr="048645D0">
        <w:trPr>
          <w:trHeight w:val="343"/>
        </w:trPr>
        <w:tc>
          <w:tcPr>
            <w:tcW w:w="2699" w:type="dxa"/>
            <w:vMerge/>
          </w:tcPr>
          <w:p w14:paraId="1BAE8C37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1BDC2830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67FE6771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25D3481F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BDA450D" w14:textId="77777777" w:rsidTr="048645D0">
        <w:trPr>
          <w:trHeight w:val="343"/>
        </w:trPr>
        <w:tc>
          <w:tcPr>
            <w:tcW w:w="2699" w:type="dxa"/>
            <w:vMerge/>
          </w:tcPr>
          <w:p w14:paraId="6F574D5E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47C58D9E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00D6BF92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497FEE00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D286AAF" w14:textId="77777777" w:rsidTr="048645D0">
        <w:trPr>
          <w:trHeight w:val="343"/>
        </w:trPr>
        <w:tc>
          <w:tcPr>
            <w:tcW w:w="2699" w:type="dxa"/>
            <w:vMerge/>
          </w:tcPr>
          <w:p w14:paraId="0F97DADE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4F2DEEDF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3031C81D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00D6D7FB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6BA00C9E" w14:textId="77777777" w:rsidTr="048645D0">
        <w:trPr>
          <w:trHeight w:val="346"/>
        </w:trPr>
        <w:tc>
          <w:tcPr>
            <w:tcW w:w="2699" w:type="dxa"/>
            <w:vMerge w:val="restart"/>
            <w:shd w:val="clear" w:color="auto" w:fill="F2F2F2" w:themeFill="background1" w:themeFillShade="F2"/>
            <w:hideMark/>
          </w:tcPr>
          <w:p w14:paraId="2291A5C0" w14:textId="4D6B5B2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Disinfection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of farrowing pens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(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F2F2F2" w:themeFill="background1" w:themeFillShade="F2"/>
          </w:tcPr>
          <w:p w14:paraId="6B36177A" w14:textId="2FE2D9CE" w:rsidR="003374EE" w:rsidRPr="002F3816" w:rsidRDefault="009646AB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dl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lang w:val="en-GB"/>
                          </w:rPr>
                          <m:t>af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lang w:val="en-GB"/>
                          </w:rPr>
                          <m:t>aw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ed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ld</m:t>
                    </m:r>
                  </m:sub>
                </m:sSub>
              </m:oMath>
            </m:oMathPara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14:paraId="152F8C26" w14:textId="3946678F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vertAlign w:val="superscript"/>
                <w:lang w:val="en-GB"/>
              </w:rPr>
            </w:pPr>
            <w:r w:rsidRPr="002F3816">
              <w:rPr>
                <w:rFonts w:eastAsia="Calibri" w:cs="Times New Roman"/>
                <w:szCs w:val="24"/>
                <w:lang w:val="en-GB"/>
              </w:rPr>
              <w:t>BS</w:t>
            </w:r>
            <w:r>
              <w:rPr>
                <w:rFonts w:eastAsia="Calibri" w:cs="Times New Roman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3191" w:type="dxa"/>
            <w:vMerge w:val="restart"/>
            <w:shd w:val="clear" w:color="auto" w:fill="F2F2F2" w:themeFill="background1" w:themeFillShade="F2"/>
          </w:tcPr>
          <w:p w14:paraId="5C2045C6" w14:textId="2CCA8044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dl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litre disinfectant used</w:t>
            </w:r>
          </w:p>
          <w:p w14:paraId="5D21B111" w14:textId="10650022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vertAlign w:val="superscript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L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af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, L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aw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amount of disinfectant for floor and walls needed</w:t>
            </w:r>
          </w:p>
          <w:p w14:paraId="7092C7D8" w14:textId="0DC2CC6E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ed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cost for equipment</w:t>
            </w:r>
          </w:p>
          <w:p w14:paraId="4A098E2C" w14:textId="1700F125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ED446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l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</w:t>
            </w:r>
            <w:proofErr w:type="spellStart"/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>labor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cost</w:t>
            </w:r>
          </w:p>
        </w:tc>
      </w:tr>
      <w:tr w:rsidR="003374EE" w:rsidRPr="002F3816" w14:paraId="429EBCF9" w14:textId="77777777" w:rsidTr="048645D0">
        <w:trPr>
          <w:trHeight w:val="343"/>
        </w:trPr>
        <w:tc>
          <w:tcPr>
            <w:tcW w:w="2699" w:type="dxa"/>
            <w:vMerge/>
          </w:tcPr>
          <w:p w14:paraId="7610F30B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206D0784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11C6223C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791C02A7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5A1348E6" w14:textId="77777777" w:rsidTr="048645D0">
        <w:trPr>
          <w:trHeight w:val="343"/>
        </w:trPr>
        <w:tc>
          <w:tcPr>
            <w:tcW w:w="2699" w:type="dxa"/>
            <w:vMerge/>
          </w:tcPr>
          <w:p w14:paraId="5EC4837B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5888574D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018A0EC7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286587B1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D1601D0" w14:textId="77777777" w:rsidTr="048645D0">
        <w:trPr>
          <w:trHeight w:val="343"/>
        </w:trPr>
        <w:tc>
          <w:tcPr>
            <w:tcW w:w="2699" w:type="dxa"/>
            <w:vMerge/>
          </w:tcPr>
          <w:p w14:paraId="30E07C5B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7EED34CA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6D0F1786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7706707A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EA494DA" w14:textId="77777777" w:rsidTr="048645D0">
        <w:trPr>
          <w:trHeight w:val="333"/>
        </w:trPr>
        <w:tc>
          <w:tcPr>
            <w:tcW w:w="2699" w:type="dxa"/>
            <w:vMerge w:val="restart"/>
            <w:shd w:val="clear" w:color="auto" w:fill="auto"/>
            <w:hideMark/>
          </w:tcPr>
          <w:p w14:paraId="60506E63" w14:textId="5457585D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Organic acid in feed, fattener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oaf,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f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auto"/>
          </w:tcPr>
          <w:p w14:paraId="27730941" w14:textId="556B8EA3" w:rsidR="003374EE" w:rsidRPr="002F3816" w:rsidRDefault="009646AB" w:rsidP="004B5C55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oaf,f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oa/u</m:t>
                    </m:r>
                  </m:sub>
                </m:sSub>
              </m:oMath>
            </m:oMathPara>
          </w:p>
        </w:tc>
        <w:tc>
          <w:tcPr>
            <w:tcW w:w="1383" w:type="dxa"/>
            <w:vMerge w:val="restart"/>
            <w:shd w:val="clear" w:color="auto" w:fill="auto"/>
          </w:tcPr>
          <w:p w14:paraId="0336C00F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SP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6672B0D3" w14:textId="3D230323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ED446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f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slaughter pigs/year</w:t>
            </w:r>
          </w:p>
          <w:p w14:paraId="58F68364" w14:textId="033C1F00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OA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F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f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amount of organic acid needed</w:t>
            </w:r>
          </w:p>
          <w:p w14:paraId="041B8406" w14:textId="5D5A4F88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oa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/u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unit</w:t>
            </w:r>
          </w:p>
        </w:tc>
      </w:tr>
      <w:tr w:rsidR="003374EE" w:rsidRPr="002F3816" w14:paraId="1059BCB0" w14:textId="77777777" w:rsidTr="048645D0">
        <w:trPr>
          <w:trHeight w:val="332"/>
        </w:trPr>
        <w:tc>
          <w:tcPr>
            <w:tcW w:w="2699" w:type="dxa"/>
            <w:vMerge/>
          </w:tcPr>
          <w:p w14:paraId="7AEF2B49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2C25536C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2EFE3026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6889FA71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06EEE2D" w14:textId="77777777" w:rsidTr="048645D0">
        <w:trPr>
          <w:trHeight w:val="332"/>
        </w:trPr>
        <w:tc>
          <w:tcPr>
            <w:tcW w:w="2699" w:type="dxa"/>
            <w:vMerge/>
          </w:tcPr>
          <w:p w14:paraId="5DA8542C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524CAD80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62A8EA41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052FA8E4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5753AC40" w14:textId="77777777" w:rsidTr="048645D0">
        <w:trPr>
          <w:trHeight w:val="333"/>
        </w:trPr>
        <w:tc>
          <w:tcPr>
            <w:tcW w:w="2699" w:type="dxa"/>
            <w:vMerge w:val="restart"/>
            <w:shd w:val="clear" w:color="auto" w:fill="F2F2F2" w:themeFill="background1" w:themeFillShade="F2"/>
            <w:hideMark/>
          </w:tcPr>
          <w:p w14:paraId="0AB3E26F" w14:textId="6CA9F390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Organic acid in feed, weaner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oaf,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w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F2F2F2" w:themeFill="background1" w:themeFillShade="F2"/>
          </w:tcPr>
          <w:p w14:paraId="20DB906B" w14:textId="74E560F6" w:rsidR="003374EE" w:rsidRPr="002F3816" w:rsidRDefault="009646AB" w:rsidP="004B5C55">
            <w:pPr>
              <w:spacing w:before="0" w:after="0"/>
              <w:jc w:val="center"/>
              <w:rPr>
                <w:rFonts w:eastAsia="Calibri" w:cs="Times New Roman"/>
                <w:sz w:val="22"/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oaf,w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oa/u</m:t>
                    </m:r>
                  </m:sub>
                </m:sSub>
              </m:oMath>
            </m:oMathPara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14:paraId="22400C20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SP</w:t>
            </w:r>
          </w:p>
        </w:tc>
        <w:tc>
          <w:tcPr>
            <w:tcW w:w="3191" w:type="dxa"/>
            <w:vMerge w:val="restart"/>
            <w:shd w:val="clear" w:color="auto" w:fill="F2F2F2" w:themeFill="background1" w:themeFillShade="F2"/>
            <w:vAlign w:val="center"/>
          </w:tcPr>
          <w:p w14:paraId="0E1DE465" w14:textId="471EA7F7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ED446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w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slaughter pigs/year</w:t>
            </w:r>
          </w:p>
          <w:p w14:paraId="2BCFB615" w14:textId="24F430D8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OA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F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w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amount of organic acid needed</w:t>
            </w:r>
          </w:p>
          <w:p w14:paraId="5A8910BB" w14:textId="138C3C55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ED446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oa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/u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unit</w:t>
            </w:r>
          </w:p>
        </w:tc>
      </w:tr>
      <w:tr w:rsidR="003374EE" w:rsidRPr="002F3816" w14:paraId="21281516" w14:textId="77777777" w:rsidTr="048645D0">
        <w:trPr>
          <w:trHeight w:val="332"/>
        </w:trPr>
        <w:tc>
          <w:tcPr>
            <w:tcW w:w="2699" w:type="dxa"/>
            <w:vMerge/>
          </w:tcPr>
          <w:p w14:paraId="4003F6AE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7951A0EF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4B97EF14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1EBBAEA8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2069802" w14:textId="77777777" w:rsidTr="048645D0">
        <w:trPr>
          <w:trHeight w:val="332"/>
        </w:trPr>
        <w:tc>
          <w:tcPr>
            <w:tcW w:w="2699" w:type="dxa"/>
            <w:vMerge/>
          </w:tcPr>
          <w:p w14:paraId="19BDAD5C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3407484A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166D00D3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  <w:vAlign w:val="center"/>
          </w:tcPr>
          <w:p w14:paraId="6EC54C22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6E86A4E" w14:textId="77777777" w:rsidTr="048645D0">
        <w:trPr>
          <w:trHeight w:val="333"/>
        </w:trPr>
        <w:tc>
          <w:tcPr>
            <w:tcW w:w="2699" w:type="dxa"/>
            <w:vMerge w:val="restart"/>
            <w:shd w:val="clear" w:color="auto" w:fill="auto"/>
            <w:hideMark/>
          </w:tcPr>
          <w:p w14:paraId="72024EAE" w14:textId="05F356A9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Organic acid in water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oaw,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w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auto"/>
          </w:tcPr>
          <w:p w14:paraId="2A61290D" w14:textId="2398F544" w:rsidR="003374EE" w:rsidRPr="002F3816" w:rsidRDefault="009646AB" w:rsidP="004B5C5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oaw,w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OAW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w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de-AT"/>
                      </w:rPr>
                      <m:t>∙</m:t>
                    </m:r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oa/u</m:t>
                    </m:r>
                  </m:sub>
                </m:sSub>
              </m:oMath>
            </m:oMathPara>
          </w:p>
        </w:tc>
        <w:tc>
          <w:tcPr>
            <w:tcW w:w="1383" w:type="dxa"/>
            <w:vMerge w:val="restart"/>
            <w:shd w:val="clear" w:color="auto" w:fill="auto"/>
          </w:tcPr>
          <w:p w14:paraId="6C70B12F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SP</w:t>
            </w:r>
          </w:p>
        </w:tc>
        <w:tc>
          <w:tcPr>
            <w:tcW w:w="3191" w:type="dxa"/>
            <w:vMerge w:val="restart"/>
            <w:shd w:val="clear" w:color="auto" w:fill="auto"/>
          </w:tcPr>
          <w:p w14:paraId="3A4A53A2" w14:textId="61F0E799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w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slaughter pigs/year</w:t>
            </w:r>
          </w:p>
          <w:p w14:paraId="5077358F" w14:textId="4EF294B2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OA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W</w:t>
            </w:r>
            <w:r w:rsidRPr="00ED446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w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amount of organic acid needed</w:t>
            </w:r>
          </w:p>
          <w:p w14:paraId="084E8246" w14:textId="5592EE9D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oa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/u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unit</w:t>
            </w:r>
          </w:p>
        </w:tc>
      </w:tr>
      <w:tr w:rsidR="003374EE" w:rsidRPr="002F3816" w14:paraId="0143F7AC" w14:textId="77777777" w:rsidTr="048645D0">
        <w:trPr>
          <w:trHeight w:val="332"/>
        </w:trPr>
        <w:tc>
          <w:tcPr>
            <w:tcW w:w="2699" w:type="dxa"/>
            <w:vMerge/>
          </w:tcPr>
          <w:p w14:paraId="5D4318FC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2F121083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63103326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7F873688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33428824" w14:textId="77777777" w:rsidTr="048645D0">
        <w:trPr>
          <w:trHeight w:val="332"/>
        </w:trPr>
        <w:tc>
          <w:tcPr>
            <w:tcW w:w="2699" w:type="dxa"/>
            <w:vMerge/>
          </w:tcPr>
          <w:p w14:paraId="27812321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0A74598D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2C9C204C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7C8FC9ED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3AD179FA" w14:textId="77777777" w:rsidTr="048645D0">
        <w:trPr>
          <w:trHeight w:val="324"/>
        </w:trPr>
        <w:tc>
          <w:tcPr>
            <w:tcW w:w="2699" w:type="dxa"/>
            <w:shd w:val="clear" w:color="auto" w:fill="F2F2F2" w:themeFill="background1" w:themeFillShade="F2"/>
            <w:hideMark/>
          </w:tcPr>
          <w:p w14:paraId="1631B08A" w14:textId="00D8D84D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Rodent control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rc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shd w:val="clear" w:color="auto" w:fill="F2F2F2" w:themeFill="background1" w:themeFillShade="F2"/>
          </w:tcPr>
          <w:p w14:paraId="5610C5AE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n/a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14:paraId="5C7C87B7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Farm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306F59B6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n/a</w:t>
            </w:r>
          </w:p>
        </w:tc>
      </w:tr>
      <w:tr w:rsidR="003374EE" w:rsidRPr="002F3816" w14:paraId="0BA875F5" w14:textId="77777777" w:rsidTr="048645D0">
        <w:trPr>
          <w:trHeight w:val="314"/>
        </w:trPr>
        <w:tc>
          <w:tcPr>
            <w:tcW w:w="2699" w:type="dxa"/>
            <w:vMerge w:val="restart"/>
            <w:shd w:val="clear" w:color="auto" w:fill="FFFFFF" w:themeFill="background1"/>
            <w:hideMark/>
          </w:tcPr>
          <w:p w14:paraId="350BE0AE" w14:textId="19EEBE98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Vaccination piglet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v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p</w:t>
            </w:r>
            <w:proofErr w:type="spellEnd"/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</w:p>
        </w:tc>
        <w:tc>
          <w:tcPr>
            <w:tcW w:w="3630" w:type="dxa"/>
            <w:vMerge w:val="restart"/>
            <w:shd w:val="clear" w:color="auto" w:fill="FFFFFF" w:themeFill="background1"/>
          </w:tcPr>
          <w:p w14:paraId="4A729920" w14:textId="77251729" w:rsidR="003374EE" w:rsidRPr="002F3816" w:rsidRDefault="009646AB" w:rsidP="004B5C5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vp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vd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2</m:t>
                </m:r>
              </m:oMath>
            </m:oMathPara>
          </w:p>
        </w:tc>
        <w:tc>
          <w:tcPr>
            <w:tcW w:w="1383" w:type="dxa"/>
            <w:vMerge w:val="restart"/>
            <w:shd w:val="clear" w:color="auto" w:fill="FFFFFF" w:themeFill="background1"/>
          </w:tcPr>
          <w:p w14:paraId="29694B79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SP</w:t>
            </w:r>
          </w:p>
        </w:tc>
        <w:tc>
          <w:tcPr>
            <w:tcW w:w="3191" w:type="dxa"/>
            <w:vMerge w:val="restart"/>
            <w:shd w:val="clear" w:color="auto" w:fill="FFFFFF" w:themeFill="background1"/>
          </w:tcPr>
          <w:p w14:paraId="47813B8C" w14:textId="518AB96A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p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slaughter pigs/year</w:t>
            </w:r>
          </w:p>
          <w:p w14:paraId="43D6347D" w14:textId="01BE56A8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vd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cost per dose</w:t>
            </w:r>
          </w:p>
        </w:tc>
      </w:tr>
      <w:tr w:rsidR="003374EE" w:rsidRPr="002F3816" w14:paraId="0879D8B4" w14:textId="77777777" w:rsidTr="048645D0">
        <w:trPr>
          <w:trHeight w:val="314"/>
        </w:trPr>
        <w:tc>
          <w:tcPr>
            <w:tcW w:w="2699" w:type="dxa"/>
            <w:vMerge/>
          </w:tcPr>
          <w:p w14:paraId="58C1E39C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0DD3D0EF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120307B7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194BB560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F041863" w14:textId="77777777" w:rsidTr="048645D0">
        <w:trPr>
          <w:trHeight w:val="276"/>
        </w:trPr>
        <w:tc>
          <w:tcPr>
            <w:tcW w:w="2699" w:type="dxa"/>
            <w:vMerge w:val="restart"/>
            <w:shd w:val="clear" w:color="auto" w:fill="F2F2F2" w:themeFill="background1" w:themeFillShade="F2"/>
            <w:hideMark/>
          </w:tcPr>
          <w:p w14:paraId="457B270A" w14:textId="7E0F0939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Vaccination sow (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v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s)</w:t>
            </w:r>
          </w:p>
        </w:tc>
        <w:tc>
          <w:tcPr>
            <w:tcW w:w="3630" w:type="dxa"/>
            <w:vMerge w:val="restart"/>
            <w:shd w:val="clear" w:color="auto" w:fill="F2F2F2" w:themeFill="background1" w:themeFillShade="F2"/>
          </w:tcPr>
          <w:p w14:paraId="23586403" w14:textId="3440C2B9" w:rsidR="003374EE" w:rsidRPr="002F3816" w:rsidRDefault="009646AB" w:rsidP="004B5C5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vs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  <w:lang w:val="de-AT"/>
                      </w:rPr>
                      <m:t>∙</m:t>
                    </m:r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L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y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(N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>)</m:t>
                </m:r>
              </m:oMath>
            </m:oMathPara>
          </w:p>
        </w:tc>
        <w:tc>
          <w:tcPr>
            <w:tcW w:w="1383" w:type="dxa"/>
            <w:vMerge w:val="restart"/>
            <w:shd w:val="clear" w:color="auto" w:fill="F2F2F2" w:themeFill="background1" w:themeFillShade="F2"/>
          </w:tcPr>
          <w:p w14:paraId="110179D2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Calibri" w:cs="Times New Roman"/>
                <w:szCs w:val="24"/>
                <w:lang w:val="en-GB"/>
              </w:rPr>
              <w:t>BS</w:t>
            </w:r>
          </w:p>
        </w:tc>
        <w:tc>
          <w:tcPr>
            <w:tcW w:w="3191" w:type="dxa"/>
            <w:vMerge w:val="restart"/>
            <w:shd w:val="clear" w:color="auto" w:fill="F2F2F2" w:themeFill="background1" w:themeFillShade="F2"/>
          </w:tcPr>
          <w:p w14:paraId="00AB1FA5" w14:textId="337AFE5C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s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breeding sows</w:t>
            </w:r>
          </w:p>
          <w:p w14:paraId="0F792939" w14:textId="7D9DAEFC" w:rsidR="003374EE" w:rsidRDefault="003374EE" w:rsidP="00830DFB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L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y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 average number of litters per year</w:t>
            </w:r>
          </w:p>
          <w:p w14:paraId="0B3157DB" w14:textId="3213FC26" w:rsidR="003374EE" w:rsidRPr="002F3816" w:rsidRDefault="003374EE" w:rsidP="0075497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v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 xml:space="preserve"> …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 xml:space="preserve"> 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cost per dose</w:t>
            </w:r>
          </w:p>
        </w:tc>
      </w:tr>
      <w:tr w:rsidR="003374EE" w:rsidRPr="002F3816" w14:paraId="33A9E95F" w14:textId="77777777" w:rsidTr="048645D0">
        <w:trPr>
          <w:trHeight w:val="276"/>
        </w:trPr>
        <w:tc>
          <w:tcPr>
            <w:tcW w:w="2699" w:type="dxa"/>
            <w:vMerge/>
          </w:tcPr>
          <w:p w14:paraId="5B289822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0D4BEF19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/>
              </w:rPr>
            </w:pPr>
          </w:p>
        </w:tc>
        <w:tc>
          <w:tcPr>
            <w:tcW w:w="1383" w:type="dxa"/>
            <w:vMerge/>
          </w:tcPr>
          <w:p w14:paraId="35204569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</w:p>
        </w:tc>
        <w:tc>
          <w:tcPr>
            <w:tcW w:w="3191" w:type="dxa"/>
            <w:vMerge/>
          </w:tcPr>
          <w:p w14:paraId="321390E2" w14:textId="77777777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</w:p>
        </w:tc>
      </w:tr>
      <w:tr w:rsidR="003374EE" w:rsidRPr="002F3816" w14:paraId="61045FC3" w14:textId="77777777" w:rsidTr="048645D0">
        <w:trPr>
          <w:trHeight w:val="314"/>
        </w:trPr>
        <w:tc>
          <w:tcPr>
            <w:tcW w:w="2699" w:type="dxa"/>
            <w:vMerge/>
          </w:tcPr>
          <w:p w14:paraId="186AAEFE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630" w:type="dxa"/>
            <w:vMerge/>
          </w:tcPr>
          <w:p w14:paraId="44B6D894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383" w:type="dxa"/>
            <w:vMerge/>
          </w:tcPr>
          <w:p w14:paraId="359F82E7" w14:textId="77777777" w:rsidR="003374EE" w:rsidRPr="002F3816" w:rsidRDefault="003374EE" w:rsidP="003E0A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3191" w:type="dxa"/>
            <w:vMerge/>
          </w:tcPr>
          <w:p w14:paraId="436DA94A" w14:textId="77777777" w:rsidR="003374EE" w:rsidRPr="002F3816" w:rsidRDefault="003374EE" w:rsidP="003E0AE1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8E6F29A" w14:textId="77777777" w:rsidTr="048645D0">
        <w:trPr>
          <w:trHeight w:val="333"/>
        </w:trPr>
        <w:tc>
          <w:tcPr>
            <w:tcW w:w="2699" w:type="dxa"/>
            <w:shd w:val="clear" w:color="auto" w:fill="FFFFFF" w:themeFill="background1"/>
            <w:hideMark/>
          </w:tcPr>
          <w:p w14:paraId="7FDA9A8C" w14:textId="43BD0044" w:rsidR="003374EE" w:rsidRPr="002F3816" w:rsidRDefault="003374EE">
            <w:pPr>
              <w:spacing w:before="0" w:after="0"/>
              <w:rPr>
                <w:rFonts w:eastAsia="Times New Roman" w:cs="Times New Roman"/>
                <w:color w:val="000000"/>
                <w:lang w:val="en-GB" w:eastAsia="en-GB"/>
              </w:rPr>
            </w:pPr>
            <w:r w:rsidRPr="42945250">
              <w:rPr>
                <w:rFonts w:eastAsia="Times New Roman" w:cs="Times New Roman"/>
                <w:color w:val="000000" w:themeColor="text1"/>
                <w:lang w:val="en-GB" w:eastAsia="en-GB"/>
              </w:rPr>
              <w:t>Vehicle wheel disinfection (</w:t>
            </w:r>
            <w:proofErr w:type="spellStart"/>
            <w:r>
              <w:rPr>
                <w:rFonts w:eastAsia="Times New Roman" w:cs="Times New Roman"/>
                <w:color w:val="000000" w:themeColor="text1"/>
                <w:lang w:val="en-GB" w:eastAsia="en-GB"/>
              </w:rPr>
              <w:t>vwd</w:t>
            </w:r>
            <w:proofErr w:type="spellEnd"/>
            <w:r w:rsidRPr="42945250">
              <w:rPr>
                <w:rFonts w:eastAsia="Times New Roman" w:cs="Times New Roman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3630" w:type="dxa"/>
            <w:shd w:val="clear" w:color="auto" w:fill="FFFFFF" w:themeFill="background1"/>
          </w:tcPr>
          <w:p w14:paraId="2BA86B76" w14:textId="1754DA90" w:rsidR="003374EE" w:rsidRPr="002F3816" w:rsidRDefault="009646AB" w:rsidP="009B15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vwd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2"/>
                    <w:lang w:val="en-GB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vv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  <w:lang w:val="de-AT"/>
                  </w:rPr>
                  <m:t>∙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2"/>
                        <w:lang w:val="en-GB"/>
                      </w:rPr>
                      <m:t>vwd</m:t>
                    </m:r>
                  </m:sub>
                </m:sSub>
              </m:oMath>
            </m:oMathPara>
          </w:p>
        </w:tc>
        <w:tc>
          <w:tcPr>
            <w:tcW w:w="1383" w:type="dxa"/>
            <w:shd w:val="clear" w:color="auto" w:fill="FFFFFF" w:themeFill="background1"/>
          </w:tcPr>
          <w:p w14:paraId="772F550C" w14:textId="77777777" w:rsidR="003374EE" w:rsidRPr="002F3816" w:rsidRDefault="003374EE" w:rsidP="003E0AE1">
            <w:pPr>
              <w:spacing w:before="0" w:after="0"/>
              <w:jc w:val="center"/>
              <w:rPr>
                <w:rFonts w:eastAsia="Calibri" w:cs="Times New Roman"/>
                <w:szCs w:val="24"/>
                <w:lang w:val="en-GB"/>
              </w:rPr>
            </w:pPr>
            <w:r w:rsidRPr="002F3816">
              <w:rPr>
                <w:rFonts w:eastAsia="Calibri" w:cs="Times New Roman"/>
                <w:szCs w:val="24"/>
                <w:lang w:val="en-GB"/>
              </w:rPr>
              <w:t>Farm</w:t>
            </w:r>
          </w:p>
        </w:tc>
        <w:tc>
          <w:tcPr>
            <w:tcW w:w="3191" w:type="dxa"/>
            <w:shd w:val="clear" w:color="auto" w:fill="FFFFFF" w:themeFill="background1"/>
          </w:tcPr>
          <w:p w14:paraId="6DDEAB03" w14:textId="2D518448" w:rsidR="003374EE" w:rsidRPr="002F3816" w:rsidRDefault="003374EE" w:rsidP="003E0AE1">
            <w:pPr>
              <w:spacing w:before="0" w:after="0"/>
              <w:rPr>
                <w:rFonts w:eastAsia="Calibri" w:cs="Times New Roman"/>
                <w:sz w:val="20"/>
                <w:szCs w:val="20"/>
                <w:lang w:val="en-GB"/>
              </w:rPr>
            </w:pPr>
            <w:proofErr w:type="spellStart"/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N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vv</w:t>
            </w:r>
            <w:proofErr w:type="spellEnd"/>
            <w:r w:rsidRPr="002F3816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val="en-GB"/>
              </w:rPr>
              <w:t>… n</w:t>
            </w:r>
            <w:r w:rsidRPr="002F3816">
              <w:rPr>
                <w:rFonts w:eastAsia="Calibri" w:cs="Times New Roman"/>
                <w:sz w:val="20"/>
                <w:szCs w:val="20"/>
                <w:lang w:val="en-GB"/>
              </w:rPr>
              <w:t>umber of visiting vehicles per year</w:t>
            </w:r>
          </w:p>
          <w:p w14:paraId="12538376" w14:textId="50BE0E46" w:rsidR="003374EE" w:rsidRPr="002F3816" w:rsidRDefault="003374EE" w:rsidP="42945250">
            <w:pPr>
              <w:spacing w:before="0" w:after="0"/>
              <w:rPr>
                <w:rFonts w:eastAsia="Times New Roman" w:cs="Times New Roman"/>
                <w:color w:val="000000"/>
                <w:lang w:val="en-GB" w:eastAsia="en-GB"/>
              </w:rPr>
            </w:pPr>
            <w:proofErr w:type="spellStart"/>
            <w:r w:rsidRPr="42945250">
              <w:rPr>
                <w:rFonts w:eastAsia="Calibri" w:cs="Times New Roman"/>
                <w:sz w:val="20"/>
                <w:szCs w:val="20"/>
                <w:lang w:val="en-GB"/>
              </w:rPr>
              <w:t>c</w:t>
            </w:r>
            <w:r w:rsidRPr="42945250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v</w:t>
            </w:r>
            <w:r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w</w:t>
            </w:r>
            <w:r w:rsidRPr="42945250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>d</w:t>
            </w:r>
            <w:proofErr w:type="spellEnd"/>
            <w:r w:rsidRPr="42945250">
              <w:rPr>
                <w:rFonts w:eastAsia="Calibri" w:cs="Times New Roman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42945250">
              <w:rPr>
                <w:rFonts w:eastAsia="Calibri" w:cs="Times New Roman"/>
                <w:sz w:val="20"/>
                <w:szCs w:val="20"/>
                <w:lang w:val="en-GB"/>
              </w:rPr>
              <w:t xml:space="preserve">… cost per vehicle to be disinfected (equipment, </w:t>
            </w:r>
            <w:proofErr w:type="spellStart"/>
            <w:r w:rsidR="00395144">
              <w:rPr>
                <w:rFonts w:eastAsia="Calibri" w:cs="Times New Roman"/>
                <w:sz w:val="20"/>
                <w:szCs w:val="20"/>
                <w:lang w:val="en-GB"/>
              </w:rPr>
              <w:t>labor</w:t>
            </w:r>
            <w:proofErr w:type="spellEnd"/>
            <w:r w:rsidRPr="42945250">
              <w:rPr>
                <w:rFonts w:eastAsia="Calibri" w:cs="Times New Roman"/>
                <w:sz w:val="20"/>
                <w:szCs w:val="20"/>
                <w:lang w:val="en-GB"/>
              </w:rPr>
              <w:t>, time)</w:t>
            </w:r>
          </w:p>
        </w:tc>
      </w:tr>
    </w:tbl>
    <w:p w14:paraId="59B76BFD" w14:textId="77777777" w:rsidR="00754979" w:rsidRDefault="009B1524" w:rsidP="007A38D4">
      <w:pPr>
        <w:spacing w:before="0" w:after="0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vertAlign w:val="superscript"/>
          <w:lang w:val="en-GB"/>
        </w:rPr>
        <w:t>1</w:t>
      </w:r>
      <w:r w:rsidR="002F3816" w:rsidRPr="00FF327D">
        <w:rPr>
          <w:rFonts w:cs="Times New Roman"/>
          <w:sz w:val="20"/>
          <w:szCs w:val="20"/>
          <w:vertAlign w:val="superscript"/>
          <w:lang w:val="en-GB"/>
        </w:rPr>
        <w:t xml:space="preserve"> </w:t>
      </w:r>
      <w:r w:rsidR="002F3816" w:rsidRPr="00FF327D">
        <w:rPr>
          <w:rFonts w:cs="Times New Roman"/>
          <w:sz w:val="20"/>
          <w:szCs w:val="20"/>
          <w:lang w:val="en-GB"/>
        </w:rPr>
        <w:t>SP</w:t>
      </w:r>
      <w:r w:rsidR="002F3816">
        <w:rPr>
          <w:rFonts w:cs="Times New Roman"/>
          <w:sz w:val="20"/>
          <w:szCs w:val="20"/>
          <w:lang w:val="en-GB"/>
        </w:rPr>
        <w:t>,</w:t>
      </w:r>
      <w:r w:rsidR="002F3816" w:rsidRPr="00FF327D">
        <w:rPr>
          <w:rFonts w:cs="Times New Roman"/>
          <w:sz w:val="20"/>
          <w:szCs w:val="20"/>
          <w:lang w:val="en-GB"/>
        </w:rPr>
        <w:t xml:space="preserve"> Slaughter pig </w:t>
      </w:r>
    </w:p>
    <w:p w14:paraId="715AB771" w14:textId="0891BAC9" w:rsidR="002F3816" w:rsidRPr="00FF327D" w:rsidRDefault="009B1524" w:rsidP="007A38D4">
      <w:pPr>
        <w:spacing w:before="0" w:after="0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vertAlign w:val="superscript"/>
          <w:lang w:val="en-GB"/>
        </w:rPr>
        <w:t>2</w:t>
      </w:r>
      <w:r w:rsidR="002F3816" w:rsidRPr="00FF327D">
        <w:rPr>
          <w:rFonts w:cs="Times New Roman"/>
          <w:sz w:val="20"/>
          <w:szCs w:val="20"/>
          <w:vertAlign w:val="superscript"/>
          <w:lang w:val="en-GB"/>
        </w:rPr>
        <w:t xml:space="preserve"> </w:t>
      </w:r>
      <w:r w:rsidR="002F3816" w:rsidRPr="00FF327D">
        <w:rPr>
          <w:rFonts w:cs="Times New Roman"/>
          <w:sz w:val="20"/>
          <w:szCs w:val="20"/>
          <w:lang w:val="en-GB"/>
        </w:rPr>
        <w:t>BS</w:t>
      </w:r>
      <w:r w:rsidR="002F3816">
        <w:rPr>
          <w:rFonts w:cs="Times New Roman"/>
          <w:sz w:val="20"/>
          <w:szCs w:val="20"/>
          <w:lang w:val="en-GB"/>
        </w:rPr>
        <w:t>,</w:t>
      </w:r>
      <w:r w:rsidR="002F3816" w:rsidRPr="00FF327D">
        <w:rPr>
          <w:rFonts w:cs="Times New Roman"/>
          <w:sz w:val="20"/>
          <w:szCs w:val="20"/>
          <w:lang w:val="en-GB"/>
        </w:rPr>
        <w:t xml:space="preserve"> Breeding sow </w:t>
      </w:r>
    </w:p>
    <w:p w14:paraId="6DC415EC" w14:textId="77777777" w:rsidR="007532CE" w:rsidRDefault="007532CE" w:rsidP="007A38D4">
      <w:pPr>
        <w:keepNext/>
        <w:spacing w:before="0" w:after="0"/>
        <w:rPr>
          <w:rFonts w:cs="Times New Roman"/>
          <w:b/>
          <w:szCs w:val="24"/>
        </w:rPr>
        <w:sectPr w:rsidR="007532CE" w:rsidSect="00E21409">
          <w:pgSz w:w="12240" w:h="15840"/>
          <w:pgMar w:top="1140" w:right="1179" w:bottom="1276" w:left="1281" w:header="720" w:footer="720" w:gutter="0"/>
          <w:cols w:space="720"/>
          <w:titlePg/>
          <w:docGrid w:linePitch="360"/>
        </w:sectPr>
      </w:pPr>
    </w:p>
    <w:p w14:paraId="3258FC34" w14:textId="11592F3D" w:rsidR="002F3816" w:rsidRPr="003575C9" w:rsidRDefault="007532CE">
      <w:pPr>
        <w:spacing w:before="0" w:after="200" w:line="276" w:lineRule="auto"/>
        <w:rPr>
          <w:b/>
        </w:rPr>
      </w:pPr>
      <w:r>
        <w:rPr>
          <w:b/>
        </w:rPr>
        <w:lastRenderedPageBreak/>
        <w:t>S</w:t>
      </w:r>
      <w:r w:rsidR="002F3816" w:rsidRPr="003575C9">
        <w:rPr>
          <w:b/>
        </w:rPr>
        <w:t xml:space="preserve">upplementary Table </w:t>
      </w:r>
      <w:r w:rsidR="009475F6">
        <w:rPr>
          <w:b/>
        </w:rPr>
        <w:t>S</w:t>
      </w:r>
      <w:r w:rsidR="00A22D99">
        <w:rPr>
          <w:b/>
        </w:rPr>
        <w:t>2</w:t>
      </w:r>
      <w:r w:rsidR="002F3816" w:rsidRPr="003575C9">
        <w:rPr>
          <w:b/>
        </w:rPr>
        <w:t xml:space="preserve">. </w:t>
      </w:r>
      <w:r w:rsidR="00646FA9">
        <w:rPr>
          <w:b/>
        </w:rPr>
        <w:t>Data</w:t>
      </w:r>
      <w:r w:rsidR="002F3816" w:rsidRPr="003575C9">
        <w:rPr>
          <w:b/>
        </w:rPr>
        <w:t xml:space="preserve"> </w:t>
      </w:r>
      <w:r w:rsidR="00646FA9">
        <w:rPr>
          <w:b/>
        </w:rPr>
        <w:t xml:space="preserve">used </w:t>
      </w:r>
      <w:r w:rsidR="001C513F">
        <w:rPr>
          <w:b/>
        </w:rPr>
        <w:t>to calculate the costs of implementing</w:t>
      </w:r>
      <w:r w:rsidR="00646FA9">
        <w:rPr>
          <w:b/>
        </w:rPr>
        <w:t xml:space="preserve"> biosecurity measure</w:t>
      </w:r>
      <w:r w:rsidR="002F3816" w:rsidRPr="003575C9">
        <w:rPr>
          <w:b/>
        </w:rPr>
        <w:t xml:space="preserve"> </w:t>
      </w:r>
      <w:r w:rsidR="00573C28">
        <w:rPr>
          <w:b/>
        </w:rPr>
        <w:t>(BSM)</w:t>
      </w:r>
      <w:r w:rsidR="00646FA9">
        <w:rPr>
          <w:b/>
        </w:rPr>
        <w:t xml:space="preserve"> </w:t>
      </w:r>
      <w:r w:rsidR="002F3816" w:rsidRPr="003575C9">
        <w:rPr>
          <w:b/>
        </w:rPr>
        <w:t>in Austria</w:t>
      </w:r>
      <w:r w:rsidR="00573C28">
        <w:rPr>
          <w:b/>
        </w:rPr>
        <w:t xml:space="preserve"> (AT)</w:t>
      </w:r>
      <w:r w:rsidR="002F3816" w:rsidRPr="003575C9">
        <w:rPr>
          <w:b/>
        </w:rPr>
        <w:t xml:space="preserve"> and the United Kingdom</w:t>
      </w:r>
      <w:r w:rsidR="00573C28">
        <w:rPr>
          <w:b/>
        </w:rPr>
        <w:t xml:space="preserve"> (UK)</w:t>
      </w:r>
      <w:r w:rsidR="00646FA9">
        <w:rPr>
          <w:b/>
        </w:rPr>
        <w:t xml:space="preserve"> </w:t>
      </w:r>
    </w:p>
    <w:tbl>
      <w:tblPr>
        <w:tblW w:w="11907" w:type="dxa"/>
        <w:tblLook w:val="04A0" w:firstRow="1" w:lastRow="0" w:firstColumn="1" w:lastColumn="0" w:noHBand="0" w:noVBand="1"/>
      </w:tblPr>
      <w:tblGrid>
        <w:gridCol w:w="1843"/>
        <w:gridCol w:w="3260"/>
        <w:gridCol w:w="1134"/>
        <w:gridCol w:w="1134"/>
        <w:gridCol w:w="993"/>
        <w:gridCol w:w="283"/>
        <w:gridCol w:w="3260"/>
      </w:tblGrid>
      <w:tr w:rsidR="003374EE" w:rsidRPr="002F3816" w14:paraId="2E243BA0" w14:textId="23A8FD58" w:rsidTr="00ED4466">
        <w:trPr>
          <w:trHeight w:val="348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EAF3877" w14:textId="5D9D207E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BSM</w:t>
            </w:r>
            <w:r w:rsidRPr="002F38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315E26D" w14:textId="415EF9CC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2F38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Parameter</w:t>
            </w:r>
            <w:r w:rsidRPr="003374E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en-GB" w:eastAsia="en-GB"/>
              </w:rPr>
              <w:t>1</w:t>
            </w:r>
            <w:r w:rsidRPr="002F38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99C6E74" w14:textId="272046A6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2F38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Unit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1461F8B" w14:textId="6FF47563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AT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A351BAC" w14:textId="10483B39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UK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0BD2F7" w14:textId="40A67860" w:rsidR="003374EE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References</w:t>
            </w:r>
          </w:p>
        </w:tc>
      </w:tr>
      <w:tr w:rsidR="003374EE" w:rsidRPr="002F3816" w14:paraId="3D6AF9FC" w14:textId="51A917D5" w:rsidTr="00ED4466">
        <w:trPr>
          <w:trHeight w:val="288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69624364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 xml:space="preserve">Anal plugging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C033C2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8E90E9" w14:textId="54B6042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noWrap/>
          </w:tcPr>
          <w:p w14:paraId="415A292A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AEA0707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F0438DE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B79A014" w14:textId="40068B78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1DFA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2FC" w14:textId="45344EE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plug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8E6F" w14:textId="15CDBBA9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E67A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6D255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2146DF" w14:textId="24CAB17F" w:rsidR="003374EE" w:rsidRPr="002F3816" w:rsidRDefault="003374EE" w:rsidP="002C515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(5)</w:t>
            </w:r>
          </w:p>
        </w:tc>
      </w:tr>
      <w:tr w:rsidR="003374EE" w:rsidRPr="002F3816" w14:paraId="0092CDEF" w14:textId="55A8AF67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8FA3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2BAB" w14:textId="02C3E0A5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pusher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1597" w14:textId="274A91B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0CDC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C26F2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5DECD1" w14:textId="13DA386C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(5)</w:t>
            </w:r>
          </w:p>
        </w:tc>
      </w:tr>
      <w:tr w:rsidR="003374EE" w:rsidRPr="002F3816" w14:paraId="3ECBFD74" w14:textId="0552E512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9151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98D" w14:textId="2F8DBC8F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worker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DE7E" w14:textId="05A3C5E6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716D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28,961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11A6C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28,961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2AA088" w14:textId="28DA4768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(6)</w:t>
            </w:r>
          </w:p>
        </w:tc>
      </w:tr>
      <w:tr w:rsidR="003374EE" w:rsidRPr="002F3816" w14:paraId="440B1FFE" w14:textId="765D55B3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AC10C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409CAF6B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Pusher per slaughter pig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6026F57" w14:textId="4F0634A5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367643C8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2132E10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0.001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5AD9B20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6990A50B" w14:textId="2025186F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03C8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428EE526" w14:textId="4C5E7BF1" w:rsidR="003374EE" w:rsidRPr="002F3816" w:rsidRDefault="00395144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Labor</w:t>
            </w:r>
            <w:proofErr w:type="spellEnd"/>
            <w:r w:rsidR="003374EE"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c</w:t>
            </w:r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="003374EE"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slaughter pig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EF9C64E" w14:textId="76AF934B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F39A6EE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1C5D764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A270CE7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8E15657" w14:textId="5726C4B2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036F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37089869" w14:textId="4AC4DA7D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slaughter pig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FCBBAE0" w14:textId="05FFFCB0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5CD0F33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6CCD99D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554C526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554FB756" w14:textId="201BE62C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58577E78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Boot disinfection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F9B97B0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7F170975" w14:textId="7A99E927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1D2DB7F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013B52B5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59F5A2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407D222" w14:textId="3B3124EA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0BF1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D786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Number of dips, average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E148" w14:textId="776A9CA2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6A6F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D1804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761EF69" w14:textId="3C14F00E" w:rsidR="003374EE" w:rsidRPr="002F3816" w:rsidRDefault="003374EE" w:rsidP="009C487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1A7C5B2F" w14:textId="332A7725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F34A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449C" w14:textId="37E5A4C1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Number of dips, small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farms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EFA2" w14:textId="5A9FC1DE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0753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5BD16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F29A4C6" w14:textId="4031B1D0" w:rsidR="003374EE" w:rsidRPr="002F3816" w:rsidRDefault="003374EE" w:rsidP="009C487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37FB477A" w14:textId="7BA33411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1C5B" w14:textId="77777777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C54C" w14:textId="7FEE4831" w:rsidR="003374EE" w:rsidRPr="002F3816" w:rsidRDefault="003374EE" w:rsidP="002F3816">
            <w:pPr>
              <w:spacing w:before="0" w:after="0"/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Number of dips, large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farms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EC037" w14:textId="6E117B9E" w:rsidR="003374EE" w:rsidRPr="002F3816" w:rsidRDefault="003374EE" w:rsidP="002F381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BC05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9F4F0" w14:textId="77777777" w:rsidR="003374EE" w:rsidRPr="002F3816" w:rsidRDefault="003374EE" w:rsidP="002F381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F115EFF" w14:textId="7A8D9395" w:rsidR="003374EE" w:rsidRPr="002F3816" w:rsidRDefault="003374EE" w:rsidP="009C487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1DBEC1DE" w14:textId="187628FE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0422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4273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Changes per 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1529" w14:textId="01D2AFF1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A87F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911D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80F4F46" w14:textId="13F29671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0CF07B21" w14:textId="4E60F058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CA5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B0C" w14:textId="7CFED170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dip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96BE" w14:textId="43156D3F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AE8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FFB3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7F1377B" w14:textId="69DA5A5B" w:rsidR="003374EE" w:rsidRPr="002F3816" w:rsidRDefault="003374EE" w:rsidP="002C515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(7)</w:t>
            </w:r>
          </w:p>
        </w:tc>
      </w:tr>
      <w:tr w:rsidR="003374EE" w:rsidRPr="002F3816" w14:paraId="73E32039" w14:textId="7BEA6FE0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35459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74A" w14:textId="56B5A255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tray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069F" w14:textId="11C249A6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0F72D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7450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9.2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D2F0DD" w14:textId="25B1DD5D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(7)</w:t>
            </w:r>
          </w:p>
        </w:tc>
      </w:tr>
      <w:tr w:rsidR="003374EE" w:rsidRPr="002F3816" w14:paraId="5EC7FAF7" w14:textId="77777777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F1E06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F7A55" w14:textId="1C3AABEE" w:rsidR="003374EE" w:rsidRPr="002F3816" w:rsidRDefault="00395144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Labor</w:t>
            </w:r>
            <w:proofErr w:type="spellEnd"/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time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F888D" w14:textId="6F5BD575" w:rsidR="003374EE" w:rsidRPr="002F3816" w:rsidRDefault="00950632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m</w:t>
            </w:r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633C9" w14:textId="0F15EDB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D6017" w14:textId="461B35E8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236D" w14:textId="6E15A7E3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5F7E3242" w14:textId="77777777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3C50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60B8" w14:textId="1A24CF15" w:rsidR="003374EE" w:rsidRPr="002F3816" w:rsidRDefault="00395144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Labor</w:t>
            </w:r>
            <w:proofErr w:type="spellEnd"/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cost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15385" w14:textId="3B72931B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DDE4B" w14:textId="25647770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5EEAB" w14:textId="18CB51B4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F91A" w14:textId="718872C3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(8)</w:t>
            </w:r>
          </w:p>
        </w:tc>
      </w:tr>
      <w:tr w:rsidR="003374EE" w:rsidRPr="002F3816" w14:paraId="6DBB6494" w14:textId="1E4C6413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0867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248B2678" w14:textId="4D217B2B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farm, small farms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094F9546" w14:textId="4D720B2F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D1E637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1,705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1D9A4B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1,560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3A7E94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0BDF647" w14:textId="0BADCB86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50F8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44D80BEA" w14:textId="187EF7EA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farm, large farms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F4DF756" w14:textId="191C8E81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D166439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8,527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3F0FD193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7,802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25658F1A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2610BC5" w14:textId="442F8D7F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34A3E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</w:tcPr>
          <w:p w14:paraId="3B03E95E" w14:textId="6B55BD9D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Average 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farm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</w:tcPr>
          <w:p w14:paraId="201C8182" w14:textId="76CF0E86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</w:tcPr>
          <w:p w14:paraId="00A12136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2,842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</w:tcPr>
          <w:p w14:paraId="4083C4F2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2,601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6F540BB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094E5063" w14:textId="065154E1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721E4623" w14:textId="17203EF6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Disinfection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 xml:space="preserve"> of farrowing pens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E75A80D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52BCAD99" w14:textId="73B498A5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2B5CAD3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1D6EAAC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931EB9D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4DA3815" w14:textId="0B28E8DD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79FD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D34" w14:textId="0A242DEE" w:rsidR="003374EE" w:rsidRPr="002F3816" w:rsidRDefault="003374EE" w:rsidP="009C397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Size of farrowing pen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32C1E" w14:textId="22EE1A9E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m</w:t>
            </w:r>
            <w:r w:rsidRPr="002F3816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47C6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E5EB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6.5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B7A1F75" w14:textId="45C84C9E" w:rsidR="003374EE" w:rsidRPr="002F3816" w:rsidRDefault="003374EE" w:rsidP="002C515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AT: (9); UK: Expert opinion</w:t>
            </w:r>
          </w:p>
        </w:tc>
      </w:tr>
      <w:tr w:rsidR="003374EE" w:rsidRPr="002F3816" w14:paraId="516BBCAF" w14:textId="571595AF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4D7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B4B" w14:textId="5720413D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Disinfectant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litre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24F4" w14:textId="7AAFA2B3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966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19.3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0FD19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19.3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21C2DAB" w14:textId="09B57D51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(7)</w:t>
            </w:r>
          </w:p>
        </w:tc>
      </w:tr>
      <w:tr w:rsidR="003374EE" w:rsidRPr="002F3816" w14:paraId="33C06CC2" w14:textId="1C36DF6D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3861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D11A" w14:textId="6F27A87C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Equipment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D9EA" w14:textId="5C0A00C9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CF6E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E9E9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0260808" w14:textId="69A0FB83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(10)</w:t>
            </w:r>
          </w:p>
        </w:tc>
      </w:tr>
      <w:tr w:rsidR="003374EE" w:rsidRPr="002F3816" w14:paraId="2FDB4E78" w14:textId="4E0ECD8F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A995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73C" w14:textId="5F77996D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Equipment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7473F" w14:textId="01067B01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1C8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4E6A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F0B8B3" w14:textId="121CCC4B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(10)</w:t>
            </w:r>
          </w:p>
        </w:tc>
      </w:tr>
      <w:tr w:rsidR="003374EE" w:rsidRPr="002F3816" w14:paraId="2D78058A" w14:textId="35EA7369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386E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9393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Time per sow/year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C5069" w14:textId="3021F23E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5961A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C21A3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4.6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5A4873" w14:textId="289F3CD8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01AFD247" w14:textId="529C14F7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BCA2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367D5550" w14:textId="43067450" w:rsidR="003374EE" w:rsidRPr="002F3816" w:rsidRDefault="00395144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Labor</w:t>
            </w:r>
            <w:proofErr w:type="spellEnd"/>
            <w:r w:rsidR="003374EE"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c</w:t>
            </w:r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="003374EE"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sow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013EBC54" w14:textId="2D4D14AB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ECB82F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06BE3C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8DD1954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FB52762" w14:textId="65217DEF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5E5F2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04133548" w14:textId="34902BB3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sow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FEFBFC1" w14:textId="12594454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B9C3C9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13CD0882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8.3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50E93288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871FCF2" w14:textId="1D447D26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44225FC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Organic acid in feed, fattener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5C03372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69828F6D" w14:textId="409F69A5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50C541E8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A7E3E0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781EA4D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2F0D338" w14:textId="34A0F6B6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24B9" w14:textId="77777777" w:rsidR="003374EE" w:rsidRPr="00EA6A7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B47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Amount of acid needed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662F" w14:textId="0622A6A9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1FA6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2DF79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76FE" w14:textId="78C398EC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3855C707" w14:textId="1E529DB5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B6C9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D4E" w14:textId="19E95383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kg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B93B3" w14:textId="59D62104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DEF8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F98A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DB67" w14:textId="3645A09F" w:rsidR="003374EE" w:rsidRPr="002F3816" w:rsidRDefault="003374EE" w:rsidP="002C515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(11)</w:t>
            </w:r>
          </w:p>
        </w:tc>
      </w:tr>
      <w:tr w:rsidR="003374EE" w:rsidRPr="002F3816" w14:paraId="70F6CB85" w14:textId="5185F687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6E68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57D142ED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Cost per slaughter pig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12017251" w14:textId="2BA3C944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C8B3656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3B061D3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0.8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B4F796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106E77CB" w14:textId="52F12E85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319FE098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Organic acid in feed, weaner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77E51C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5B9D3E5C" w14:textId="0192F4D9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A6E2B6F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2F851D43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9296CF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60FCA4C7" w14:textId="413C1C41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8BD6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5AB2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Amount of acid needed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4338" w14:textId="363A9CC5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8C0A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24D8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4CD0B" w14:textId="1221642E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462E1954" w14:textId="4B0AFA42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B2EE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36FE" w14:textId="27358822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kg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82A4" w14:textId="0160DFBB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BBA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9A2B3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2.3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F98F4" w14:textId="192551A6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(11)</w:t>
            </w:r>
          </w:p>
        </w:tc>
      </w:tr>
      <w:tr w:rsidR="003374EE" w:rsidRPr="002F3816" w14:paraId="791997E3" w14:textId="600BC6D1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EF2D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0B003E62" w14:textId="4BB4350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slaughter pig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365EF73" w14:textId="01600AAE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189FE1F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8AB969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ED73BA2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67B3B2F6" w14:textId="62178B6B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14FB9C3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Organic acid in water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A38A3F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03FB5E32" w14:textId="295FD126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5D594654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44EBFE20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4C7258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9DC1CEA" w14:textId="303617BA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8B0F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01E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Amount of acid needed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CEA6" w14:textId="3B930454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AAF8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3BED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9154F" w14:textId="31A0A02F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609745F1" w14:textId="76F35043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E381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715" w14:textId="5B631B9E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kg acid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9E0F" w14:textId="03CAE639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81D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EC729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B0F00" w14:textId="3405873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(7)</w:t>
            </w:r>
          </w:p>
        </w:tc>
      </w:tr>
      <w:tr w:rsidR="003374EE" w:rsidRPr="002F3816" w14:paraId="1D48F7C5" w14:textId="135B6C29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03C4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0A2C49FA" w14:textId="04276095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weaner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01EB224" w14:textId="761F5B25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14A5035F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197F036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0.4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5512FC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5377A99" w14:textId="06A362DB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51DAABEE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Rodent Control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D02AB04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7A67A552" w14:textId="78CD9AA7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753E381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6EF9D8FD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141272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03699C38" w14:textId="2E1483AB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B9E7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0A0184E6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Professional Company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75424F2" w14:textId="28586572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21A5D5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1,304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87C7F97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1,304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640C124F" w14:textId="0CB4105A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(12)</w:t>
            </w:r>
          </w:p>
        </w:tc>
      </w:tr>
      <w:tr w:rsidR="003374EE" w:rsidRPr="002F3816" w14:paraId="240ED579" w14:textId="3E273CB6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27481300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 xml:space="preserve">Vaccination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0DA2DF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0D2DFD83" w14:textId="2EED82DF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38633C6B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5211A6B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50EE0F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425481D4" w14:textId="75C9640D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526CD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6483" w14:textId="0710D4B5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dose/sow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A77D" w14:textId="059DE47F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6591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5288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0462D" w14:textId="70FDD4E5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(13)</w:t>
            </w:r>
          </w:p>
        </w:tc>
      </w:tr>
      <w:tr w:rsidR="003374EE" w:rsidRPr="002F3816" w14:paraId="6D222D01" w14:textId="6D611C10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97A9" w14:textId="77777777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B6A" w14:textId="2BBCD642" w:rsidR="003374EE" w:rsidRPr="002F3816" w:rsidRDefault="003374EE" w:rsidP="00741A4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dose/piglet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965D" w14:textId="41409124" w:rsidR="003374EE" w:rsidRPr="002F3816" w:rsidRDefault="003374EE" w:rsidP="00741A43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03425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D386C" w14:textId="77777777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1.6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E8B59" w14:textId="71EB1810" w:rsidR="003374EE" w:rsidRPr="002F3816" w:rsidRDefault="003374EE" w:rsidP="00741A43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(13)</w:t>
            </w:r>
          </w:p>
        </w:tc>
      </w:tr>
      <w:tr w:rsidR="003374EE" w:rsidRPr="002F3816" w14:paraId="2B493724" w14:textId="2EB4A0C9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D087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BE96" w14:textId="0BB300C2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Dosages sow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/year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B376A" w14:textId="13689204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9BCD1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D7991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157C" w14:textId="59FD8398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27A8CE60" w14:textId="400A276A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292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0B36" w14:textId="282FFF54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Dosages piglet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/year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8FE18" w14:textId="1051627F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B2A4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A01D7" w14:textId="24C62CC5" w:rsidR="003374EE" w:rsidRPr="002F3816" w:rsidRDefault="003374EE" w:rsidP="00CD61C6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6E087" w14:textId="4E7E49A9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(13)</w:t>
            </w:r>
          </w:p>
        </w:tc>
      </w:tr>
      <w:tr w:rsidR="003374EE" w:rsidRPr="002F3816" w14:paraId="6309E3A3" w14:textId="17307EC6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FC8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2094F203" w14:textId="067465CA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sow - 1</w:t>
            </w:r>
            <w:r w:rsidRPr="00ED4466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year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0D15155D" w14:textId="060A0985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CE15411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B6314B9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11.7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A7C42B4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C85A0FE" w14:textId="4C17C5E3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A62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3C1FAAF4" w14:textId="3A71B89F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per piglet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5EE151B" w14:textId="29A0205F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39AC64B5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5A03A90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3.2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70F6EC7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3EDC44DF" w14:textId="3619B5EA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hideMark/>
          </w:tcPr>
          <w:p w14:paraId="02D62012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bCs/>
                <w:color w:val="000000"/>
                <w:szCs w:val="24"/>
                <w:lang w:val="en-GB" w:eastAsia="en-GB"/>
              </w:rPr>
              <w:t>Vehicle wheel disinfection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B99087C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68E774DB" w14:textId="3C0D94B8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127AF76A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</w:tcPr>
          <w:p w14:paraId="127248AB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64A1E2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2AC21E84" w14:textId="16A326B5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E7A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BB1" w14:textId="7991AE58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Number of visiting vehicles/month (4)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5FB5" w14:textId="0EF71BD7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9B9C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8AF5A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48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ABCC" w14:textId="6779924E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73CD9EAA" w14:textId="769B73DE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0FE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309" w14:textId="0C935F48" w:rsidR="003374EE" w:rsidRPr="002F3816" w:rsidRDefault="003374EE" w:rsidP="00F5440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Numb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er of visiting vehicles/month (2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0F40B" w14:textId="79A5B3A9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0052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C17B7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905C8" w14:textId="678613E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42091EFC" w14:textId="0D223A38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0C6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2FAA" w14:textId="78067E63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Disinfectant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ost per vehicle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6E63" w14:textId="5486A5F1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1BFCF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814A2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1.9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02D30" w14:textId="41AF3CBF" w:rsidR="003374EE" w:rsidRPr="002F3816" w:rsidRDefault="003374EE" w:rsidP="009E116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(14)</w:t>
            </w:r>
          </w:p>
        </w:tc>
      </w:tr>
      <w:tr w:rsidR="003374EE" w:rsidRPr="002F3816" w14:paraId="1450477F" w14:textId="6E728924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6D3F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F08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Time per vehicle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F9D92" w14:textId="2190D092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min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A097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97D53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09E9" w14:textId="07513FCD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Expert opinion, BIOPIGEE</w:t>
            </w:r>
          </w:p>
        </w:tc>
      </w:tr>
      <w:tr w:rsidR="003374EE" w:rsidRPr="002F3816" w14:paraId="6BAA02C2" w14:textId="5521614D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37C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3CD3" w14:textId="0F8931B1" w:rsidR="003374EE" w:rsidRPr="002F3816" w:rsidRDefault="00395144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Labor</w:t>
            </w:r>
            <w:proofErr w:type="spellEnd"/>
            <w:r w:rsidR="003374EE"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c</w:t>
            </w:r>
            <w:r w:rsidR="003374EE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2DCA" w14:textId="00EE8081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6EA2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404EF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7.1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EAC46" w14:textId="05CF6D34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(8)</w:t>
            </w:r>
          </w:p>
        </w:tc>
      </w:tr>
      <w:tr w:rsidR="003374EE" w:rsidRPr="002F3816" w14:paraId="79553578" w14:textId="6E43E972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9D3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1FE" w14:textId="212724D8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Equipment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74B0" w14:textId="044AFED4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4C3F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7E23B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154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FA988" w14:textId="2ED3B9BB" w:rsidR="003374EE" w:rsidRPr="002F3816" w:rsidRDefault="003374EE" w:rsidP="009E116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(14)</w:t>
            </w:r>
          </w:p>
        </w:tc>
      </w:tr>
      <w:tr w:rsidR="003374EE" w:rsidRPr="002F3816" w14:paraId="0BFA9EC3" w14:textId="76F7AEA1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0869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8D1" w14:textId="75BD3AFF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PPE clothing 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A724" w14:textId="5375EE53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F948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3F387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349BB" w14:textId="77773326" w:rsidR="003374EE" w:rsidRPr="002F3816" w:rsidRDefault="003374EE" w:rsidP="009E116F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(14)</w:t>
            </w:r>
          </w:p>
        </w:tc>
      </w:tr>
      <w:tr w:rsidR="003374EE" w:rsidRPr="002F3816" w14:paraId="2B6DEF9B" w14:textId="0E604C80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B63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57D9AFDB" w14:textId="49256D67" w:rsidR="003374EE" w:rsidRPr="00ED446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 per farm (4 visiting vehicles/month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553C5BEC" w14:textId="5D16557F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079F44C7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041E4A2F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675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F637B81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550A89DF" w14:textId="4685D5C3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F957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182558E6" w14:textId="1E34738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ost per farm (2 visiting vehicles/month</w:t>
            </w: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)</w:t>
            </w:r>
            <w:r w:rsidR="00E9372E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BD01E4F" w14:textId="33BB1159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2A27A3BA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4DC0E71E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460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76661C6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  <w:tr w:rsidR="003374EE" w:rsidRPr="002F3816" w14:paraId="75640B3A" w14:textId="4DC1AACB" w:rsidTr="00ED4466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618A" w14:textId="77777777" w:rsidR="003374EE" w:rsidRPr="002F3816" w:rsidRDefault="003374EE" w:rsidP="001E7F29">
            <w:pPr>
              <w:spacing w:before="0" w:after="0"/>
              <w:rPr>
                <w:rFonts w:eastAsia="Times New Roman" w:cs="Times New Roman"/>
                <w:szCs w:val="24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vAlign w:val="bottom"/>
            <w:hideMark/>
          </w:tcPr>
          <w:p w14:paraId="76A3A3B3" w14:textId="16D2BAA6" w:rsidR="003374EE" w:rsidRPr="002F3816" w:rsidRDefault="003374EE" w:rsidP="00F5440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Average cost per farm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ECC0F8C" w14:textId="401B6789" w:rsidR="003374EE" w:rsidRPr="002F3816" w:rsidRDefault="003374EE" w:rsidP="001E7F2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757D6212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  <w:noWrap/>
            <w:hideMark/>
          </w:tcPr>
          <w:p w14:paraId="66284240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2F3816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567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19C1FAA0" w14:textId="77777777" w:rsidR="003374EE" w:rsidRPr="002F3816" w:rsidRDefault="003374EE" w:rsidP="001E7F29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</w:tr>
    </w:tbl>
    <w:p w14:paraId="7EF43ED1" w14:textId="2114A2E2" w:rsidR="00F01758" w:rsidRDefault="00F01758" w:rsidP="002F3816">
      <w:pPr>
        <w:spacing w:before="0" w:after="200" w:line="276" w:lineRule="auto"/>
        <w:rPr>
          <w:rFonts w:cs="Times New Roman"/>
          <w:vertAlign w:val="superscript"/>
          <w:lang w:val="en-GB"/>
        </w:rPr>
      </w:pPr>
      <w:r>
        <w:rPr>
          <w:rFonts w:cs="Times New Roman"/>
          <w:vertAlign w:val="superscript"/>
          <w:lang w:val="en-GB"/>
        </w:rPr>
        <w:t xml:space="preserve">  </w:t>
      </w:r>
    </w:p>
    <w:p w14:paraId="2B17F390" w14:textId="7F4DD76E" w:rsidR="003374EE" w:rsidRPr="002F3816" w:rsidRDefault="003374EE" w:rsidP="003374EE">
      <w:pPr>
        <w:spacing w:before="0" w:after="0"/>
        <w:rPr>
          <w:rFonts w:cs="Times New Roman"/>
          <w:lang w:val="en-GB"/>
        </w:rPr>
      </w:pPr>
      <w:r>
        <w:rPr>
          <w:rFonts w:cs="Times New Roman"/>
          <w:vertAlign w:val="superscript"/>
          <w:lang w:val="en-GB"/>
        </w:rPr>
        <w:t>1</w:t>
      </w:r>
      <w:r w:rsidRPr="048645D0">
        <w:rPr>
          <w:rFonts w:cs="Times New Roman"/>
          <w:lang w:val="en-GB"/>
        </w:rPr>
        <w:t xml:space="preserve"> Note that parameters listed here </w:t>
      </w:r>
      <w:r w:rsidR="00BD2C99" w:rsidRPr="048645D0">
        <w:rPr>
          <w:rFonts w:cs="Times New Roman"/>
          <w:lang w:val="en-GB"/>
        </w:rPr>
        <w:t>re</w:t>
      </w:r>
      <w:r w:rsidRPr="048645D0">
        <w:rPr>
          <w:rFonts w:cs="Times New Roman"/>
          <w:lang w:val="en-GB"/>
        </w:rPr>
        <w:t>present detailed data</w:t>
      </w:r>
      <w:r w:rsidR="6D2E00A0" w:rsidRPr="048645D0">
        <w:rPr>
          <w:rFonts w:cs="Times New Roman"/>
          <w:lang w:val="en-GB"/>
        </w:rPr>
        <w:t>,</w:t>
      </w:r>
      <w:r w:rsidRPr="048645D0">
        <w:rPr>
          <w:rFonts w:cs="Times New Roman"/>
          <w:lang w:val="en-GB"/>
        </w:rPr>
        <w:t xml:space="preserve"> </w:t>
      </w:r>
      <w:r w:rsidR="00BD2C99" w:rsidRPr="048645D0">
        <w:rPr>
          <w:rFonts w:cs="Times New Roman"/>
          <w:lang w:val="en-GB"/>
        </w:rPr>
        <w:t>some of which were</w:t>
      </w:r>
      <w:r w:rsidRPr="048645D0">
        <w:rPr>
          <w:rFonts w:cs="Times New Roman"/>
          <w:lang w:val="en-GB"/>
        </w:rPr>
        <w:t xml:space="preserve"> summarized in </w:t>
      </w:r>
      <w:r w:rsidR="00BD2C99" w:rsidRPr="048645D0">
        <w:rPr>
          <w:rFonts w:cs="Times New Roman"/>
          <w:lang w:val="en-GB"/>
        </w:rPr>
        <w:t>the equations</w:t>
      </w:r>
      <w:r w:rsidRPr="048645D0">
        <w:rPr>
          <w:rFonts w:cs="Times New Roman"/>
          <w:lang w:val="en-GB"/>
        </w:rPr>
        <w:t xml:space="preserve"> in Table S1</w:t>
      </w:r>
      <w:r w:rsidR="2E355060" w:rsidRPr="048645D0">
        <w:rPr>
          <w:rFonts w:cs="Times New Roman"/>
          <w:lang w:val="en-GB"/>
        </w:rPr>
        <w:t>.</w:t>
      </w:r>
    </w:p>
    <w:p w14:paraId="669309A4" w14:textId="0B66F81F" w:rsidR="002F3816" w:rsidRPr="002F3816" w:rsidRDefault="003374EE" w:rsidP="003374EE">
      <w:pPr>
        <w:spacing w:before="0" w:after="0"/>
        <w:rPr>
          <w:rFonts w:cs="Times New Roman"/>
          <w:lang w:val="en-GB"/>
        </w:rPr>
      </w:pPr>
      <w:r>
        <w:rPr>
          <w:rFonts w:cs="Times New Roman"/>
          <w:vertAlign w:val="superscript"/>
          <w:lang w:val="en-GB"/>
        </w:rPr>
        <w:t>2</w:t>
      </w:r>
      <w:r>
        <w:rPr>
          <w:rFonts w:cs="Times New Roman"/>
          <w:lang w:val="en-GB"/>
        </w:rPr>
        <w:t xml:space="preserve"> Values used</w:t>
      </w:r>
      <w:r w:rsidR="002F3816" w:rsidRPr="002F3816">
        <w:rPr>
          <w:rFonts w:cs="Times New Roman"/>
          <w:lang w:val="en-GB"/>
        </w:rPr>
        <w:t xml:space="preserve"> in the uncertainty analysis.</w:t>
      </w:r>
    </w:p>
    <w:p w14:paraId="56086B31" w14:textId="0C390E80" w:rsidR="002F3816" w:rsidRDefault="00BD2C99">
      <w:pPr>
        <w:spacing w:before="0" w:after="200" w:line="276" w:lineRule="auto"/>
      </w:pPr>
      <w:r w:rsidRPr="00F01E8E">
        <w:rPr>
          <w:rFonts w:cs="Times New Roman"/>
          <w:noProof/>
          <w:vertAlign w:val="superscript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18F3F" wp14:editId="08C20C5D">
                <wp:simplePos x="0" y="0"/>
                <wp:positionH relativeFrom="column">
                  <wp:posOffset>1270</wp:posOffset>
                </wp:positionH>
                <wp:positionV relativeFrom="paragraph">
                  <wp:posOffset>160020</wp:posOffset>
                </wp:positionV>
                <wp:extent cx="1120775" cy="260985"/>
                <wp:effectExtent l="0" t="0" r="3175" b="57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6098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903D" w14:textId="4A13347C" w:rsidR="00D26217" w:rsidRPr="00ED4466" w:rsidRDefault="00D26217" w:rsidP="00833566">
                            <w:pPr>
                              <w:spacing w:before="0" w:after="0" w:line="240" w:lineRule="atLeast"/>
                              <w:rPr>
                                <w:sz w:val="20"/>
                                <w:szCs w:val="16"/>
                                <w:lang w:val="de-AT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16"/>
                                <w:lang w:val="de-AT"/>
                              </w:rPr>
                              <w:t>Calculated</w:t>
                            </w:r>
                            <w:proofErr w:type="spellEnd"/>
                            <w:r>
                              <w:rPr>
                                <w:sz w:val="20"/>
                                <w:szCs w:val="16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  <w:lang w:val="de-AT"/>
                              </w:rPr>
                              <w:t>values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8F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pt;margin-top:12.6pt;width:88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" fillcolor="#fff2cc" stroked="f">
                <v:textbox>
                  <w:txbxContent>
                    <w:p w14:paraId="1F52903D" w14:textId="4A13347C" w:rsidR="00D26217" w:rsidRPr="00ED4466" w:rsidRDefault="00D26217" w:rsidP="00833566">
                      <w:pPr>
                        <w:spacing w:before="0" w:after="0" w:line="240" w:lineRule="atLeast"/>
                        <w:rPr>
                          <w:sz w:val="20"/>
                          <w:szCs w:val="16"/>
                          <w:lang w:val="de-AT"/>
                        </w:rPr>
                      </w:pPr>
                      <w:r>
                        <w:rPr>
                          <w:sz w:val="20"/>
                          <w:szCs w:val="16"/>
                          <w:lang w:val="de-AT"/>
                        </w:rPr>
                        <w:t>Calculated values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4869B" w14:textId="77777777" w:rsidR="00EB5CAC" w:rsidRDefault="00EB5CAC">
      <w:pPr>
        <w:spacing w:before="0" w:after="200" w:line="276" w:lineRule="auto"/>
        <w:sectPr w:rsidR="00EB5CAC" w:rsidSect="00171A5E"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7B5BA8C1" w14:textId="3A23733B" w:rsidR="00AF11F6" w:rsidRPr="00AF11F6" w:rsidRDefault="00171A5E" w:rsidP="00AF11F6">
      <w:pPr>
        <w:pStyle w:val="EndNoteBibliography"/>
        <w:ind w:left="720" w:hanging="720"/>
      </w:pPr>
      <w:r w:rsidRPr="003D20A7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References</w:t>
      </w:r>
    </w:p>
    <w:p w14:paraId="3872DF9C" w14:textId="41D1C0FC" w:rsidR="00AF11F6" w:rsidRPr="00492CA9" w:rsidRDefault="00AF11F6" w:rsidP="00492CA9">
      <w:pPr>
        <w:pStyle w:val="CitaviBibliographyEntry"/>
        <w:rPr>
          <w:lang w:val="en-US"/>
        </w:rPr>
      </w:pPr>
    </w:p>
    <w:p w14:paraId="669D0F81" w14:textId="77777777" w:rsidR="003D077C" w:rsidRPr="00395144" w:rsidRDefault="003D077C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bookmarkStart w:id="2" w:name="_CTVL00163dc494bc66a47db938422584a8e4596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Waller E, Huber N,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Meester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M, Sassu EL, Correia-Carreira G,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Krumova-Valcheva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gramStart"/>
      <w:r w:rsidRPr="00395144">
        <w:rPr>
          <w:rFonts w:ascii="Times New Roman" w:hAnsi="Times New Roman" w:cs="Times New Roman"/>
          <w:sz w:val="24"/>
          <w:szCs w:val="24"/>
          <w:lang w:val="en-US"/>
        </w:rPr>
        <w:t>et al.</w:t>
      </w:r>
      <w:proofErr w:type="gram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Biosecurity measures reducing Salmonella spp., hepatitis E and pathogenic Escherichia coli prevalence in pig farms: A systematic review and meta-analysis: (Paper under review at Porcine Health Management) 2023.</w:t>
      </w:r>
    </w:p>
    <w:bookmarkEnd w:id="2"/>
    <w:p w14:paraId="5DD85A36" w14:textId="77777777" w:rsidR="003D077C" w:rsidRPr="00395144" w:rsidRDefault="003D077C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CTVL0011219673959c24c0c938422584a8e4596"/>
      <w:r w:rsidRPr="00395144">
        <w:rPr>
          <w:rFonts w:ascii="Times New Roman" w:hAnsi="Times New Roman" w:cs="Times New Roman"/>
          <w:sz w:val="24"/>
          <w:szCs w:val="24"/>
        </w:rPr>
        <w:t xml:space="preserve">Peeters L, Dewulf J, </w:t>
      </w:r>
      <w:proofErr w:type="spellStart"/>
      <w:r w:rsidRPr="00395144">
        <w:rPr>
          <w:rFonts w:ascii="Times New Roman" w:hAnsi="Times New Roman" w:cs="Times New Roman"/>
          <w:sz w:val="24"/>
          <w:szCs w:val="24"/>
        </w:rPr>
        <w:t>Boyen</w:t>
      </w:r>
      <w:proofErr w:type="spellEnd"/>
      <w:r w:rsidRPr="00395144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395144">
        <w:rPr>
          <w:rFonts w:ascii="Times New Roman" w:hAnsi="Times New Roman" w:cs="Times New Roman"/>
          <w:sz w:val="24"/>
          <w:szCs w:val="24"/>
        </w:rPr>
        <w:t>Brossé</w:t>
      </w:r>
      <w:proofErr w:type="spellEnd"/>
      <w:r w:rsidRPr="00395144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395144">
        <w:rPr>
          <w:rFonts w:ascii="Times New Roman" w:hAnsi="Times New Roman" w:cs="Times New Roman"/>
          <w:sz w:val="24"/>
          <w:szCs w:val="24"/>
        </w:rPr>
        <w:t>Vandersmissen</w:t>
      </w:r>
      <w:proofErr w:type="spellEnd"/>
      <w:r w:rsidRPr="00395144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395144">
        <w:rPr>
          <w:rFonts w:ascii="Times New Roman" w:hAnsi="Times New Roman" w:cs="Times New Roman"/>
          <w:sz w:val="24"/>
          <w:szCs w:val="24"/>
        </w:rPr>
        <w:t>Rasschaert</w:t>
      </w:r>
      <w:proofErr w:type="spellEnd"/>
      <w:r w:rsidRPr="00395144">
        <w:rPr>
          <w:rFonts w:ascii="Times New Roman" w:hAnsi="Times New Roman" w:cs="Times New Roman"/>
          <w:sz w:val="24"/>
          <w:szCs w:val="24"/>
        </w:rPr>
        <w:t xml:space="preserve"> G et al. </w:t>
      </w: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Effects of attenuated vaccine protocols against Salmonella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Typhimurium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on Salmonella serology in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subclinically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infected pig herds. Vet J 2019; 249:67–72.</w:t>
      </w:r>
    </w:p>
    <w:bookmarkEnd w:id="3"/>
    <w:p w14:paraId="10D6555B" w14:textId="7E0B2B18" w:rsidR="007429B5" w:rsidRPr="00395144" w:rsidRDefault="007429B5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3. R Core Team. (2021). R: A Language and Environment for Statistical Computing: R Foundation for Statistical Computing. Retrieved from </w:t>
      </w:r>
      <w:hyperlink r:id="rId12" w:history="1">
        <w:r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https://www.R-project.org/</w:t>
        </w:r>
      </w:hyperlink>
      <w:r w:rsidR="00E21409" w:rsidRPr="00395144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6F808BCA" w14:textId="031F3585" w:rsidR="007429B5" w:rsidRPr="00395144" w:rsidRDefault="007429B5" w:rsidP="00E21409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>Viechtbauer</w:t>
      </w:r>
      <w:proofErr w:type="spellEnd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, W. (2010): Conducting meta-analyses in R with </w:t>
      </w:r>
      <w:proofErr w:type="spellStart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>metafor</w:t>
      </w:r>
      <w:proofErr w:type="spellEnd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package. In: Journal of Statistical Software 36, S. 1–48. DOI: 10.18637/</w:t>
      </w:r>
      <w:proofErr w:type="gramStart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>jss.v036.i</w:t>
      </w:r>
      <w:proofErr w:type="gramEnd"/>
      <w:r w:rsidR="00E21409" w:rsidRPr="00395144">
        <w:rPr>
          <w:rFonts w:ascii="Times New Roman" w:hAnsi="Times New Roman" w:cs="Times New Roman"/>
          <w:sz w:val="24"/>
          <w:szCs w:val="24"/>
          <w:lang w:val="en-US"/>
        </w:rPr>
        <w:t>03.</w:t>
      </w:r>
    </w:p>
    <w:p w14:paraId="2FE9530F" w14:textId="1B2A9B40" w:rsidR="003D077C" w:rsidRPr="00395144" w:rsidRDefault="009C487B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4" w:name="_CTVL0018949066d3734405a938422584a8e4596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Adept Contamination Control Systems; 2022. Available from: URL: </w:t>
      </w:r>
      <w:hyperlink r:id="rId13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https://www.adeptclip.com/</w:t>
        </w:r>
      </w:hyperlink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4"/>
    <w:p w14:paraId="01C218C3" w14:textId="4C929B99" w:rsidR="003D077C" w:rsidRPr="00395144" w:rsidRDefault="009C487B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5" w:name="_CTVL0010f7a30a8cd12491b938422584a8e4596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Talent; 2022. Available from: URL: </w:t>
      </w:r>
      <w:hyperlink r:id="rId14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https://uk.talent.com/</w:t>
        </w:r>
      </w:hyperlink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5"/>
    <w:p w14:paraId="40470C1C" w14:textId="2F682303" w:rsidR="003D077C" w:rsidRPr="00395144" w:rsidRDefault="009C487B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6" w:name="_CTVL0018461f7e1f4774248938422584a8e4596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</w:t>
      </w:r>
      <w:proofErr w:type="spellStart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>Desintec</w:t>
      </w:r>
      <w:proofErr w:type="spellEnd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; 2022. Available from: URL: </w:t>
      </w:r>
      <w:hyperlink r:id="rId15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https://www.desintec.de/</w:t>
        </w:r>
      </w:hyperlink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248661" w14:textId="4913E92E" w:rsidR="009C487B" w:rsidRPr="00395144" w:rsidRDefault="009C487B" w:rsidP="009C487B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8. Eurostat.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cost levels by NACE Rev. 2 activity 2019; 2022. Available from: URL: </w:t>
      </w:r>
      <w:hyperlink r:id="rId16" w:history="1">
        <w:r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https://ec.europa.eu/eurostat/databrowser/view/LC_LCI_LEV$DEFAULTVIEW/default/table</w:t>
        </w:r>
      </w:hyperlink>
      <w:r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6"/>
    <w:p w14:paraId="76E5A092" w14:textId="25B7B43E" w:rsidR="003D077C" w:rsidRPr="00395144" w:rsidRDefault="009C487B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7" w:name="_CTVL0016c92a8f0eb274bb7938422584a8e4596"/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Austrian Animal Welfare Legislation; 2022. Available from: URL: </w:t>
      </w:r>
      <w:hyperlink r:id="rId17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https://www.ris.bka.gv.at/GeltendeFassung.wxe?Abfrage=Bundesnormen&amp;Gesetzesnummer=20003541</w:t>
        </w:r>
      </w:hyperlink>
      <w:r w:rsidR="003D077C"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7"/>
    <w:p w14:paraId="3594ACE2" w14:textId="0D8D32A6" w:rsidR="003D077C" w:rsidRPr="00395144" w:rsidRDefault="003D077C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487B" w:rsidRPr="003951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8" w:name="_CTVL001b3b774ffb7254638938422584a8e4596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OBI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Baumarkt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; 2022. Available from: URL: </w:t>
      </w:r>
      <w:hyperlink r:id="rId18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https://www.obi.at/</w:t>
        </w:r>
      </w:hyperlink>
      <w:r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8"/>
    <w:p w14:paraId="06F11687" w14:textId="7F68E6A2" w:rsidR="003D077C" w:rsidRPr="00395144" w:rsidRDefault="003D077C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</w:rPr>
        <w:t>1</w:t>
      </w:r>
      <w:r w:rsidR="009C487B" w:rsidRPr="00395144">
        <w:rPr>
          <w:rFonts w:ascii="Times New Roman" w:hAnsi="Times New Roman" w:cs="Times New Roman"/>
          <w:sz w:val="24"/>
          <w:szCs w:val="24"/>
        </w:rPr>
        <w:t>1</w:t>
      </w:r>
      <w:r w:rsidRPr="00395144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CTVL001e99289bb1354459a938422584a8e4596"/>
      <w:r w:rsidRPr="00395144">
        <w:rPr>
          <w:rFonts w:ascii="Times New Roman" w:hAnsi="Times New Roman" w:cs="Times New Roman"/>
          <w:sz w:val="24"/>
          <w:szCs w:val="24"/>
        </w:rPr>
        <w:t xml:space="preserve">Anonym. Garant-Tiernahrung Gesellschaft </w:t>
      </w:r>
      <w:proofErr w:type="spellStart"/>
      <w:r w:rsidRPr="00395144">
        <w:rPr>
          <w:rFonts w:ascii="Times New Roman" w:hAnsi="Times New Roman" w:cs="Times New Roman"/>
          <w:sz w:val="24"/>
          <w:szCs w:val="24"/>
        </w:rPr>
        <w:t>m.b.H</w:t>
      </w:r>
      <w:proofErr w:type="spellEnd"/>
      <w:r w:rsidRPr="00395144">
        <w:rPr>
          <w:rFonts w:ascii="Times New Roman" w:hAnsi="Times New Roman" w:cs="Times New Roman"/>
          <w:sz w:val="24"/>
          <w:szCs w:val="24"/>
        </w:rPr>
        <w:t xml:space="preserve">.; 2022. </w:t>
      </w: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Available from: URL: </w:t>
      </w:r>
      <w:hyperlink r:id="rId19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https://www.garant.co.at/</w:t>
        </w:r>
      </w:hyperlink>
      <w:r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949335" w14:textId="01FD8477" w:rsidR="007429B5" w:rsidRPr="00395144" w:rsidRDefault="007429B5" w:rsidP="007429B5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bookmarkStart w:id="10" w:name="_CTVL001244e02af902948da938422584a8e4596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Hecker OC,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Boelhauve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M, Mergenthaler M. Start-up financing of professional pest control in pig farming in North Rhine-Westphalia in Germany. Porcine Health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2018; 4:22.</w:t>
      </w:r>
    </w:p>
    <w:bookmarkEnd w:id="10"/>
    <w:p w14:paraId="01FA3058" w14:textId="77777777" w:rsidR="007429B5" w:rsidRPr="00395144" w:rsidRDefault="007429B5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</w:p>
    <w:bookmarkEnd w:id="9"/>
    <w:p w14:paraId="5B89EF0D" w14:textId="518968FA" w:rsidR="003D077C" w:rsidRPr="00395144" w:rsidRDefault="003D077C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429B5" w:rsidRPr="003951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11" w:name="_CTVL0019a2de7cac4d64343938422584a8e4596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Richter Pharma; 2022. Available from: URL: </w:t>
      </w:r>
      <w:hyperlink r:id="rId20" w:history="1">
        <w:r w:rsidR="0063756A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https://www.richter-pharma.com/</w:t>
        </w:r>
      </w:hyperlink>
      <w:r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1"/>
    <w:p w14:paraId="7024471F" w14:textId="7AD24943" w:rsidR="003D077C" w:rsidRPr="00395144" w:rsidRDefault="003D077C" w:rsidP="003D077C">
      <w:pPr>
        <w:pStyle w:val="CitaviBibliographyEntry"/>
        <w:rPr>
          <w:lang w:val="en-US"/>
        </w:rPr>
      </w:pPr>
      <w:r w:rsidRPr="003951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429B5" w:rsidRPr="0039514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12" w:name="_CTVL0015cb8f5d7ed1449c3938422584a8e4596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Anonym.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Desintec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95144">
        <w:rPr>
          <w:rFonts w:ascii="Times New Roman" w:hAnsi="Times New Roman" w:cs="Times New Roman"/>
          <w:sz w:val="24"/>
          <w:szCs w:val="24"/>
          <w:lang w:val="en-US"/>
        </w:rPr>
        <w:t>Virkon</w:t>
      </w:r>
      <w:proofErr w:type="spellEnd"/>
      <w:r w:rsidRPr="00395144">
        <w:rPr>
          <w:rFonts w:ascii="Times New Roman" w:hAnsi="Times New Roman" w:cs="Times New Roman"/>
          <w:sz w:val="24"/>
          <w:szCs w:val="24"/>
          <w:lang w:val="en-US"/>
        </w:rPr>
        <w:t xml:space="preserve"> ® S; 2022. Available from: URL: </w:t>
      </w:r>
      <w:hyperlink r:id="rId21" w:history="1">
        <w:r w:rsidR="00395144" w:rsidRPr="0039514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https://www.desintec.de/de/desintec_de/produkte/stallhygiene/stallhygiene_86.html</w:t>
        </w:r>
      </w:hyperlink>
      <w:r w:rsidR="00395144" w:rsidRPr="00395144">
        <w:rPr>
          <w:rFonts w:ascii="Times New Roman" w:hAnsi="Times New Roman" w:cs="Times New Roman"/>
          <w:sz w:val="24"/>
          <w:szCs w:val="24"/>
          <w:lang w:val="en-US"/>
        </w:rPr>
        <w:t>.</w:t>
      </w:r>
      <w:hyperlink w:history="1"/>
      <w:bookmarkEnd w:id="12"/>
    </w:p>
    <w:p w14:paraId="35DD314D" w14:textId="77777777" w:rsidR="00395144" w:rsidRPr="00395144" w:rsidRDefault="00395144" w:rsidP="003D077C">
      <w:pPr>
        <w:pStyle w:val="CitaviBibliographyEntry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5144" w:rsidRPr="00395144" w:rsidSect="003575C9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6B8EE8" w16cex:dateUtc="2024-01-17T21:15:42.19Z"/>
  <w16cex:commentExtensible w16cex:durableId="025CA9CC" w16cex:dateUtc="2024-01-17T21:20:38.599Z"/>
  <w16cex:commentExtensible w16cex:durableId="4BA4E5E3" w16cex:dateUtc="2024-01-17T21:42:48.323Z"/>
  <w16cex:commentExtensible w16cex:durableId="04604331" w16cex:dateUtc="2024-01-17T21:48:10.507Z"/>
  <w16cex:commentExtensible w16cex:durableId="37E7BC6A" w16cex:dateUtc="2024-01-17T21:50:12.64Z"/>
  <w16cex:commentExtensible w16cex:durableId="62C7AE47" w16cex:dateUtc="2024-01-17T21:53:25.49Z"/>
  <w16cex:commentExtensible w16cex:durableId="558D661A" w16cex:dateUtc="2024-01-17T21:57:34.882Z"/>
  <w16cex:commentExtensible w16cex:durableId="282EA46D" w16cex:dateUtc="2024-01-29T12:36:14.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DAADA39" w16cid:durableId="2F6B8EE8"/>
  <w16cid:commentId w16cid:paraId="6123AE94" w16cid:durableId="025CA9CC"/>
  <w16cid:commentId w16cid:paraId="6275E481" w16cid:durableId="4BA4E5E3"/>
  <w16cid:commentId w16cid:paraId="05DBC31E" w16cid:durableId="04604331"/>
  <w16cid:commentId w16cid:paraId="48B4C6D2" w16cid:durableId="37E7BC6A"/>
  <w16cid:commentId w16cid:paraId="17FC9024" w16cid:durableId="62C7AE47"/>
  <w16cid:commentId w16cid:paraId="2F493FCD" w16cid:durableId="558D661A"/>
  <w16cid:commentId w16cid:paraId="62238C98" w16cid:durableId="282EA4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B7E0" w14:textId="77777777" w:rsidR="009646AB" w:rsidRDefault="009646AB" w:rsidP="00117666">
      <w:pPr>
        <w:spacing w:after="0"/>
      </w:pPr>
      <w:r>
        <w:separator/>
      </w:r>
    </w:p>
  </w:endnote>
  <w:endnote w:type="continuationSeparator" w:id="0">
    <w:p w14:paraId="271D9967" w14:textId="77777777" w:rsidR="009646AB" w:rsidRDefault="009646A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D26217" w:rsidRPr="00577C4C" w:rsidRDefault="00D26217">
    <w:pPr>
      <w:rPr>
        <w:color w:val="C0000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8C27738" w:rsidR="00D26217" w:rsidRPr="00577C4C" w:rsidRDefault="00D2621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628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8C27738" w:rsidR="00D26217" w:rsidRPr="00577C4C" w:rsidRDefault="00D2621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628F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D26217" w:rsidRPr="00577C4C" w:rsidRDefault="00D26217">
    <w:pPr>
      <w:rPr>
        <w:b/>
        <w:sz w:val="20"/>
        <w:szCs w:val="24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BC22A77" w:rsidR="00D26217" w:rsidRPr="00577C4C" w:rsidRDefault="00D2621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628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BC22A77" w:rsidR="00D26217" w:rsidRPr="00577C4C" w:rsidRDefault="00D2621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628FB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1330" w14:textId="77777777" w:rsidR="009646AB" w:rsidRDefault="009646AB" w:rsidP="00117666">
      <w:pPr>
        <w:spacing w:after="0"/>
      </w:pPr>
      <w:r>
        <w:separator/>
      </w:r>
    </w:p>
  </w:footnote>
  <w:footnote w:type="continuationSeparator" w:id="0">
    <w:p w14:paraId="67C0AE35" w14:textId="77777777" w:rsidR="009646AB" w:rsidRDefault="009646A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D26217" w:rsidRPr="009151AA" w:rsidRDefault="00D26217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D26217" w:rsidRDefault="00D26217" w:rsidP="0093429D">
    <w:r w:rsidRPr="005A1D84">
      <w:rPr>
        <w:b/>
        <w:noProof/>
        <w:color w:val="A6A6A6" w:themeColor="background1" w:themeShade="A6"/>
        <w:lang w:val="de-AT" w:eastAsia="de-AT"/>
      </w:rPr>
      <w:drawing>
        <wp:inline distT="0" distB="0" distL="0" distR="0" wp14:anchorId="07D26A56" wp14:editId="2E460F0E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189608E"/>
    <w:multiLevelType w:val="multilevel"/>
    <w:tmpl w:val="2D740DBE"/>
    <w:numStyleLink w:val="Headings"/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AT" w:vendorID="64" w:dllVersion="131078" w:nlCheck="1" w:checkStyle="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5FC3"/>
    <w:rsid w:val="0001320D"/>
    <w:rsid w:val="0001436A"/>
    <w:rsid w:val="00032B08"/>
    <w:rsid w:val="00034304"/>
    <w:rsid w:val="00035434"/>
    <w:rsid w:val="00052A14"/>
    <w:rsid w:val="00053358"/>
    <w:rsid w:val="00056F25"/>
    <w:rsid w:val="00077D53"/>
    <w:rsid w:val="00095184"/>
    <w:rsid w:val="00096FB2"/>
    <w:rsid w:val="000B02EE"/>
    <w:rsid w:val="000B1038"/>
    <w:rsid w:val="000B1BED"/>
    <w:rsid w:val="000B5F60"/>
    <w:rsid w:val="000C4F82"/>
    <w:rsid w:val="000C6E4A"/>
    <w:rsid w:val="000D7108"/>
    <w:rsid w:val="000E7D2A"/>
    <w:rsid w:val="000F4D62"/>
    <w:rsid w:val="00105FD9"/>
    <w:rsid w:val="001070E9"/>
    <w:rsid w:val="00114BE7"/>
    <w:rsid w:val="00117666"/>
    <w:rsid w:val="00134598"/>
    <w:rsid w:val="00144B99"/>
    <w:rsid w:val="001510B3"/>
    <w:rsid w:val="00154487"/>
    <w:rsid w:val="001549D3"/>
    <w:rsid w:val="00160065"/>
    <w:rsid w:val="00171A5E"/>
    <w:rsid w:val="00177D84"/>
    <w:rsid w:val="0019427A"/>
    <w:rsid w:val="001A4E20"/>
    <w:rsid w:val="001B0615"/>
    <w:rsid w:val="001B40A4"/>
    <w:rsid w:val="001C17FE"/>
    <w:rsid w:val="001C513F"/>
    <w:rsid w:val="001C6FB7"/>
    <w:rsid w:val="001D6C47"/>
    <w:rsid w:val="001E7F29"/>
    <w:rsid w:val="00200D7A"/>
    <w:rsid w:val="00214B8E"/>
    <w:rsid w:val="00236CD3"/>
    <w:rsid w:val="0024486E"/>
    <w:rsid w:val="00267D18"/>
    <w:rsid w:val="0027343B"/>
    <w:rsid w:val="00274347"/>
    <w:rsid w:val="00276B7D"/>
    <w:rsid w:val="00282A8D"/>
    <w:rsid w:val="002868E2"/>
    <w:rsid w:val="002869C3"/>
    <w:rsid w:val="002914FB"/>
    <w:rsid w:val="002936E4"/>
    <w:rsid w:val="002A0F73"/>
    <w:rsid w:val="002A4A64"/>
    <w:rsid w:val="002B2D67"/>
    <w:rsid w:val="002B4A57"/>
    <w:rsid w:val="002B4B93"/>
    <w:rsid w:val="002C5159"/>
    <w:rsid w:val="002C74CA"/>
    <w:rsid w:val="002E6E13"/>
    <w:rsid w:val="002F3816"/>
    <w:rsid w:val="00303DDD"/>
    <w:rsid w:val="00305112"/>
    <w:rsid w:val="00310B1C"/>
    <w:rsid w:val="00311FFC"/>
    <w:rsid w:val="003123F4"/>
    <w:rsid w:val="00327B01"/>
    <w:rsid w:val="003374EE"/>
    <w:rsid w:val="00350223"/>
    <w:rsid w:val="00350AFE"/>
    <w:rsid w:val="003544FB"/>
    <w:rsid w:val="003575C9"/>
    <w:rsid w:val="00364923"/>
    <w:rsid w:val="00394DAE"/>
    <w:rsid w:val="00395144"/>
    <w:rsid w:val="003A4C84"/>
    <w:rsid w:val="003A5EF0"/>
    <w:rsid w:val="003A7A8E"/>
    <w:rsid w:val="003C35D1"/>
    <w:rsid w:val="003D077C"/>
    <w:rsid w:val="003D2F2D"/>
    <w:rsid w:val="003E0AE1"/>
    <w:rsid w:val="003E7AD2"/>
    <w:rsid w:val="003F56D9"/>
    <w:rsid w:val="00401590"/>
    <w:rsid w:val="00405E1C"/>
    <w:rsid w:val="0041517C"/>
    <w:rsid w:val="00433C5E"/>
    <w:rsid w:val="00444A53"/>
    <w:rsid w:val="00445A34"/>
    <w:rsid w:val="00447801"/>
    <w:rsid w:val="004516CC"/>
    <w:rsid w:val="00452E9C"/>
    <w:rsid w:val="00457007"/>
    <w:rsid w:val="00460F2B"/>
    <w:rsid w:val="00462551"/>
    <w:rsid w:val="00472EC5"/>
    <w:rsid w:val="004735C8"/>
    <w:rsid w:val="00481107"/>
    <w:rsid w:val="00490F16"/>
    <w:rsid w:val="00492CA9"/>
    <w:rsid w:val="004947A6"/>
    <w:rsid w:val="004961FF"/>
    <w:rsid w:val="004B5C55"/>
    <w:rsid w:val="004C39EB"/>
    <w:rsid w:val="004E40F0"/>
    <w:rsid w:val="00511256"/>
    <w:rsid w:val="005165A3"/>
    <w:rsid w:val="00517A89"/>
    <w:rsid w:val="005250F2"/>
    <w:rsid w:val="0053103F"/>
    <w:rsid w:val="00533166"/>
    <w:rsid w:val="00542361"/>
    <w:rsid w:val="0055528D"/>
    <w:rsid w:val="005705D7"/>
    <w:rsid w:val="00573C28"/>
    <w:rsid w:val="00574664"/>
    <w:rsid w:val="005809C5"/>
    <w:rsid w:val="0058216E"/>
    <w:rsid w:val="00585886"/>
    <w:rsid w:val="00593EEA"/>
    <w:rsid w:val="005A5EEE"/>
    <w:rsid w:val="005A5F31"/>
    <w:rsid w:val="005B4410"/>
    <w:rsid w:val="005B59DF"/>
    <w:rsid w:val="005C0F00"/>
    <w:rsid w:val="005C3C69"/>
    <w:rsid w:val="005C46B1"/>
    <w:rsid w:val="005C6490"/>
    <w:rsid w:val="005D11E6"/>
    <w:rsid w:val="005D229E"/>
    <w:rsid w:val="005E7951"/>
    <w:rsid w:val="005F237B"/>
    <w:rsid w:val="0060079E"/>
    <w:rsid w:val="00615936"/>
    <w:rsid w:val="00620772"/>
    <w:rsid w:val="006306C0"/>
    <w:rsid w:val="0063756A"/>
    <w:rsid w:val="006375C7"/>
    <w:rsid w:val="00640425"/>
    <w:rsid w:val="00646FA9"/>
    <w:rsid w:val="00651920"/>
    <w:rsid w:val="00654E8F"/>
    <w:rsid w:val="00660D05"/>
    <w:rsid w:val="00664B5C"/>
    <w:rsid w:val="006717D5"/>
    <w:rsid w:val="00677C13"/>
    <w:rsid w:val="006820B1"/>
    <w:rsid w:val="006842CE"/>
    <w:rsid w:val="0068722E"/>
    <w:rsid w:val="00696756"/>
    <w:rsid w:val="006A4F79"/>
    <w:rsid w:val="006B7D14"/>
    <w:rsid w:val="006C3F9B"/>
    <w:rsid w:val="006D415C"/>
    <w:rsid w:val="006E1E03"/>
    <w:rsid w:val="006E234F"/>
    <w:rsid w:val="006F680B"/>
    <w:rsid w:val="00701727"/>
    <w:rsid w:val="0070566C"/>
    <w:rsid w:val="00714C50"/>
    <w:rsid w:val="00716CF4"/>
    <w:rsid w:val="00724B24"/>
    <w:rsid w:val="00725A7D"/>
    <w:rsid w:val="00734DC3"/>
    <w:rsid w:val="00741A43"/>
    <w:rsid w:val="007429B5"/>
    <w:rsid w:val="00747712"/>
    <w:rsid w:val="007501BE"/>
    <w:rsid w:val="00752C88"/>
    <w:rsid w:val="007532CE"/>
    <w:rsid w:val="00754979"/>
    <w:rsid w:val="00763D6F"/>
    <w:rsid w:val="00774229"/>
    <w:rsid w:val="00775DED"/>
    <w:rsid w:val="007818A4"/>
    <w:rsid w:val="00783DED"/>
    <w:rsid w:val="00784E7C"/>
    <w:rsid w:val="00790BB3"/>
    <w:rsid w:val="007920C2"/>
    <w:rsid w:val="007A38D4"/>
    <w:rsid w:val="007C206C"/>
    <w:rsid w:val="007C2A1B"/>
    <w:rsid w:val="007C5501"/>
    <w:rsid w:val="007D3A32"/>
    <w:rsid w:val="007E77B8"/>
    <w:rsid w:val="007F2050"/>
    <w:rsid w:val="00811BC6"/>
    <w:rsid w:val="00815BA3"/>
    <w:rsid w:val="00817DD6"/>
    <w:rsid w:val="00830DFB"/>
    <w:rsid w:val="00833566"/>
    <w:rsid w:val="0083690D"/>
    <w:rsid w:val="0083759F"/>
    <w:rsid w:val="00842D98"/>
    <w:rsid w:val="00853A51"/>
    <w:rsid w:val="00860E2C"/>
    <w:rsid w:val="00870775"/>
    <w:rsid w:val="00873E5E"/>
    <w:rsid w:val="00875679"/>
    <w:rsid w:val="00885156"/>
    <w:rsid w:val="008903E1"/>
    <w:rsid w:val="00892A91"/>
    <w:rsid w:val="00893CAC"/>
    <w:rsid w:val="008A174F"/>
    <w:rsid w:val="008B16D0"/>
    <w:rsid w:val="008B1788"/>
    <w:rsid w:val="008B3586"/>
    <w:rsid w:val="008C4B07"/>
    <w:rsid w:val="008C7B66"/>
    <w:rsid w:val="008E11D9"/>
    <w:rsid w:val="008F4C30"/>
    <w:rsid w:val="009151AA"/>
    <w:rsid w:val="00916187"/>
    <w:rsid w:val="009204EA"/>
    <w:rsid w:val="00932E9C"/>
    <w:rsid w:val="0093429D"/>
    <w:rsid w:val="00943573"/>
    <w:rsid w:val="00943712"/>
    <w:rsid w:val="00945D01"/>
    <w:rsid w:val="00946840"/>
    <w:rsid w:val="00947376"/>
    <w:rsid w:val="009475F6"/>
    <w:rsid w:val="00950434"/>
    <w:rsid w:val="00950632"/>
    <w:rsid w:val="00956F07"/>
    <w:rsid w:val="00964134"/>
    <w:rsid w:val="009646AB"/>
    <w:rsid w:val="00970F7D"/>
    <w:rsid w:val="0099002D"/>
    <w:rsid w:val="00992DB4"/>
    <w:rsid w:val="00992F7D"/>
    <w:rsid w:val="0099363A"/>
    <w:rsid w:val="00994A3D"/>
    <w:rsid w:val="009B1524"/>
    <w:rsid w:val="009B1C04"/>
    <w:rsid w:val="009B28D9"/>
    <w:rsid w:val="009B7718"/>
    <w:rsid w:val="009C0076"/>
    <w:rsid w:val="009C2B12"/>
    <w:rsid w:val="009C2F3B"/>
    <w:rsid w:val="009C3976"/>
    <w:rsid w:val="009C487B"/>
    <w:rsid w:val="009C60F0"/>
    <w:rsid w:val="009D0DF2"/>
    <w:rsid w:val="009D3704"/>
    <w:rsid w:val="009E116F"/>
    <w:rsid w:val="009E6AAF"/>
    <w:rsid w:val="00A02D79"/>
    <w:rsid w:val="00A05A5B"/>
    <w:rsid w:val="00A06528"/>
    <w:rsid w:val="00A1143C"/>
    <w:rsid w:val="00A15557"/>
    <w:rsid w:val="00A174D9"/>
    <w:rsid w:val="00A22D99"/>
    <w:rsid w:val="00A35BA0"/>
    <w:rsid w:val="00A40E5B"/>
    <w:rsid w:val="00A545C3"/>
    <w:rsid w:val="00A628FB"/>
    <w:rsid w:val="00A65C0E"/>
    <w:rsid w:val="00A6627F"/>
    <w:rsid w:val="00A732F1"/>
    <w:rsid w:val="00A7547C"/>
    <w:rsid w:val="00AA2F2B"/>
    <w:rsid w:val="00AA4D24"/>
    <w:rsid w:val="00AA79A4"/>
    <w:rsid w:val="00AB343D"/>
    <w:rsid w:val="00AB6715"/>
    <w:rsid w:val="00AC0E2D"/>
    <w:rsid w:val="00AC1455"/>
    <w:rsid w:val="00AE04C0"/>
    <w:rsid w:val="00AE1FC4"/>
    <w:rsid w:val="00AE3AF6"/>
    <w:rsid w:val="00AF11F6"/>
    <w:rsid w:val="00AF50BD"/>
    <w:rsid w:val="00B1671E"/>
    <w:rsid w:val="00B17028"/>
    <w:rsid w:val="00B21C0A"/>
    <w:rsid w:val="00B25EB8"/>
    <w:rsid w:val="00B37F4D"/>
    <w:rsid w:val="00B40A01"/>
    <w:rsid w:val="00B42DC0"/>
    <w:rsid w:val="00B510CD"/>
    <w:rsid w:val="00B513C0"/>
    <w:rsid w:val="00B5758A"/>
    <w:rsid w:val="00B722BC"/>
    <w:rsid w:val="00B82DFB"/>
    <w:rsid w:val="00B869B0"/>
    <w:rsid w:val="00B91262"/>
    <w:rsid w:val="00BA51E0"/>
    <w:rsid w:val="00BB7AF7"/>
    <w:rsid w:val="00BC00C5"/>
    <w:rsid w:val="00BC7B93"/>
    <w:rsid w:val="00BD2C99"/>
    <w:rsid w:val="00BE50B0"/>
    <w:rsid w:val="00BF2577"/>
    <w:rsid w:val="00BF758A"/>
    <w:rsid w:val="00C03E46"/>
    <w:rsid w:val="00C139D8"/>
    <w:rsid w:val="00C14EB7"/>
    <w:rsid w:val="00C17EE0"/>
    <w:rsid w:val="00C25955"/>
    <w:rsid w:val="00C30D3F"/>
    <w:rsid w:val="00C44432"/>
    <w:rsid w:val="00C52A7B"/>
    <w:rsid w:val="00C56BAF"/>
    <w:rsid w:val="00C635EE"/>
    <w:rsid w:val="00C679AA"/>
    <w:rsid w:val="00C70E4B"/>
    <w:rsid w:val="00C75972"/>
    <w:rsid w:val="00C9124A"/>
    <w:rsid w:val="00C95EBE"/>
    <w:rsid w:val="00CA6AE5"/>
    <w:rsid w:val="00CB7289"/>
    <w:rsid w:val="00CD066B"/>
    <w:rsid w:val="00CD0965"/>
    <w:rsid w:val="00CD61C6"/>
    <w:rsid w:val="00CE3A63"/>
    <w:rsid w:val="00CE463D"/>
    <w:rsid w:val="00CE4FEE"/>
    <w:rsid w:val="00CF12CA"/>
    <w:rsid w:val="00CF5623"/>
    <w:rsid w:val="00D060CF"/>
    <w:rsid w:val="00D06354"/>
    <w:rsid w:val="00D26217"/>
    <w:rsid w:val="00D35F4B"/>
    <w:rsid w:val="00D50760"/>
    <w:rsid w:val="00D704FC"/>
    <w:rsid w:val="00D8460C"/>
    <w:rsid w:val="00D85843"/>
    <w:rsid w:val="00D877AB"/>
    <w:rsid w:val="00D93554"/>
    <w:rsid w:val="00DA4542"/>
    <w:rsid w:val="00DB04BF"/>
    <w:rsid w:val="00DB4F5B"/>
    <w:rsid w:val="00DB59C3"/>
    <w:rsid w:val="00DC259A"/>
    <w:rsid w:val="00DD3996"/>
    <w:rsid w:val="00DE23E8"/>
    <w:rsid w:val="00DF0A73"/>
    <w:rsid w:val="00DF32DB"/>
    <w:rsid w:val="00E00A75"/>
    <w:rsid w:val="00E10164"/>
    <w:rsid w:val="00E1541B"/>
    <w:rsid w:val="00E21409"/>
    <w:rsid w:val="00E2533B"/>
    <w:rsid w:val="00E428AB"/>
    <w:rsid w:val="00E43278"/>
    <w:rsid w:val="00E52377"/>
    <w:rsid w:val="00E537AD"/>
    <w:rsid w:val="00E613DA"/>
    <w:rsid w:val="00E64E17"/>
    <w:rsid w:val="00E866C9"/>
    <w:rsid w:val="00E92DA0"/>
    <w:rsid w:val="00E935E3"/>
    <w:rsid w:val="00E9372E"/>
    <w:rsid w:val="00EA2CEA"/>
    <w:rsid w:val="00EA3D3C"/>
    <w:rsid w:val="00EA6A76"/>
    <w:rsid w:val="00EA6FCF"/>
    <w:rsid w:val="00EB0B16"/>
    <w:rsid w:val="00EB1A5F"/>
    <w:rsid w:val="00EB5CAC"/>
    <w:rsid w:val="00EC090A"/>
    <w:rsid w:val="00ED20B5"/>
    <w:rsid w:val="00ED4466"/>
    <w:rsid w:val="00EE0FD2"/>
    <w:rsid w:val="00EE1D7A"/>
    <w:rsid w:val="00EE28E0"/>
    <w:rsid w:val="00EE5F1C"/>
    <w:rsid w:val="00F01758"/>
    <w:rsid w:val="00F01E8E"/>
    <w:rsid w:val="00F2698D"/>
    <w:rsid w:val="00F345D9"/>
    <w:rsid w:val="00F46159"/>
    <w:rsid w:val="00F46900"/>
    <w:rsid w:val="00F5440F"/>
    <w:rsid w:val="00F570DC"/>
    <w:rsid w:val="00F60690"/>
    <w:rsid w:val="00F61696"/>
    <w:rsid w:val="00F61D89"/>
    <w:rsid w:val="00F6210D"/>
    <w:rsid w:val="00F63A09"/>
    <w:rsid w:val="00F66D8D"/>
    <w:rsid w:val="00F8623A"/>
    <w:rsid w:val="00F95606"/>
    <w:rsid w:val="00FA16CF"/>
    <w:rsid w:val="00FA6D67"/>
    <w:rsid w:val="00FC351C"/>
    <w:rsid w:val="00FE7F7B"/>
    <w:rsid w:val="031AAEB2"/>
    <w:rsid w:val="04734D2A"/>
    <w:rsid w:val="048645D0"/>
    <w:rsid w:val="07A49A89"/>
    <w:rsid w:val="0A3E7848"/>
    <w:rsid w:val="0AACBEA2"/>
    <w:rsid w:val="0BAFC969"/>
    <w:rsid w:val="0BEC4DC9"/>
    <w:rsid w:val="0C0E8218"/>
    <w:rsid w:val="0C7B65AB"/>
    <w:rsid w:val="0D425399"/>
    <w:rsid w:val="0D6D67A4"/>
    <w:rsid w:val="0F52E44B"/>
    <w:rsid w:val="10A50866"/>
    <w:rsid w:val="14FDFBA7"/>
    <w:rsid w:val="1593300F"/>
    <w:rsid w:val="17E183B6"/>
    <w:rsid w:val="18CAD0D1"/>
    <w:rsid w:val="1DF14C8C"/>
    <w:rsid w:val="1EE2B7F9"/>
    <w:rsid w:val="1F531D33"/>
    <w:rsid w:val="20962C8A"/>
    <w:rsid w:val="217448BF"/>
    <w:rsid w:val="236B3098"/>
    <w:rsid w:val="23AC8B58"/>
    <w:rsid w:val="24E82D19"/>
    <w:rsid w:val="27130651"/>
    <w:rsid w:val="27EEFD91"/>
    <w:rsid w:val="29DFA7E5"/>
    <w:rsid w:val="2E355060"/>
    <w:rsid w:val="30B13731"/>
    <w:rsid w:val="34E5197B"/>
    <w:rsid w:val="3836B430"/>
    <w:rsid w:val="386CC5E0"/>
    <w:rsid w:val="39893C47"/>
    <w:rsid w:val="3C78EE7F"/>
    <w:rsid w:val="3C86E743"/>
    <w:rsid w:val="3DA88800"/>
    <w:rsid w:val="3E8BFBC1"/>
    <w:rsid w:val="3F2108EB"/>
    <w:rsid w:val="3FD9EC89"/>
    <w:rsid w:val="415AB08F"/>
    <w:rsid w:val="42945250"/>
    <w:rsid w:val="4456FE83"/>
    <w:rsid w:val="44812978"/>
    <w:rsid w:val="4926A0FA"/>
    <w:rsid w:val="4D120B5C"/>
    <w:rsid w:val="4D699CE6"/>
    <w:rsid w:val="4E9D6E67"/>
    <w:rsid w:val="4EA86854"/>
    <w:rsid w:val="5211EE6A"/>
    <w:rsid w:val="53682483"/>
    <w:rsid w:val="550404CB"/>
    <w:rsid w:val="55D4FC0C"/>
    <w:rsid w:val="56AB075C"/>
    <w:rsid w:val="577016BC"/>
    <w:rsid w:val="57DF90DF"/>
    <w:rsid w:val="5837F9CB"/>
    <w:rsid w:val="5C810A3F"/>
    <w:rsid w:val="5D1A48E0"/>
    <w:rsid w:val="5D5E3B43"/>
    <w:rsid w:val="5E2DF0D0"/>
    <w:rsid w:val="5F9ACB71"/>
    <w:rsid w:val="611BE54C"/>
    <w:rsid w:val="63056370"/>
    <w:rsid w:val="6369C16E"/>
    <w:rsid w:val="6421F600"/>
    <w:rsid w:val="650C3268"/>
    <w:rsid w:val="66BDD695"/>
    <w:rsid w:val="68E0C247"/>
    <w:rsid w:val="68E4F02C"/>
    <w:rsid w:val="6AF01AB0"/>
    <w:rsid w:val="6D2E00A0"/>
    <w:rsid w:val="6F643D97"/>
    <w:rsid w:val="7092AD0E"/>
    <w:rsid w:val="735C824C"/>
    <w:rsid w:val="73C6A32B"/>
    <w:rsid w:val="74BB43A4"/>
    <w:rsid w:val="77C7BD52"/>
    <w:rsid w:val="79450881"/>
    <w:rsid w:val="7A326C17"/>
    <w:rsid w:val="7C64EDB5"/>
    <w:rsid w:val="7D9A8CB2"/>
    <w:rsid w:val="7E8BF9C5"/>
    <w:rsid w:val="7F05D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22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2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75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75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75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75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Standard"/>
    <w:link w:val="EndNoteBibliographyZchn"/>
    <w:rsid w:val="00171A5E"/>
    <w:pPr>
      <w:spacing w:before="0" w:after="0"/>
      <w:jc w:val="both"/>
    </w:pPr>
    <w:rPr>
      <w:rFonts w:ascii="Calibri" w:hAnsi="Calibri" w:cs="Calibri"/>
      <w:noProof/>
      <w:sz w:val="22"/>
    </w:rPr>
  </w:style>
  <w:style w:type="character" w:customStyle="1" w:styleId="EndNoteBibliographyZchn">
    <w:name w:val="EndNote Bibliography Zchn"/>
    <w:basedOn w:val="Absatz-Standardschriftart"/>
    <w:link w:val="EndNoteBibliography"/>
    <w:rsid w:val="00171A5E"/>
    <w:rPr>
      <w:rFonts w:ascii="Calibri" w:hAnsi="Calibri" w:cs="Calibri"/>
      <w:noProof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171A5E"/>
    <w:pPr>
      <w:spacing w:before="0" w:after="120" w:line="360" w:lineRule="auto"/>
    </w:pPr>
    <w:rPr>
      <w:rFonts w:asciiTheme="minorHAnsi" w:hAnsiTheme="minorHAnsi"/>
      <w:sz w:val="22"/>
      <w:lang w:val="de-AT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171A5E"/>
    <w:rPr>
      <w:lang w:val="de-AT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171A5E"/>
    <w:pPr>
      <w:keepNext/>
      <w:keepLines/>
      <w:numPr>
        <w:numId w:val="0"/>
      </w:numPr>
      <w:spacing w:after="0" w:line="360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de-AT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171A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table" w:customStyle="1" w:styleId="Tabellenraster1">
    <w:name w:val="Tabellenraster1"/>
    <w:basedOn w:val="NormaleTabelle"/>
    <w:next w:val="Tabellenraster"/>
    <w:uiPriority w:val="39"/>
    <w:rsid w:val="002F3816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F3816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3575C9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3575C9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3575C9"/>
    <w:pPr>
      <w:spacing w:before="0" w:after="0"/>
      <w:outlineLvl w:val="9"/>
    </w:pPr>
    <w:rPr>
      <w:rFonts w:eastAsia="Calibri"/>
      <w:sz w:val="22"/>
      <w:lang w:val="en-GB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3575C9"/>
    <w:rPr>
      <w:rFonts w:ascii="Times New Roman" w:eastAsia="Calibri" w:hAnsi="Times New Roman" w:cs="Times New Roman"/>
      <w:b/>
      <w:szCs w:val="24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3575C9"/>
    <w:pPr>
      <w:spacing w:before="0" w:after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3575C9"/>
    <w:rPr>
      <w:rFonts w:ascii="Times New Roman" w:eastAsia="Calibri" w:hAnsi="Times New Roman" w:cs="Times New Roman"/>
      <w:b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3575C9"/>
    <w:pPr>
      <w:spacing w:before="0" w:after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3575C9"/>
    <w:rPr>
      <w:rFonts w:ascii="Times New Roman" w:eastAsia="Calibri" w:hAnsi="Times New Roman" w:cs="Times New Roman"/>
      <w:b/>
      <w:iCs/>
      <w:szCs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3575C9"/>
    <w:pPr>
      <w:spacing w:before="0" w:after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3575C9"/>
    <w:rPr>
      <w:rFonts w:ascii="Times New Roman" w:eastAsia="Calibri" w:hAnsi="Times New Roman" w:cs="Times New Roman"/>
      <w:b/>
      <w:iCs/>
      <w:szCs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3575C9"/>
    <w:pPr>
      <w:spacing w:before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3575C9"/>
    <w:rPr>
      <w:rFonts w:asciiTheme="majorHAnsi" w:eastAsia="Calibri" w:hAnsiTheme="majorHAnsi" w:cs="Times New Roman"/>
      <w:color w:val="243F60" w:themeColor="accent1" w:themeShade="7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75C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3575C9"/>
    <w:pPr>
      <w:spacing w:before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3575C9"/>
    <w:rPr>
      <w:rFonts w:asciiTheme="majorHAnsi" w:eastAsia="Calibri" w:hAnsiTheme="majorHAnsi" w:cs="Times New Roman"/>
      <w:i/>
      <w:iCs/>
      <w:color w:val="243F60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75C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3575C9"/>
    <w:pPr>
      <w:spacing w:before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3575C9"/>
    <w:rPr>
      <w:rFonts w:asciiTheme="majorHAnsi" w:eastAsia="Calibri" w:hAnsiTheme="majorHAnsi" w:cs="Times New Roman"/>
      <w:color w:val="272727" w:themeColor="text1" w:themeTint="D8"/>
      <w:szCs w:val="2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75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3575C9"/>
    <w:pPr>
      <w:spacing w:before="0"/>
      <w:outlineLvl w:val="9"/>
    </w:pPr>
    <w:rPr>
      <w:rFonts w:eastAsia="Calibri" w:cs="Times New Roman"/>
      <w:sz w:val="22"/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3575C9"/>
    <w:rPr>
      <w:rFonts w:asciiTheme="majorHAnsi" w:eastAsia="Calibri" w:hAnsiTheme="majorHAnsi" w:cs="Times New Roman"/>
      <w:i/>
      <w:iCs/>
      <w:color w:val="272727" w:themeColor="text1" w:themeTint="D8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75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8C4B0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deptclip.com/" TargetMode="External"/><Relationship Id="rId18" Type="http://schemas.openxmlformats.org/officeDocument/2006/relationships/hyperlink" Target="https://www.obi.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sintec.de/de/desintec_de/produkte/stallhygiene/stallhygiene_8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-project.org/" TargetMode="External"/><Relationship Id="rId17" Type="http://schemas.openxmlformats.org/officeDocument/2006/relationships/hyperlink" Target="https://www.ris.bka.gv.at/GeltendeFassung.wxe?Abfrage=Bundesnormen&amp;Gesetzesnummer=200035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eurostat/databrowser/view/LC_LCI_LEV$DEFAULTVIEW/default/table" TargetMode="External"/><Relationship Id="rId20" Type="http://schemas.openxmlformats.org/officeDocument/2006/relationships/hyperlink" Target="https://www.richter-pharm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desintec.de/" TargetMode="External"/><Relationship Id="rId23" Type="http://schemas.openxmlformats.org/officeDocument/2006/relationships/theme" Target="theme/theme1.xml"/><Relationship Id="R7680307237064922" Type="http://schemas.microsoft.com/office/2018/08/relationships/commentsExtensible" Target="commentsExtensible.xml"/><Relationship Id="rId10" Type="http://schemas.openxmlformats.org/officeDocument/2006/relationships/footer" Target="footer2.xml"/><Relationship Id="rId19" Type="http://schemas.openxmlformats.org/officeDocument/2006/relationships/hyperlink" Target="https://www.garant.co.a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k.talent.com/" TargetMode="External"/><Relationship Id="rId22" Type="http://schemas.openxmlformats.org/officeDocument/2006/relationships/fontTable" Target="fontTable.xml"/><Relationship Id="R3136cdee4467489a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86A7FF-4058-45B1-B97D-F9B445F3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8</Pages>
  <Words>1540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Marschik Tatiana</cp:lastModifiedBy>
  <cp:revision>72</cp:revision>
  <cp:lastPrinted>2024-01-31T19:32:00Z</cp:lastPrinted>
  <dcterms:created xsi:type="dcterms:W3CDTF">2024-01-05T09:30:00Z</dcterms:created>
  <dcterms:modified xsi:type="dcterms:W3CDTF">2024-01-31T19:45:00Z</dcterms:modified>
</cp:coreProperties>
</file>