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BC94" w14:textId="64E1717D" w:rsidR="009F00E7" w:rsidRPr="006F7579" w:rsidRDefault="009F00E7" w:rsidP="009F00E7">
      <w:pPr>
        <w:tabs>
          <w:tab w:val="left" w:pos="1838"/>
        </w:tabs>
        <w:rPr>
          <w:b/>
          <w:lang w:val="en-US"/>
        </w:rPr>
      </w:pPr>
      <w:r w:rsidRPr="006F7579">
        <w:rPr>
          <w:b/>
          <w:lang w:val="en-US"/>
        </w:rPr>
        <w:t>SUPPLEMENTARY INFORMA</w:t>
      </w:r>
      <w:r w:rsidR="00AF621E">
        <w:rPr>
          <w:b/>
          <w:lang w:val="en-US"/>
        </w:rPr>
        <w:t>T</w:t>
      </w:r>
      <w:r w:rsidRPr="006F7579">
        <w:rPr>
          <w:b/>
          <w:lang w:val="en-US"/>
        </w:rPr>
        <w:t>ION</w:t>
      </w:r>
    </w:p>
    <w:p w14:paraId="48511F14" w14:textId="77777777" w:rsidR="009F00E7" w:rsidRPr="006F7579" w:rsidRDefault="009F00E7" w:rsidP="009F00E7">
      <w:pPr>
        <w:shd w:val="clear" w:color="auto" w:fill="FFFFFF"/>
        <w:spacing w:before="400" w:after="200" w:line="360" w:lineRule="auto"/>
        <w:outlineLvl w:val="0"/>
        <w:rPr>
          <w:rFonts w:eastAsia="Times New Roman"/>
          <w:b/>
          <w:spacing w:val="-2"/>
          <w:kern w:val="36"/>
          <w:sz w:val="28"/>
          <w:lang w:val="en-US" w:eastAsia="de-DE"/>
        </w:rPr>
      </w:pPr>
      <w:r w:rsidRPr="006F7579">
        <w:rPr>
          <w:rFonts w:eastAsia="Times New Roman"/>
          <w:b/>
          <w:spacing w:val="-2"/>
          <w:kern w:val="36"/>
          <w:sz w:val="28"/>
          <w:lang w:val="en-US" w:eastAsia="de-DE"/>
        </w:rPr>
        <w:t>Quantitative Bile Acid Profiling in Patient Collectives of Adult Dogs and Pups from Serum, Plasma, Urine and Feces using LC-MS/MS</w:t>
      </w:r>
    </w:p>
    <w:p w14:paraId="6B222DA3" w14:textId="77777777" w:rsidR="009F00E7" w:rsidRPr="006F7579" w:rsidRDefault="009F00E7" w:rsidP="009F00E7">
      <w:pPr>
        <w:spacing w:line="360" w:lineRule="auto"/>
        <w:rPr>
          <w:i/>
          <w:lang w:val="en-US"/>
        </w:rPr>
      </w:pPr>
      <w:r w:rsidRPr="006F7579">
        <w:rPr>
          <w:i/>
          <w:lang w:val="en-US"/>
        </w:rPr>
        <w:t>Emre Karakus, Anna-Lena Proksch, Andreas Moritz, Joachim Geyer</w:t>
      </w:r>
    </w:p>
    <w:p w14:paraId="193DB6AF" w14:textId="77777777" w:rsidR="009F00E7" w:rsidRPr="006F7579" w:rsidRDefault="009F00E7" w:rsidP="009F00E7">
      <w:pPr>
        <w:tabs>
          <w:tab w:val="left" w:pos="1838"/>
        </w:tabs>
        <w:jc w:val="both"/>
        <w:rPr>
          <w:b/>
          <w:lang w:val="en-US"/>
        </w:rPr>
      </w:pPr>
    </w:p>
    <w:p w14:paraId="6F9623C6" w14:textId="77777777" w:rsidR="009F00E7" w:rsidRPr="006F7579" w:rsidRDefault="009F00E7" w:rsidP="009F00E7">
      <w:pPr>
        <w:tabs>
          <w:tab w:val="left" w:pos="1838"/>
        </w:tabs>
        <w:rPr>
          <w:lang w:val="en-US"/>
        </w:rPr>
      </w:pPr>
      <w:r w:rsidRPr="006F7579">
        <w:rPr>
          <w:b/>
          <w:lang w:val="en-US"/>
        </w:rPr>
        <w:t>Supplementary Table S1.</w:t>
      </w:r>
      <w:r w:rsidRPr="006F7579">
        <w:rPr>
          <w:lang w:val="en-US"/>
        </w:rPr>
        <w:t xml:space="preserve"> MRM transitions and MS parameters for the UHPLC-MRM/MS analysis of BA in the dog.</w:t>
      </w:r>
    </w:p>
    <w:tbl>
      <w:tblPr>
        <w:tblW w:w="9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886"/>
        <w:gridCol w:w="1704"/>
        <w:gridCol w:w="1546"/>
        <w:gridCol w:w="855"/>
        <w:gridCol w:w="868"/>
        <w:gridCol w:w="1057"/>
        <w:gridCol w:w="1021"/>
      </w:tblGrid>
      <w:tr w:rsidR="009F00E7" w:rsidRPr="006F7579" w14:paraId="1DAAC711" w14:textId="77777777" w:rsidTr="00E871A0">
        <w:trPr>
          <w:trHeight w:val="300"/>
        </w:trPr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58B7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Bile acid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3530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ESI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FDD8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Q1 Mass (m/z)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E0EF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Q3 Mass (m/z)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650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DP (</w:t>
            </w:r>
            <w:r w:rsidRPr="006F7579">
              <w:rPr>
                <w:rFonts w:eastAsia="Times New Roman"/>
                <w:b/>
                <w:bCs/>
                <w:i/>
                <w:sz w:val="22"/>
                <w:lang w:val="en-US" w:eastAsia="de-DE"/>
              </w:rPr>
              <w:t>v</w:t>
            </w: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AFB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CE (</w:t>
            </w:r>
            <w:r w:rsidRPr="006F7579">
              <w:rPr>
                <w:rFonts w:eastAsia="Times New Roman"/>
                <w:b/>
                <w:bCs/>
                <w:i/>
                <w:sz w:val="22"/>
                <w:lang w:val="en-US" w:eastAsia="de-DE"/>
              </w:rPr>
              <w:t>v</w:t>
            </w: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D87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IS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2BC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 w:eastAsia="de-DE"/>
              </w:rPr>
            </w:pPr>
            <w:r w:rsidRPr="006F7579">
              <w:rPr>
                <w:rFonts w:eastAsia="Times New Roman"/>
                <w:b/>
                <w:bCs/>
                <w:sz w:val="22"/>
                <w:lang w:val="en-US" w:eastAsia="de-DE"/>
              </w:rPr>
              <w:t>RT (min)</w:t>
            </w:r>
          </w:p>
        </w:tc>
      </w:tr>
      <w:tr w:rsidR="009F00E7" w:rsidRPr="006F7579" w14:paraId="1AF24E9C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931E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ω-MCA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CBB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2A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FC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C2B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7E0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40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A6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12.3</w:t>
            </w:r>
          </w:p>
        </w:tc>
      </w:tr>
      <w:tr w:rsidR="009F00E7" w:rsidRPr="006F7579" w14:paraId="524EF14C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71F0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α-MCA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808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75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36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C01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-85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07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60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DC8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12.9</w:t>
            </w:r>
          </w:p>
        </w:tc>
      </w:tr>
      <w:tr w:rsidR="009F00E7" w:rsidRPr="006F7579" w14:paraId="3076304A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AAD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β-MCA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F1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A5D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87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61B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E5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DA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08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13.5</w:t>
            </w:r>
          </w:p>
        </w:tc>
      </w:tr>
      <w:tr w:rsidR="009F00E7" w:rsidRPr="006F7579" w14:paraId="3298AA3B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5EC6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E3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51F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1F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407.7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52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0C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62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D7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16.9</w:t>
            </w:r>
          </w:p>
        </w:tc>
      </w:tr>
      <w:tr w:rsidR="009F00E7" w:rsidRPr="006F7579" w14:paraId="60226028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7A05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UDCA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CA7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F6F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391.3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5E4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2BE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044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082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DE9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17.1</w:t>
            </w:r>
          </w:p>
        </w:tc>
      </w:tr>
      <w:tr w:rsidR="009F00E7" w:rsidRPr="006F7579" w14:paraId="1591826A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0CD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C0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AD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391.2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F8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4F8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9C7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EBD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DCA-d4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D32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21.6</w:t>
            </w:r>
          </w:p>
        </w:tc>
      </w:tr>
      <w:tr w:rsidR="009F00E7" w:rsidRPr="006F7579" w14:paraId="77036913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5CB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LCA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29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3E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375.1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568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375.1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4FC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-145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9F1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84C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LCA-d4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1B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26.1</w:t>
            </w:r>
          </w:p>
        </w:tc>
      </w:tr>
      <w:tr w:rsidR="009F00E7" w:rsidRPr="006F7579" w14:paraId="3381D795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F111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7-keto 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A1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E5F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404.9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30B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404.9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DB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65A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0E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922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13.5</w:t>
            </w:r>
          </w:p>
        </w:tc>
      </w:tr>
      <w:tr w:rsidR="009F00E7" w:rsidRPr="006F7579" w14:paraId="764517F8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3ACF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C3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24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391.3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322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A88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D2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352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DCA-d4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77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21.2</w:t>
            </w:r>
          </w:p>
        </w:tc>
      </w:tr>
      <w:tr w:rsidR="009F00E7" w:rsidRPr="006F7579" w14:paraId="1757326E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2E6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G-CA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A7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4E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464.3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9A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74.0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D9E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A8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B0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1F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12.8</w:t>
            </w:r>
          </w:p>
        </w:tc>
      </w:tr>
      <w:tr w:rsidR="009F00E7" w:rsidRPr="006F7579" w14:paraId="7FCBF05B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1AF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G-UDCA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212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F5C8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448.4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F11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EDE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12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8F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18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12.4</w:t>
            </w:r>
          </w:p>
        </w:tc>
      </w:tr>
      <w:tr w:rsidR="009F00E7" w:rsidRPr="006F7579" w14:paraId="0E5593BD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E279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G-CDCA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8E8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9B0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448.3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20D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73.7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5C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AA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8D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1EC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17.4</w:t>
            </w:r>
          </w:p>
        </w:tc>
      </w:tr>
      <w:tr w:rsidR="009F00E7" w:rsidRPr="006F7579" w14:paraId="573E53A1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768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G-DCA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7A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F6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448.5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A11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74.0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BED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-105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09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F5E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589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18.1</w:t>
            </w:r>
          </w:p>
        </w:tc>
      </w:tr>
      <w:tr w:rsidR="009F00E7" w:rsidRPr="006F7579" w14:paraId="57DAD0C5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241A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G-LCA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06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09C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432.4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9B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0E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-70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2B4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4F2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DCA-d4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37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22.2</w:t>
            </w:r>
          </w:p>
        </w:tc>
      </w:tr>
      <w:tr w:rsidR="009F00E7" w:rsidRPr="006F7579" w14:paraId="37149C35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0849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T-ω-MCA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F8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13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514.4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379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79.9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51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A4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AC1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919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5.7</w:t>
            </w:r>
          </w:p>
        </w:tc>
      </w:tr>
      <w:tr w:rsidR="009F00E7" w:rsidRPr="006F7579" w14:paraId="7A14BE0D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803C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T-α-MCA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59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D6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514.6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7C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107.0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45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-170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B8E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-82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C4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2CE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6.1</w:t>
            </w:r>
          </w:p>
        </w:tc>
      </w:tr>
      <w:tr w:rsidR="009F00E7" w:rsidRPr="006F7579" w14:paraId="2224CA75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4C4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T-β-MCA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96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28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514.4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A2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124.0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FB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-175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70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2B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5D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6.3</w:t>
            </w:r>
          </w:p>
        </w:tc>
      </w:tr>
      <w:tr w:rsidR="009F00E7" w:rsidRPr="006F7579" w14:paraId="00BFCF54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B14F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67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DB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514.2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DD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107.0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2D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F85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D7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480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10.8</w:t>
            </w:r>
          </w:p>
        </w:tc>
      </w:tr>
      <w:tr w:rsidR="009F00E7" w:rsidRPr="006F7579" w14:paraId="7B85BEBE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A42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T-UDCA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E4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91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498.3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61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79.9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31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CCB8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DA2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C1E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10.0</w:t>
            </w:r>
          </w:p>
        </w:tc>
      </w:tr>
      <w:tr w:rsidR="009F00E7" w:rsidRPr="006F7579" w14:paraId="3AB522C6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5D2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A7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89A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498.3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37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107.1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BB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-200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CD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-82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569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4B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15.1</w:t>
            </w:r>
          </w:p>
        </w:tc>
      </w:tr>
      <w:tr w:rsidR="009F00E7" w:rsidRPr="006F7579" w14:paraId="71C82A02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769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T-DCA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D0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06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498.3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773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79.9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F10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-170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CE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922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4E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16.1</w:t>
            </w:r>
          </w:p>
        </w:tc>
      </w:tr>
      <w:tr w:rsidR="009F00E7" w:rsidRPr="006F7579" w14:paraId="508D8312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7741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T-LCA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BC69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F524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482.2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133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80.0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77D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DF1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AF2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DCA-d4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3D2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20.2</w:t>
            </w:r>
          </w:p>
        </w:tc>
      </w:tr>
      <w:tr w:rsidR="009F00E7" w:rsidRPr="006F7579" w14:paraId="7D96B1BC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2B52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LCA-d4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43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97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379.2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9F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379.2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528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5A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0D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D9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25.9</w:t>
            </w:r>
          </w:p>
        </w:tc>
      </w:tr>
      <w:tr w:rsidR="009F00E7" w:rsidRPr="006F7579" w14:paraId="42CD73B4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6340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T-CA-d4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BBA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89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518.4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62D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107.0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3C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-130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3D0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E16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5CB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10.6</w:t>
            </w:r>
          </w:p>
        </w:tc>
      </w:tr>
      <w:tr w:rsidR="009F00E7" w:rsidRPr="006F7579" w14:paraId="5A51F1AD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AC1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DCA-d4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BA33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196E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395.2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82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395.2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98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-145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C5D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CA0F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6C2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21.4</w:t>
            </w:r>
          </w:p>
        </w:tc>
      </w:tr>
      <w:tr w:rsidR="009F00E7" w:rsidRPr="006F7579" w14:paraId="31E46DED" w14:textId="77777777" w:rsidTr="00E871A0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6E10" w14:textId="77777777" w:rsidR="009F00E7" w:rsidRPr="006F7579" w:rsidRDefault="009F00E7" w:rsidP="00E871A0">
            <w:pPr>
              <w:spacing w:after="0" w:line="240" w:lineRule="auto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CA-d4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2B1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negative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CB94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411.3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A57D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411.3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07325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2367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-18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F731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E54C" w14:textId="77777777" w:rsidR="009F00E7" w:rsidRPr="006F7579" w:rsidRDefault="009F00E7" w:rsidP="00E871A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de-DE"/>
              </w:rPr>
            </w:pPr>
            <w:r w:rsidRPr="006F7579">
              <w:rPr>
                <w:rFonts w:eastAsia="Times New Roman"/>
                <w:sz w:val="22"/>
                <w:lang w:val="en-US" w:eastAsia="de-DE"/>
              </w:rPr>
              <w:t>16.7</w:t>
            </w:r>
          </w:p>
        </w:tc>
      </w:tr>
    </w:tbl>
    <w:p w14:paraId="2359E45B" w14:textId="77777777" w:rsidR="009F00E7" w:rsidRPr="006F7579" w:rsidRDefault="009F00E7" w:rsidP="009F00E7">
      <w:pPr>
        <w:tabs>
          <w:tab w:val="left" w:pos="1838"/>
        </w:tabs>
        <w:jc w:val="both"/>
        <w:rPr>
          <w:shd w:val="clear" w:color="auto" w:fill="FFFFFF"/>
          <w:lang w:val="en-US"/>
        </w:rPr>
      </w:pPr>
      <w:r w:rsidRPr="006F7579">
        <w:rPr>
          <w:lang w:val="en-US"/>
        </w:rPr>
        <w:t>ESI, e</w:t>
      </w:r>
      <w:r w:rsidRPr="006F7579">
        <w:rPr>
          <w:shd w:val="clear" w:color="auto" w:fill="FFFFFF"/>
          <w:lang w:val="en-US"/>
        </w:rPr>
        <w:t xml:space="preserve">lectrospray ionization; Q1, precursor ion; Q3 product ion; m/z, mass-to-charge ratio; DP, declustering potential; CE, collision energy; </w:t>
      </w:r>
      <w:r w:rsidRPr="006F7579">
        <w:rPr>
          <w:i/>
          <w:iCs/>
          <w:shd w:val="clear" w:color="auto" w:fill="FFFFFF"/>
          <w:lang w:val="en-US"/>
        </w:rPr>
        <w:t>v</w:t>
      </w:r>
      <w:r w:rsidRPr="006F7579">
        <w:rPr>
          <w:shd w:val="clear" w:color="auto" w:fill="FFFFFF"/>
          <w:lang w:val="en-US"/>
        </w:rPr>
        <w:t>, volt; IS, internal standard; RT, retention time.</w:t>
      </w:r>
    </w:p>
    <w:p w14:paraId="4A9A46EF" w14:textId="77777777" w:rsidR="009F00E7" w:rsidRPr="006F7579" w:rsidRDefault="009F00E7" w:rsidP="009F00E7">
      <w:pPr>
        <w:rPr>
          <w:shd w:val="clear" w:color="auto" w:fill="FFFFFF"/>
          <w:lang w:val="en-US"/>
        </w:rPr>
      </w:pPr>
      <w:r w:rsidRPr="006F7579">
        <w:rPr>
          <w:shd w:val="clear" w:color="auto" w:fill="FFFFFF"/>
          <w:lang w:val="en-US"/>
        </w:rPr>
        <w:br w:type="page"/>
      </w:r>
    </w:p>
    <w:p w14:paraId="1BA00A6E" w14:textId="77777777" w:rsidR="009F00E7" w:rsidRPr="006F7579" w:rsidRDefault="009F00E7" w:rsidP="009F00E7">
      <w:pPr>
        <w:tabs>
          <w:tab w:val="left" w:pos="1838"/>
        </w:tabs>
        <w:rPr>
          <w:lang w:val="en-US"/>
        </w:rPr>
      </w:pPr>
      <w:r w:rsidRPr="006F7579">
        <w:rPr>
          <w:noProof/>
          <w:sz w:val="22"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53AA87A4" wp14:editId="50227246">
            <wp:simplePos x="0" y="0"/>
            <wp:positionH relativeFrom="column">
              <wp:posOffset>101147</wp:posOffset>
            </wp:positionH>
            <wp:positionV relativeFrom="paragraph">
              <wp:posOffset>85272</wp:posOffset>
            </wp:positionV>
            <wp:extent cx="4963795" cy="2588895"/>
            <wp:effectExtent l="0" t="0" r="8255" b="1905"/>
            <wp:wrapTopAndBottom/>
            <wp:docPr id="12" name="Grafik 12" descr="D:\EMRE Unterlage\1 Studies\9 Dog bile acid\Result\BILE ACIDS\Gesunde Hunden BA Profiling\Nach Revision von Achim 27012023\pic\Bearbeitet\Figure bearbeitung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MRE Unterlage\1 Studies\9 Dog bile acid\Result\BILE ACIDS\Gesunde Hunden BA Profiling\Nach Revision von Achim 27012023\pic\Bearbeitet\Figure bearbeitung\Figur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7579">
        <w:rPr>
          <w:b/>
          <w:lang w:val="en-US"/>
        </w:rPr>
        <w:t xml:space="preserve">Supplementary Figure S1. </w:t>
      </w:r>
      <w:r w:rsidRPr="006F7579">
        <w:rPr>
          <w:lang w:val="en-US"/>
        </w:rPr>
        <w:t>Age (A) and body weight (B) status of the study population.</w:t>
      </w:r>
    </w:p>
    <w:p w14:paraId="65BCDC00" w14:textId="77777777" w:rsidR="009F00E7" w:rsidRPr="006F7579" w:rsidRDefault="009F00E7" w:rsidP="009F00E7">
      <w:pPr>
        <w:tabs>
          <w:tab w:val="left" w:pos="1838"/>
        </w:tabs>
        <w:jc w:val="both"/>
        <w:rPr>
          <w:lang w:val="en-US"/>
        </w:rPr>
      </w:pPr>
    </w:p>
    <w:p w14:paraId="1950D521" w14:textId="77777777" w:rsidR="009F00E7" w:rsidRPr="006F7579" w:rsidRDefault="009F00E7" w:rsidP="009F00E7">
      <w:pPr>
        <w:tabs>
          <w:tab w:val="left" w:pos="1838"/>
        </w:tabs>
        <w:rPr>
          <w:lang w:val="en-US"/>
        </w:rPr>
      </w:pPr>
      <w:r w:rsidRPr="006F7579">
        <w:rPr>
          <w:noProof/>
          <w:lang w:eastAsia="de-DE"/>
        </w:rPr>
        <w:drawing>
          <wp:inline distT="0" distB="0" distL="0" distR="0" wp14:anchorId="5486BD26" wp14:editId="50132CDA">
            <wp:extent cx="5760720" cy="4077122"/>
            <wp:effectExtent l="0" t="0" r="0" b="0"/>
            <wp:docPr id="1" name="Grafik 1" descr="D:\EMRE Unterlage\1 Studies\9 Dog bile acid\Result\BILE ACIDS\Gesunde Hunden BA Profiling\Nach Revision von Achim 27012023\pic\Bearbeitet\Figure bearbeitung\Fu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RE Unterlage\1 Studies\9 Dog bile acid\Result\BILE ACIDS\Gesunde Hunden BA Profiling\Nach Revision von Achim 27012023\pic\Bearbeitet\Figure bearbeitung\Fugure 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0065" w14:textId="77777777" w:rsidR="009F00E7" w:rsidRPr="006F7579" w:rsidRDefault="009F00E7" w:rsidP="009F00E7">
      <w:pPr>
        <w:tabs>
          <w:tab w:val="left" w:pos="1838"/>
        </w:tabs>
        <w:rPr>
          <w:lang w:val="en-US"/>
        </w:rPr>
      </w:pPr>
      <w:r w:rsidRPr="006F7579">
        <w:rPr>
          <w:b/>
          <w:lang w:val="en-US"/>
        </w:rPr>
        <w:t xml:space="preserve">Supplementary Figure S2. </w:t>
      </w:r>
      <w:r w:rsidRPr="006F7579">
        <w:rPr>
          <w:lang w:val="en-US"/>
        </w:rPr>
        <w:t>UHPLC-MRM/MS chromatogram of dog BA.</w:t>
      </w:r>
    </w:p>
    <w:p w14:paraId="06D4FF62" w14:textId="77777777" w:rsidR="009F00E7" w:rsidRPr="006F7579" w:rsidRDefault="009F00E7" w:rsidP="009F00E7">
      <w:pPr>
        <w:rPr>
          <w:lang w:val="en-US"/>
        </w:rPr>
      </w:pPr>
      <w:r w:rsidRPr="006F7579">
        <w:rPr>
          <w:lang w:val="en-US"/>
        </w:rPr>
        <w:br w:type="page"/>
      </w:r>
    </w:p>
    <w:p w14:paraId="3455FA2A" w14:textId="77777777" w:rsidR="009F00E7" w:rsidRPr="006F7579" w:rsidRDefault="009F00E7" w:rsidP="009F00E7">
      <w:pPr>
        <w:tabs>
          <w:tab w:val="left" w:pos="1838"/>
        </w:tabs>
        <w:rPr>
          <w:lang w:val="en-US"/>
        </w:rPr>
      </w:pPr>
      <w:r w:rsidRPr="00B624D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>
        <w:rPr>
          <w:noProof/>
          <w:lang w:eastAsia="de-DE"/>
        </w:rPr>
        <w:drawing>
          <wp:inline distT="0" distB="0" distL="0" distR="0" wp14:anchorId="0AAC7D11" wp14:editId="1646AECC">
            <wp:extent cx="5760720" cy="3424555"/>
            <wp:effectExtent l="0" t="0" r="0" b="4445"/>
            <wp:docPr id="831822445" name="Grafik 1" descr="Ein Bild, das Diagramm, Tex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22445" name="Grafik 1" descr="Ein Bild, das Diagramm, Text, Screenshot, Rei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F380" w14:textId="77777777" w:rsidR="009F00E7" w:rsidRPr="00E54463" w:rsidRDefault="009F00E7" w:rsidP="009F00E7">
      <w:pPr>
        <w:jc w:val="both"/>
        <w:rPr>
          <w:lang w:val="en-US"/>
        </w:rPr>
      </w:pPr>
      <w:r w:rsidRPr="00E54463">
        <w:rPr>
          <w:b/>
          <w:lang w:val="en-US"/>
        </w:rPr>
        <w:t>Supplementary Figure S3. Individual BA concentrations in serum, plasma, urine, and feces of adult dogs.</w:t>
      </w:r>
      <w:r w:rsidRPr="00E54463">
        <w:rPr>
          <w:lang w:val="en-US"/>
        </w:rPr>
        <w:t xml:space="preserve"> (</w:t>
      </w:r>
      <w:r w:rsidRPr="00E54463">
        <w:rPr>
          <w:b/>
          <w:lang w:val="en-US"/>
        </w:rPr>
        <w:t>A</w:t>
      </w:r>
      <w:r w:rsidRPr="00E54463">
        <w:rPr>
          <w:lang w:val="en-US"/>
        </w:rPr>
        <w:t>) Dark color represents a dataset of n = 40, whereas the datasets n &lt; 40 are indicated by light color. (</w:t>
      </w:r>
      <w:r w:rsidRPr="00E54463">
        <w:rPr>
          <w:b/>
          <w:lang w:val="en-US"/>
        </w:rPr>
        <w:t>B</w:t>
      </w:r>
      <w:r w:rsidRPr="00E54463">
        <w:rPr>
          <w:lang w:val="en-US"/>
        </w:rPr>
        <w:t>) BA grouped by type of modification (total, primary, secondary, taurine-, or glycine-conjugated, and unconjugated BA). Data are shown as mean ± SD.</w:t>
      </w:r>
    </w:p>
    <w:p w14:paraId="5F0C51F6" w14:textId="77777777" w:rsidR="009F00E7" w:rsidRDefault="009F00E7" w:rsidP="009F00E7">
      <w:pPr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76B129BF" w14:textId="77777777" w:rsidR="009F00E7" w:rsidRDefault="009F00E7" w:rsidP="009F00E7">
      <w:pPr>
        <w:jc w:val="both"/>
        <w:rPr>
          <w:lang w:val="en-US"/>
        </w:rPr>
      </w:pPr>
    </w:p>
    <w:p w14:paraId="059B8D5C" w14:textId="77777777" w:rsidR="009F00E7" w:rsidRPr="006F7579" w:rsidRDefault="009F00E7" w:rsidP="009F00E7">
      <w:pPr>
        <w:tabs>
          <w:tab w:val="left" w:pos="1838"/>
        </w:tabs>
        <w:rPr>
          <w:lang w:val="en-US"/>
        </w:rPr>
      </w:pPr>
      <w:r w:rsidRPr="00AF031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30AC95BD" wp14:editId="67F92E07">
            <wp:extent cx="5760720" cy="3942080"/>
            <wp:effectExtent l="0" t="0" r="0" b="1270"/>
            <wp:docPr id="153283451" name="Grafik 2" descr="Ein Bild, das Tex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3451" name="Grafik 2" descr="Ein Bild, das Text, Diagramm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AB766" w14:textId="77777777" w:rsidR="009F00E7" w:rsidRPr="006F7579" w:rsidRDefault="009F00E7" w:rsidP="009F00E7">
      <w:pPr>
        <w:tabs>
          <w:tab w:val="left" w:pos="1838"/>
        </w:tabs>
        <w:jc w:val="both"/>
        <w:rPr>
          <w:lang w:val="en-US"/>
        </w:rPr>
      </w:pPr>
      <w:r w:rsidRPr="00E54463">
        <w:rPr>
          <w:b/>
          <w:lang w:val="en-US"/>
        </w:rPr>
        <w:t>Supplementary Figure S4. Individual BA concentrations in serum, plasma, urine, and feces of pups.</w:t>
      </w:r>
      <w:r w:rsidRPr="00E54463">
        <w:rPr>
          <w:lang w:val="en-US"/>
        </w:rPr>
        <w:t xml:space="preserve"> (</w:t>
      </w:r>
      <w:r w:rsidRPr="00E54463">
        <w:rPr>
          <w:b/>
          <w:lang w:val="en-US"/>
        </w:rPr>
        <w:t>A</w:t>
      </w:r>
      <w:r w:rsidRPr="00E54463">
        <w:rPr>
          <w:lang w:val="en-US"/>
        </w:rPr>
        <w:t>) Dark color represents a full dataset of n = 10, whereas datasets with n &lt; 10 are indicated by light color. (</w:t>
      </w:r>
      <w:r w:rsidRPr="00E54463">
        <w:rPr>
          <w:b/>
          <w:lang w:val="en-US"/>
        </w:rPr>
        <w:t>B</w:t>
      </w:r>
      <w:r w:rsidRPr="00E54463">
        <w:rPr>
          <w:lang w:val="en-US"/>
        </w:rPr>
        <w:t>) BA grouped by type of modification (total, primary, secondary, taurine-, or glycine-conjugated, unconjugated BA). Data are shown as mean ± SD. Asterisk indicates a statistically significant (</w:t>
      </w:r>
      <w:r w:rsidRPr="00E54463">
        <w:rPr>
          <w:i/>
          <w:lang w:val="en-US"/>
        </w:rPr>
        <w:t>p</w:t>
      </w:r>
      <w:r w:rsidRPr="00E54463">
        <w:rPr>
          <w:lang w:val="en-US"/>
        </w:rPr>
        <w:t> &lt; 0.05) difference in the BA concentration between serum and plasma.</w:t>
      </w:r>
      <w:r w:rsidRPr="006F7579">
        <w:rPr>
          <w:lang w:val="en-US"/>
        </w:rPr>
        <w:t xml:space="preserve"> </w:t>
      </w:r>
    </w:p>
    <w:p w14:paraId="42364093" w14:textId="77777777" w:rsidR="006477EA" w:rsidRPr="009F00E7" w:rsidRDefault="006477EA">
      <w:pPr>
        <w:rPr>
          <w:lang w:val="en-US"/>
        </w:rPr>
      </w:pPr>
    </w:p>
    <w:sectPr w:rsidR="006477EA" w:rsidRPr="009F00E7" w:rsidSect="00AF621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65B8" w14:textId="77777777" w:rsidR="00C3227F" w:rsidRDefault="00C3227F">
      <w:pPr>
        <w:spacing w:after="0" w:line="240" w:lineRule="auto"/>
      </w:pPr>
      <w:r>
        <w:separator/>
      </w:r>
    </w:p>
  </w:endnote>
  <w:endnote w:type="continuationSeparator" w:id="0">
    <w:p w14:paraId="0A98B12A" w14:textId="77777777" w:rsidR="00C3227F" w:rsidRDefault="00C3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389027"/>
      <w:docPartObj>
        <w:docPartGallery w:val="Page Numbers (Bottom of Page)"/>
        <w:docPartUnique/>
      </w:docPartObj>
    </w:sdtPr>
    <w:sdtContent>
      <w:p w14:paraId="5D67AF7D" w14:textId="77777777" w:rsidR="001E3E46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6DC42C4B" w14:textId="77777777" w:rsidR="001E3E46" w:rsidRDefault="001E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229B" w14:textId="77777777" w:rsidR="00C3227F" w:rsidRDefault="00C3227F">
      <w:pPr>
        <w:spacing w:after="0" w:line="240" w:lineRule="auto"/>
      </w:pPr>
      <w:r>
        <w:separator/>
      </w:r>
    </w:p>
  </w:footnote>
  <w:footnote w:type="continuationSeparator" w:id="0">
    <w:p w14:paraId="39920025" w14:textId="77777777" w:rsidR="00C3227F" w:rsidRDefault="00C32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E7"/>
    <w:rsid w:val="001E3E46"/>
    <w:rsid w:val="006477EA"/>
    <w:rsid w:val="00792F65"/>
    <w:rsid w:val="009F00E7"/>
    <w:rsid w:val="00AF621E"/>
    <w:rsid w:val="00C3227F"/>
    <w:rsid w:val="00C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899B"/>
  <w15:chartTrackingRefBased/>
  <w15:docId w15:val="{6CFB07EB-637E-41D0-AEBB-A410CEA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E7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E7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9F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Geyer</dc:creator>
  <cp:keywords/>
  <dc:description/>
  <cp:lastModifiedBy>Giada Zaffin</cp:lastModifiedBy>
  <cp:revision>2</cp:revision>
  <dcterms:created xsi:type="dcterms:W3CDTF">2024-02-02T10:02:00Z</dcterms:created>
  <dcterms:modified xsi:type="dcterms:W3CDTF">2024-05-14T06:16:00Z</dcterms:modified>
</cp:coreProperties>
</file>