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E063" w14:textId="79006129" w:rsidR="00FA3627" w:rsidRPr="00A150ED" w:rsidRDefault="00A150ED" w:rsidP="00DD2FE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150ED">
        <w:rPr>
          <w:rFonts w:ascii="Times New Roman" w:hAnsi="Times New Roman" w:cs="Times New Roman"/>
          <w:b/>
          <w:bCs/>
        </w:rPr>
        <w:t>Table S2</w:t>
      </w:r>
      <w:r w:rsidRPr="00A150ED">
        <w:rPr>
          <w:rFonts w:ascii="Times New Roman" w:hAnsi="Times New Roman" w:cs="Times New Roman"/>
          <w:b/>
        </w:rPr>
        <w:t xml:space="preserve">. </w:t>
      </w:r>
      <w:r w:rsidRPr="00A150ED">
        <w:rPr>
          <w:rFonts w:ascii="Times New Roman" w:eastAsia="WenQuanYi Micro Hei" w:hAnsi="Times New Roman" w:cs="Times New Roman"/>
          <w:kern w:val="2"/>
          <w:lang w:val="en-GB" w:eastAsia="zh-CN" w:bidi="hi-IN"/>
        </w:rPr>
        <w:t>Beneficial and harmful bacteria of BE distinguishing their positive role</w:t>
      </w:r>
      <w:r w:rsidR="00554258">
        <w:rPr>
          <w:rFonts w:ascii="Times New Roman" w:eastAsia="WenQuanYi Micro Hei" w:hAnsi="Times New Roman" w:cs="Times New Roman"/>
          <w:kern w:val="2"/>
          <w:lang w:val="en-GB" w:eastAsia="zh-CN" w:bidi="hi-IN"/>
        </w:rPr>
        <w:t xml:space="preserve">, the adverse </w:t>
      </w:r>
      <w:r w:rsidR="00F42735">
        <w:rPr>
          <w:rFonts w:ascii="Times New Roman" w:eastAsia="WenQuanYi Micro Hei" w:hAnsi="Times New Roman" w:cs="Times New Roman"/>
          <w:kern w:val="2"/>
          <w:lang w:val="en-GB" w:eastAsia="zh-CN" w:bidi="hi-IN"/>
        </w:rPr>
        <w:t>effects,</w:t>
      </w:r>
      <w:r w:rsidR="00554258">
        <w:rPr>
          <w:rFonts w:ascii="Times New Roman" w:eastAsia="WenQuanYi Micro Hei" w:hAnsi="Times New Roman" w:cs="Times New Roman"/>
          <w:kern w:val="2"/>
          <w:lang w:val="en-GB" w:eastAsia="zh-CN" w:bidi="hi-IN"/>
        </w:rPr>
        <w:t xml:space="preserve"> </w:t>
      </w:r>
      <w:r w:rsidRPr="00A150ED">
        <w:rPr>
          <w:rFonts w:ascii="Times New Roman" w:eastAsia="WenQuanYi Micro Hei" w:hAnsi="Times New Roman" w:cs="Times New Roman"/>
          <w:kern w:val="2"/>
          <w:lang w:val="en-GB" w:eastAsia="zh-CN" w:bidi="hi-IN"/>
        </w:rPr>
        <w:t>and the eventual preventive methods.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326"/>
        <w:gridCol w:w="1462"/>
        <w:gridCol w:w="2126"/>
        <w:gridCol w:w="4191"/>
        <w:gridCol w:w="2550"/>
      </w:tblGrid>
      <w:tr w:rsidR="000F0A31" w:rsidRPr="004B0560" w14:paraId="67DD507F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48950" w14:textId="77777777" w:rsidR="000F0A31" w:rsidRPr="004B0560" w:rsidRDefault="000F0A31" w:rsidP="00AD79BF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</w:t>
            </w: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/Species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46F17" w14:textId="77777777" w:rsidR="000F0A31" w:rsidRPr="004B0560" w:rsidRDefault="000F0A31" w:rsidP="00AD79BF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 in the BE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CBED" w14:textId="77777777" w:rsidR="000F0A31" w:rsidRPr="004B0560" w:rsidRDefault="000F0A31" w:rsidP="00AD79BF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Human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 </w:t>
            </w: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environment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association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72D7" w14:textId="027EED53" w:rsidR="000F0A31" w:rsidRPr="004B0560" w:rsidRDefault="00546D8C" w:rsidP="00F4273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Human tract infection and associated diseases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A25A2" w14:textId="08F3B992" w:rsidR="000F0A31" w:rsidRPr="004B0560" w:rsidRDefault="000F0A31" w:rsidP="00AD79BF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Infection-prevention or </w:t>
            </w:r>
            <w:r w:rsidR="00E66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ntimicrobial methods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265F0" w14:textId="77777777" w:rsidR="000F0A31" w:rsidRPr="004B0560" w:rsidRDefault="000F0A31" w:rsidP="00AD79BF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</w:tr>
      <w:tr w:rsidR="000F0A31" w:rsidRPr="004B0560" w14:paraId="562865A4" w14:textId="77777777" w:rsidTr="000F0A31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660DB3" w14:textId="447B8B14" w:rsidR="000F0A31" w:rsidRPr="004B0560" w:rsidRDefault="000F0A31" w:rsidP="000F0A31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Beneficial bacteria</w:t>
            </w:r>
          </w:p>
        </w:tc>
      </w:tr>
      <w:tr w:rsidR="000F0A31" w:rsidRPr="004B0560" w14:paraId="5A903081" w14:textId="77777777" w:rsidTr="000F0A31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6D027B5" w14:textId="7C6815CB" w:rsidR="000F0A31" w:rsidRPr="00FF4045" w:rsidRDefault="000F0A31" w:rsidP="000F0A31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F40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Probiotics</w:t>
            </w:r>
          </w:p>
        </w:tc>
      </w:tr>
      <w:tr w:rsidR="000F0A31" w:rsidRPr="00A150ED" w14:paraId="367D73A6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68A1B853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Lactobacillus</w:t>
            </w:r>
            <w:r w:rsidRPr="004B05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7B4">
              <w:rPr>
                <w:rFonts w:ascii="Times New Roman" w:hAnsi="Times New Roman" w:cs="Times New Roman"/>
                <w:sz w:val="20"/>
              </w:rPr>
              <w:t>spp.</w:t>
            </w:r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1F2944D6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2C1">
              <w:rPr>
                <w:rFonts w:ascii="Times New Roman" w:eastAsia="Times New Roman" w:hAnsi="Times New Roman" w:cs="Times New Roman"/>
                <w:sz w:val="20"/>
                <w:szCs w:val="20"/>
              </w:rPr>
              <w:t>Homes, office, indoor air, surface dust, subway, classroom (also university)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8122C">
              <w:rPr>
                <w:rFonts w:ascii="Times New Roman" w:eastAsia="Times New Roman" w:hAnsi="Times New Roman" w:cs="Times New Roman"/>
                <w:sz w:val="20"/>
                <w:szCs w:val="20"/>
              </w:rPr>
              <w:t>wastewater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sewage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0D4282D0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14:paraId="43E5F6E3" w14:textId="5D2F5DE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top w:val="single" w:sz="4" w:space="0" w:color="auto"/>
            </w:tcBorders>
            <w:vAlign w:val="center"/>
          </w:tcPr>
          <w:p w14:paraId="4BA11A76" w14:textId="1A2CCDF5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14:paraId="7E8103D8" w14:textId="77777777" w:rsidR="000F0A31" w:rsidRPr="00456CD3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88122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Hoisington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al., 2015, </w:t>
            </w:r>
            <w:r w:rsidRPr="00D85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Presti et al. 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456C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Feng et al.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D85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Giani et al. 2022</w:t>
            </w:r>
          </w:p>
        </w:tc>
      </w:tr>
      <w:tr w:rsidR="000F0A31" w:rsidRPr="00A150ED" w14:paraId="00E3ABBF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05CA7CA7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Bifidobacterium</w:t>
            </w:r>
            <w:r w:rsidRPr="004B05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7B4">
              <w:rPr>
                <w:rFonts w:ascii="Times New Roman" w:hAnsi="Times New Roman" w:cs="Times New Roman"/>
                <w:sz w:val="20"/>
              </w:rPr>
              <w:t>spp.</w:t>
            </w:r>
          </w:p>
        </w:tc>
        <w:tc>
          <w:tcPr>
            <w:tcW w:w="802" w:type="pct"/>
            <w:vAlign w:val="center"/>
          </w:tcPr>
          <w:p w14:paraId="441CC1DF" w14:textId="77777777" w:rsidR="000F0A31" w:rsidRPr="0088122C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88122C">
              <w:rPr>
                <w:rFonts w:ascii="Times New Roman" w:eastAsia="Times New Roman" w:hAnsi="Times New Roman" w:cs="Times New Roman"/>
                <w:sz w:val="20"/>
                <w:szCs w:val="20"/>
              </w:rPr>
              <w:t>astewater, wastewater treatment</w:t>
            </w:r>
          </w:p>
          <w:p w14:paraId="1E46727D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22C">
              <w:rPr>
                <w:rFonts w:ascii="Times New Roman" w:eastAsia="Times New Roman" w:hAnsi="Times New Roman" w:cs="Times New Roman"/>
                <w:sz w:val="20"/>
                <w:szCs w:val="20"/>
              </w:rPr>
              <w:t>plants</w:t>
            </w:r>
          </w:p>
        </w:tc>
        <w:tc>
          <w:tcPr>
            <w:tcW w:w="504" w:type="pct"/>
            <w:vAlign w:val="center"/>
          </w:tcPr>
          <w:p w14:paraId="0FA2DD29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</w:p>
        </w:tc>
        <w:tc>
          <w:tcPr>
            <w:tcW w:w="733" w:type="pct"/>
            <w:vAlign w:val="center"/>
          </w:tcPr>
          <w:p w14:paraId="0F481922" w14:textId="7D323BE2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vAlign w:val="center"/>
          </w:tcPr>
          <w:p w14:paraId="760B26C3" w14:textId="683D35DC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24DB01E0" w14:textId="77777777" w:rsidR="000F0A31" w:rsidRPr="00D852C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88122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Hoisington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al., 2015, </w:t>
            </w:r>
            <w:r w:rsidRPr="00D85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Presti et al. 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D85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Giani et al. 2022</w:t>
            </w:r>
          </w:p>
        </w:tc>
      </w:tr>
      <w:tr w:rsidR="000F0A31" w:rsidRPr="00A150ED" w14:paraId="61667AEA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394068CC" w14:textId="333914F6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852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Enterococcus</w:t>
            </w:r>
            <w:r w:rsidRPr="004B05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7B4">
              <w:rPr>
                <w:rFonts w:ascii="Times New Roman" w:hAnsi="Times New Roman" w:cs="Times New Roman"/>
                <w:sz w:val="20"/>
              </w:rPr>
              <w:t>spp.</w:t>
            </w:r>
          </w:p>
        </w:tc>
        <w:tc>
          <w:tcPr>
            <w:tcW w:w="802" w:type="pct"/>
            <w:vAlign w:val="center"/>
          </w:tcPr>
          <w:p w14:paraId="77012C9B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2C1">
              <w:rPr>
                <w:rFonts w:ascii="Times New Roman" w:eastAsia="Times New Roman" w:hAnsi="Times New Roman" w:cs="Times New Roman"/>
                <w:sz w:val="20"/>
                <w:szCs w:val="20"/>
              </w:rPr>
              <w:t>Indoor, hospital, subway, park</w:t>
            </w:r>
          </w:p>
        </w:tc>
        <w:tc>
          <w:tcPr>
            <w:tcW w:w="504" w:type="pct"/>
            <w:vAlign w:val="center"/>
          </w:tcPr>
          <w:p w14:paraId="03191B17" w14:textId="7999E8DF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Human, </w:t>
            </w:r>
            <w:r w:rsidR="00C12EC8">
              <w:rPr>
                <w:rFonts w:ascii="Times New Roman" w:eastAsia="Times New Roman" w:hAnsi="Times New Roman" w:cs="Times New Roman"/>
                <w:sz w:val="20"/>
                <w:szCs w:val="20"/>
              </w:rPr>
              <w:t>Airborne</w:t>
            </w:r>
          </w:p>
        </w:tc>
        <w:tc>
          <w:tcPr>
            <w:tcW w:w="733" w:type="pct"/>
            <w:vAlign w:val="center"/>
          </w:tcPr>
          <w:p w14:paraId="772367AF" w14:textId="0B304C8F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vAlign w:val="center"/>
          </w:tcPr>
          <w:p w14:paraId="753100AB" w14:textId="5BF8E985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73F38C9E" w14:textId="77777777" w:rsidR="000F0A31" w:rsidRPr="00D852C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88122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Hoisington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al., 2015, </w:t>
            </w:r>
            <w:r w:rsidRPr="00D85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Presti et al. 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D852C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Giani et al. 2022</w:t>
            </w:r>
          </w:p>
        </w:tc>
      </w:tr>
      <w:tr w:rsidR="000F0A31" w:rsidRPr="00A150ED" w14:paraId="4028BCEB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3386440B" w14:textId="77777777" w:rsidR="000F0A31" w:rsidRPr="00D852C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613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Mycobacterium </w:t>
            </w:r>
            <w:r w:rsidRPr="004247B4">
              <w:rPr>
                <w:rFonts w:ascii="Times New Roman" w:hAnsi="Times New Roman" w:cs="Times New Roman"/>
                <w:sz w:val="20"/>
              </w:rPr>
              <w:t>spp.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40ED1617" w14:textId="77777777" w:rsidR="000F0A31" w:rsidRPr="00D852C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Indoor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(air and surfaces)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, gy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shopping center, water heaters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kitchen,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hospital,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subway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62753DC1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oil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4EFF9756" w14:textId="56F5BC60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14:paraId="46CF074E" w14:textId="244D92A5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14:paraId="0F580E49" w14:textId="0C16CF97" w:rsidR="000F0A31" w:rsidRPr="00C6134D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</w:pPr>
            <w:proofErr w:type="spellStart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Gauzere</w:t>
            </w:r>
            <w:proofErr w:type="spellEnd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et al. 2014, </w:t>
            </w:r>
            <w:proofErr w:type="spellStart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Stamper</w:t>
            </w:r>
            <w:proofErr w:type="spellEnd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et al. 2016</w:t>
            </w:r>
            <w:r w:rsidR="001D69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,</w:t>
            </w:r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Browne et al. 2017, Adams et al. 2017, Gilbert et al. 2018, Merino et al. 2019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,</w:t>
            </w:r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Brevik</w:t>
            </w:r>
            <w:proofErr w:type="spellEnd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et al. 2020,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Horve</w:t>
            </w:r>
            <w:proofErr w:type="spellEnd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et al. 2020</w:t>
            </w:r>
          </w:p>
        </w:tc>
      </w:tr>
      <w:tr w:rsidR="000F0A31" w:rsidRPr="004B0560" w14:paraId="541AFAD3" w14:textId="77777777" w:rsidTr="000F0A31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E45843" w14:textId="3E5D9E73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Decomposer bacteria</w:t>
            </w:r>
          </w:p>
        </w:tc>
      </w:tr>
      <w:tr w:rsidR="000F0A31" w:rsidRPr="004B0560" w14:paraId="6564E7E9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2A154D7D" w14:textId="77777777" w:rsidR="000F0A31" w:rsidRPr="00ED6AE6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6A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Alcaligenes</w:t>
            </w:r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0E4A9047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Hospital, indoor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D9B6E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56E">
              <w:rPr>
                <w:rFonts w:ascii="Times New Roman" w:eastAsia="Times New Roman" w:hAnsi="Times New Roman" w:cs="Times New Roman"/>
                <w:sz w:val="20"/>
                <w:szCs w:val="20"/>
              </w:rPr>
              <w:t>Soil, Water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14:paraId="1A773D40" w14:textId="7718F5FC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top w:val="single" w:sz="4" w:space="0" w:color="auto"/>
            </w:tcBorders>
            <w:vAlign w:val="center"/>
          </w:tcPr>
          <w:p w14:paraId="1C90A82D" w14:textId="64A49F11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14:paraId="74907852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289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Arvanitakis</w:t>
            </w:r>
            <w:proofErr w:type="spellEnd"/>
            <w:r w:rsidRPr="00A8289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2018</w:t>
            </w:r>
          </w:p>
        </w:tc>
      </w:tr>
      <w:tr w:rsidR="000F0A31" w:rsidRPr="00A150ED" w14:paraId="6E0DEC78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6B21B4E0" w14:textId="77777777" w:rsidR="000F0A31" w:rsidRPr="00ED6AE6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6A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Arthrobacter</w:t>
            </w:r>
          </w:p>
        </w:tc>
        <w:tc>
          <w:tcPr>
            <w:tcW w:w="802" w:type="pct"/>
            <w:vAlign w:val="center"/>
          </w:tcPr>
          <w:p w14:paraId="0724F069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</w:rPr>
              <w:t>Indoor, dust, subway</w:t>
            </w:r>
          </w:p>
        </w:tc>
        <w:tc>
          <w:tcPr>
            <w:tcW w:w="504" w:type="pct"/>
            <w:vAlign w:val="center"/>
          </w:tcPr>
          <w:p w14:paraId="2F27A983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Soil</w:t>
            </w:r>
          </w:p>
        </w:tc>
        <w:tc>
          <w:tcPr>
            <w:tcW w:w="733" w:type="pct"/>
            <w:vAlign w:val="center"/>
          </w:tcPr>
          <w:p w14:paraId="12EB637F" w14:textId="32720921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vAlign w:val="center"/>
          </w:tcPr>
          <w:p w14:paraId="1F9ED75D" w14:textId="6B756D34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2BB8DD48" w14:textId="77777777" w:rsidR="000F0A31" w:rsidRPr="00087895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Merino et al.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Peng et al. 2022</w:t>
            </w:r>
          </w:p>
        </w:tc>
      </w:tr>
      <w:tr w:rsidR="000F0A31" w:rsidRPr="004B0560" w14:paraId="3948F370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2735A537" w14:textId="77777777" w:rsidR="000F0A31" w:rsidRPr="00ED6AE6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D6A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Bacillus</w:t>
            </w:r>
            <w:r w:rsidRPr="00ED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spp.</w:t>
            </w:r>
          </w:p>
        </w:tc>
        <w:tc>
          <w:tcPr>
            <w:tcW w:w="802" w:type="pct"/>
            <w:vAlign w:val="center"/>
          </w:tcPr>
          <w:p w14:paraId="500FFEEE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>Indoor, office, museum, hospital, bathroom, subway, gym</w:t>
            </w:r>
          </w:p>
        </w:tc>
        <w:tc>
          <w:tcPr>
            <w:tcW w:w="504" w:type="pct"/>
            <w:vAlign w:val="center"/>
          </w:tcPr>
          <w:p w14:paraId="10B3C309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roplet-associated,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>oil</w:t>
            </w:r>
          </w:p>
        </w:tc>
        <w:tc>
          <w:tcPr>
            <w:tcW w:w="733" w:type="pct"/>
            <w:vAlign w:val="center"/>
          </w:tcPr>
          <w:p w14:paraId="2D436C77" w14:textId="5BD4F720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vAlign w:val="center"/>
          </w:tcPr>
          <w:p w14:paraId="5B4DEA30" w14:textId="6B54BF7F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571E1CEF" w14:textId="77777777" w:rsidR="000F0A31" w:rsidRPr="00000987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Hewitt et al. 2012, Kelley et al. 2013, </w:t>
            </w:r>
            <w:proofErr w:type="spellStart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>Gauzere</w:t>
            </w:r>
            <w:proofErr w:type="spellEnd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2014, </w:t>
            </w:r>
            <w:proofErr w:type="spellStart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>Prussin</w:t>
            </w:r>
            <w:proofErr w:type="spellEnd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2015, Leung et al. 2016, Gilbert et al. 2018, Merino et al. 2019, Brevik et al. 2020, </w:t>
            </w:r>
            <w:proofErr w:type="spellStart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>Horve</w:t>
            </w:r>
            <w:proofErr w:type="spellEnd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2020, Egan et al. 2021</w:t>
            </w:r>
          </w:p>
        </w:tc>
      </w:tr>
      <w:tr w:rsidR="000F0A31" w:rsidRPr="00A150ED" w14:paraId="0FCC5A29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3EAFD7C5" w14:textId="77777777" w:rsidR="000F0A31" w:rsidRPr="00ED6AE6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6A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Clostridium</w:t>
            </w:r>
            <w:r w:rsidRPr="00ED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spp.</w:t>
            </w:r>
          </w:p>
        </w:tc>
        <w:tc>
          <w:tcPr>
            <w:tcW w:w="802" w:type="pct"/>
            <w:vAlign w:val="center"/>
          </w:tcPr>
          <w:p w14:paraId="7AF5705D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</w:rPr>
              <w:t>Indoor, kitchen, subway</w:t>
            </w:r>
          </w:p>
        </w:tc>
        <w:tc>
          <w:tcPr>
            <w:tcW w:w="504" w:type="pct"/>
            <w:vAlign w:val="center"/>
          </w:tcPr>
          <w:p w14:paraId="34E48AC9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Human,</w:t>
            </w:r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</w:rPr>
              <w:t>oil</w:t>
            </w:r>
          </w:p>
        </w:tc>
        <w:tc>
          <w:tcPr>
            <w:tcW w:w="733" w:type="pct"/>
            <w:vAlign w:val="center"/>
          </w:tcPr>
          <w:p w14:paraId="65120348" w14:textId="1419730D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vAlign w:val="center"/>
          </w:tcPr>
          <w:p w14:paraId="3EAD032E" w14:textId="0EA4D87E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0E5FE477" w14:textId="77777777" w:rsidR="000F0A31" w:rsidRPr="00087895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Gauzere</w:t>
            </w:r>
            <w:proofErr w:type="spellEnd"/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2014, Gilbert et al. 2018, Merino et al.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Brevik</w:t>
            </w:r>
            <w:proofErr w:type="spellEnd"/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2020, </w:t>
            </w:r>
            <w:proofErr w:type="spellStart"/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Egan</w:t>
            </w:r>
            <w:proofErr w:type="spellEnd"/>
            <w:r w:rsidRPr="0008789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2021</w:t>
            </w:r>
          </w:p>
        </w:tc>
      </w:tr>
      <w:tr w:rsidR="000F0A31" w:rsidRPr="00A150ED" w14:paraId="4F62A0AB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2DABA1D3" w14:textId="77777777" w:rsidR="000F0A31" w:rsidRPr="00ED6AE6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6A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Pseudomonas</w:t>
            </w:r>
            <w:r w:rsidRPr="00ED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spp.</w:t>
            </w:r>
          </w:p>
        </w:tc>
        <w:tc>
          <w:tcPr>
            <w:tcW w:w="802" w:type="pct"/>
            <w:vAlign w:val="center"/>
          </w:tcPr>
          <w:p w14:paraId="2C6BE7B5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82E">
              <w:rPr>
                <w:rFonts w:ascii="Times New Roman" w:eastAsia="Times New Roman" w:hAnsi="Times New Roman" w:cs="Times New Roman"/>
                <w:sz w:val="20"/>
                <w:szCs w:val="20"/>
              </w:rPr>
              <w:t>Outdoor, indoor air, modern building, hospital, family home, pier, office, museum, kitchen</w:t>
            </w:r>
          </w:p>
        </w:tc>
        <w:tc>
          <w:tcPr>
            <w:tcW w:w="504" w:type="pct"/>
            <w:vAlign w:val="center"/>
          </w:tcPr>
          <w:p w14:paraId="42A4CC3E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Human, S</w:t>
            </w:r>
            <w:r w:rsidRPr="00990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oil,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90C6F">
              <w:rPr>
                <w:rFonts w:ascii="Times New Roman" w:eastAsia="Times New Roman" w:hAnsi="Times New Roman" w:cs="Times New Roman"/>
                <w:sz w:val="20"/>
                <w:szCs w:val="20"/>
              </w:rPr>
              <w:t>lant</w:t>
            </w:r>
          </w:p>
        </w:tc>
        <w:tc>
          <w:tcPr>
            <w:tcW w:w="733" w:type="pct"/>
            <w:vAlign w:val="center"/>
          </w:tcPr>
          <w:p w14:paraId="5CF430AA" w14:textId="2F5F66D5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vAlign w:val="center"/>
          </w:tcPr>
          <w:p w14:paraId="473C36EC" w14:textId="7F14D31E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6C13D1C0" w14:textId="77777777" w:rsidR="000F0A31" w:rsidRPr="00000987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Hewitt et al. 2012, </w:t>
            </w:r>
            <w:proofErr w:type="spellStart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Gauzere</w:t>
            </w:r>
            <w:proofErr w:type="spellEnd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2014, Adams et al. 2015, </w:t>
            </w:r>
            <w:proofErr w:type="spellStart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Prussin</w:t>
            </w:r>
            <w:proofErr w:type="spellEnd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2015, Gilbert et al. 2018, Rai et al. 2020, </w:t>
            </w:r>
            <w:proofErr w:type="spellStart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Brevik</w:t>
            </w:r>
            <w:proofErr w:type="spellEnd"/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2020, Rai et al. 2020</w:t>
            </w:r>
          </w:p>
        </w:tc>
      </w:tr>
      <w:tr w:rsidR="000F0A31" w:rsidRPr="004B0560" w14:paraId="7F3FDF4A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15BAABF2" w14:textId="77777777" w:rsidR="000F0A31" w:rsidRPr="00ED6AE6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ED6A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Rhodopseudomonas</w:t>
            </w:r>
            <w:proofErr w:type="spellEnd"/>
            <w:r w:rsidRPr="00ED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2" w:type="pct"/>
            <w:vAlign w:val="center"/>
          </w:tcPr>
          <w:p w14:paraId="35632500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Indoor</w:t>
            </w:r>
          </w:p>
        </w:tc>
        <w:tc>
          <w:tcPr>
            <w:tcW w:w="504" w:type="pct"/>
            <w:vAlign w:val="center"/>
          </w:tcPr>
          <w:p w14:paraId="378F52C8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Soil,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Sediments, </w:t>
            </w:r>
            <w:r w:rsidRPr="0091356E">
              <w:rPr>
                <w:rFonts w:ascii="Times New Roman" w:eastAsia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733" w:type="pct"/>
            <w:vAlign w:val="center"/>
          </w:tcPr>
          <w:p w14:paraId="3DD5FBDF" w14:textId="79F8BA30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vAlign w:val="center"/>
          </w:tcPr>
          <w:p w14:paraId="10679E12" w14:textId="1EFBD2E2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7227E317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Horve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2020</w:t>
            </w:r>
          </w:p>
        </w:tc>
      </w:tr>
      <w:tr w:rsidR="000F0A31" w:rsidRPr="004B0560" w14:paraId="67FF6303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5066167D" w14:textId="77777777" w:rsidR="000F0A31" w:rsidRPr="007000CF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000C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Rhodobacter</w:t>
            </w:r>
            <w:proofErr w:type="spellEnd"/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777995F2" w14:textId="77777777" w:rsidR="000F0A31" w:rsidRPr="007000CF" w:rsidRDefault="000F0A31" w:rsidP="000F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70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Household's air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0E7A4B45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7000CF">
              <w:rPr>
                <w:rFonts w:ascii="Times New Roman" w:eastAsia="Times New Roman" w:hAnsi="Times New Roman" w:cs="Times New Roman"/>
                <w:sz w:val="20"/>
                <w:szCs w:val="20"/>
              </w:rPr>
              <w:t>reshwater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25D27EF4" w14:textId="560BC836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14:paraId="04A64E57" w14:textId="552C76B2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14:paraId="7B1822E3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CF">
              <w:rPr>
                <w:rFonts w:ascii="Times New Roman" w:eastAsia="Times New Roman" w:hAnsi="Times New Roman" w:cs="Times New Roman"/>
                <w:sz w:val="20"/>
                <w:szCs w:val="20"/>
              </w:rPr>
              <w:t>Wilkins et al. 2016</w:t>
            </w:r>
          </w:p>
        </w:tc>
      </w:tr>
      <w:tr w:rsidR="00160AFD" w:rsidRPr="004B0560" w14:paraId="7AC5FDA9" w14:textId="77777777" w:rsidTr="00160AFD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86505E" w14:textId="175D2CE3" w:rsidR="00160AFD" w:rsidRPr="004B0560" w:rsidRDefault="00160AFD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Bioremediation bacteria</w:t>
            </w:r>
          </w:p>
        </w:tc>
      </w:tr>
      <w:tr w:rsidR="000F0A31" w:rsidRPr="004B0560" w14:paraId="1F41FE51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18A14298" w14:textId="77777777" w:rsidR="000F0A31" w:rsidRPr="00ED6AE6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55B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Actinomyces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55B3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spp.</w:t>
            </w:r>
            <w:r w:rsidRPr="00C025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7D8480FB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Office, h</w:t>
            </w:r>
            <w:r w:rsidRPr="00C55B3D">
              <w:rPr>
                <w:rFonts w:ascii="Times New Roman" w:eastAsia="Times New Roman" w:hAnsi="Times New Roman" w:cs="Times New Roman"/>
                <w:sz w:val="20"/>
                <w:szCs w:val="20"/>
              </w:rPr>
              <w:t>ouse surface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5F550D20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Soil, Human</w:t>
            </w:r>
          </w:p>
        </w:tc>
        <w:tc>
          <w:tcPr>
            <w:tcW w:w="733" w:type="pct"/>
            <w:tcBorders>
              <w:top w:val="single" w:sz="4" w:space="0" w:color="auto"/>
              <w:right w:val="nil"/>
            </w:tcBorders>
            <w:vAlign w:val="center"/>
          </w:tcPr>
          <w:p w14:paraId="33F13C58" w14:textId="06A477F9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  <w:vAlign w:val="center"/>
          </w:tcPr>
          <w:p w14:paraId="5CE56CD9" w14:textId="605B91B2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14:paraId="688DB412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B3D">
              <w:rPr>
                <w:rFonts w:ascii="Times New Roman" w:eastAsia="Times New Roman" w:hAnsi="Times New Roman" w:cs="Times New Roman"/>
                <w:sz w:val="20"/>
                <w:szCs w:val="20"/>
              </w:rPr>
              <w:t>Hewitt et al. 2012, Wilkins et al. 2016</w:t>
            </w:r>
          </w:p>
        </w:tc>
      </w:tr>
      <w:tr w:rsidR="000F0A31" w:rsidRPr="00C025F9" w14:paraId="4497C23B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41C632DB" w14:textId="77777777" w:rsidR="000F0A31" w:rsidRPr="00C025F9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Delftia</w:t>
            </w:r>
            <w:proofErr w:type="spellEnd"/>
            <w:r w:rsidRPr="00A504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</w:t>
            </w:r>
            <w:r w:rsidRPr="00A504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pp.</w:t>
            </w:r>
          </w:p>
        </w:tc>
        <w:tc>
          <w:tcPr>
            <w:tcW w:w="802" w:type="pct"/>
            <w:vAlign w:val="center"/>
          </w:tcPr>
          <w:p w14:paraId="6B99D5B2" w14:textId="77777777" w:rsidR="000F0A31" w:rsidRPr="00C13B68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E5">
              <w:rPr>
                <w:rFonts w:ascii="Times New Roman" w:eastAsia="Times New Roman" w:hAnsi="Times New Roman" w:cs="Times New Roman"/>
                <w:sz w:val="20"/>
                <w:szCs w:val="20"/>
              </w:rPr>
              <w:t>Hospital</w:t>
            </w:r>
          </w:p>
        </w:tc>
        <w:tc>
          <w:tcPr>
            <w:tcW w:w="504" w:type="pct"/>
            <w:vAlign w:val="center"/>
          </w:tcPr>
          <w:p w14:paraId="07A7FB37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Soil</w:t>
            </w:r>
          </w:p>
        </w:tc>
        <w:tc>
          <w:tcPr>
            <w:tcW w:w="733" w:type="pct"/>
            <w:tcBorders>
              <w:right w:val="nil"/>
            </w:tcBorders>
            <w:vAlign w:val="center"/>
          </w:tcPr>
          <w:p w14:paraId="77F00941" w14:textId="798EE3B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left w:val="nil"/>
            </w:tcBorders>
            <w:vAlign w:val="center"/>
          </w:tcPr>
          <w:p w14:paraId="525D0FAC" w14:textId="48A4DE46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572F1725" w14:textId="77777777" w:rsidR="000F0A31" w:rsidRPr="00C13B68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Merino et al. 2019</w:t>
            </w:r>
          </w:p>
        </w:tc>
      </w:tr>
      <w:tr w:rsidR="000F0A31" w:rsidRPr="00A150ED" w14:paraId="7065B329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0D031878" w14:textId="77777777" w:rsidR="000F0A31" w:rsidRPr="00C025F9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Ralstonia</w:t>
            </w:r>
            <w:proofErr w:type="spellEnd"/>
            <w:r w:rsidRPr="00A504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spp.</w:t>
            </w:r>
          </w:p>
        </w:tc>
        <w:tc>
          <w:tcPr>
            <w:tcW w:w="802" w:type="pct"/>
            <w:vAlign w:val="center"/>
          </w:tcPr>
          <w:p w14:paraId="4ACE6E90" w14:textId="77777777" w:rsidR="000F0A31" w:rsidRPr="00C13B68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4E5">
              <w:rPr>
                <w:rFonts w:ascii="Times New Roman" w:eastAsia="Times New Roman" w:hAnsi="Times New Roman" w:cs="Times New Roman"/>
                <w:sz w:val="20"/>
                <w:szCs w:val="20"/>
              </w:rPr>
              <w:t>Plastic fiber surface in indoor, hospital, indoor air</w:t>
            </w:r>
          </w:p>
        </w:tc>
        <w:tc>
          <w:tcPr>
            <w:tcW w:w="504" w:type="pct"/>
            <w:vAlign w:val="center"/>
          </w:tcPr>
          <w:p w14:paraId="6C746247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Animals</w:t>
            </w:r>
          </w:p>
        </w:tc>
        <w:tc>
          <w:tcPr>
            <w:tcW w:w="733" w:type="pct"/>
            <w:tcBorders>
              <w:right w:val="nil"/>
            </w:tcBorders>
            <w:vAlign w:val="center"/>
          </w:tcPr>
          <w:p w14:paraId="6ABB87B4" w14:textId="79C2E64D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left w:val="nil"/>
            </w:tcBorders>
            <w:vAlign w:val="center"/>
          </w:tcPr>
          <w:p w14:paraId="47EB2113" w14:textId="4E9FFD0C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2260A34E" w14:textId="77777777" w:rsidR="000F0A31" w:rsidRPr="00C55B3D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55B3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Merino et al. 2019, Peng et al. 2022</w:t>
            </w:r>
          </w:p>
        </w:tc>
      </w:tr>
      <w:tr w:rsidR="000F0A31" w:rsidRPr="00C025F9" w14:paraId="269F4547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08972535" w14:textId="77777777" w:rsidR="000F0A31" w:rsidRPr="00ED6AE6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25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Rhodococcus</w:t>
            </w:r>
            <w:r w:rsidRPr="00C025F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spp.</w:t>
            </w:r>
          </w:p>
        </w:tc>
        <w:tc>
          <w:tcPr>
            <w:tcW w:w="802" w:type="pct"/>
            <w:vAlign w:val="center"/>
          </w:tcPr>
          <w:p w14:paraId="297B18BA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Indoor old building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</w:t>
            </w:r>
          </w:p>
        </w:tc>
        <w:tc>
          <w:tcPr>
            <w:tcW w:w="504" w:type="pct"/>
            <w:vAlign w:val="center"/>
          </w:tcPr>
          <w:p w14:paraId="7270736E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93753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oil,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ater</w:t>
            </w:r>
          </w:p>
        </w:tc>
        <w:tc>
          <w:tcPr>
            <w:tcW w:w="733" w:type="pct"/>
            <w:tcBorders>
              <w:right w:val="nil"/>
            </w:tcBorders>
            <w:vAlign w:val="center"/>
          </w:tcPr>
          <w:p w14:paraId="5E5C45D9" w14:textId="450A1DDF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left w:val="nil"/>
            </w:tcBorders>
            <w:vAlign w:val="center"/>
          </w:tcPr>
          <w:p w14:paraId="7F9C486F" w14:textId="3751F622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2993CFFF" w14:textId="77777777" w:rsidR="000F0A31" w:rsidRPr="00C025F9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Cao et al. 2021,</w:t>
            </w:r>
          </w:p>
        </w:tc>
      </w:tr>
      <w:tr w:rsidR="000F0A31" w:rsidRPr="00A150ED" w14:paraId="2887C305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47316DE3" w14:textId="77777777" w:rsidR="000F0A31" w:rsidRPr="00ED6AE6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25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Stenotrophomonas</w:t>
            </w:r>
            <w:r w:rsidRPr="00C025F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spp.</w:t>
            </w:r>
          </w:p>
        </w:tc>
        <w:tc>
          <w:tcPr>
            <w:tcW w:w="802" w:type="pct"/>
            <w:vAlign w:val="center"/>
          </w:tcPr>
          <w:p w14:paraId="4E51870A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Indoor new building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university, hospital, subway</w:t>
            </w:r>
          </w:p>
        </w:tc>
        <w:tc>
          <w:tcPr>
            <w:tcW w:w="504" w:type="pct"/>
            <w:vAlign w:val="center"/>
          </w:tcPr>
          <w:p w14:paraId="28B661DA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Environment, plants, soils</w:t>
            </w:r>
          </w:p>
        </w:tc>
        <w:tc>
          <w:tcPr>
            <w:tcW w:w="733" w:type="pct"/>
            <w:tcBorders>
              <w:right w:val="nil"/>
            </w:tcBorders>
            <w:vAlign w:val="center"/>
          </w:tcPr>
          <w:p w14:paraId="6B1D9B6F" w14:textId="3028BE44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left w:val="nil"/>
            </w:tcBorders>
            <w:vAlign w:val="center"/>
          </w:tcPr>
          <w:p w14:paraId="77D4AC27" w14:textId="14F08B53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34DD4AB5" w14:textId="77777777" w:rsidR="000F0A31" w:rsidRPr="00C13B68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Merino et al.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Cao et al. 2021</w:t>
            </w:r>
          </w:p>
        </w:tc>
      </w:tr>
      <w:tr w:rsidR="000F0A31" w:rsidRPr="00A150ED" w14:paraId="78778185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7B51524E" w14:textId="77777777" w:rsidR="000F0A31" w:rsidRPr="00ED6AE6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25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Streptomyces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79CF8314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Indoor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28E48323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Human, Soil, Plant (decaying vegetation)</w:t>
            </w:r>
          </w:p>
        </w:tc>
        <w:tc>
          <w:tcPr>
            <w:tcW w:w="733" w:type="pct"/>
            <w:tcBorders>
              <w:bottom w:val="single" w:sz="4" w:space="0" w:color="auto"/>
              <w:right w:val="nil"/>
            </w:tcBorders>
            <w:vAlign w:val="center"/>
          </w:tcPr>
          <w:p w14:paraId="71E164ED" w14:textId="261810C5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  <w:vAlign w:val="center"/>
          </w:tcPr>
          <w:p w14:paraId="6187ACB4" w14:textId="69E0D893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14:paraId="2CF9712C" w14:textId="77777777" w:rsidR="000F0A31" w:rsidRPr="00C13B68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Prussin</w:t>
            </w:r>
            <w:proofErr w:type="spellEnd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2015, </w:t>
            </w:r>
            <w:proofErr w:type="spellStart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Brevik</w:t>
            </w:r>
            <w:proofErr w:type="spellEnd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2020</w:t>
            </w:r>
          </w:p>
        </w:tc>
      </w:tr>
      <w:tr w:rsidR="00160AFD" w:rsidRPr="004B0560" w14:paraId="649CCBC1" w14:textId="77777777" w:rsidTr="00160AFD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B0B1AC" w14:textId="6EE9DD05" w:rsidR="00160AFD" w:rsidRPr="004B0560" w:rsidRDefault="00160AFD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Plant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</w:t>
            </w:r>
            <w:r w:rsidRPr="00FF40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rowth-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promoting and n</w:t>
            </w:r>
            <w:r w:rsidRPr="00FF40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itrogen-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</w:t>
            </w:r>
            <w:r w:rsidRPr="00FF40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ixing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</w:t>
            </w:r>
            <w:r w:rsidRPr="00FF40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acteria</w:t>
            </w:r>
          </w:p>
        </w:tc>
      </w:tr>
      <w:tr w:rsidR="000F0A31" w:rsidRPr="004B0560" w14:paraId="0F14B05C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6E4194C2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46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Bradyrhizobium</w:t>
            </w:r>
            <w:proofErr w:type="spellEnd"/>
            <w:r w:rsidRPr="002246B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spp.</w:t>
            </w:r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64F4DB06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FB">
              <w:rPr>
                <w:rFonts w:ascii="Times New Roman" w:eastAsia="Times New Roman" w:hAnsi="Times New Roman" w:cs="Times New Roman"/>
                <w:sz w:val="20"/>
                <w:szCs w:val="20"/>
              </w:rPr>
              <w:t>Office, indoor wall surfaces, bathroom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20835B76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  <w:r w:rsidRPr="00224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24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hizosphere,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246B8">
              <w:rPr>
                <w:rFonts w:ascii="Times New Roman" w:eastAsia="Times New Roman" w:hAnsi="Times New Roman" w:cs="Times New Roman"/>
                <w:sz w:val="20"/>
                <w:szCs w:val="20"/>
              </w:rPr>
              <w:t>oil</w:t>
            </w:r>
          </w:p>
        </w:tc>
        <w:tc>
          <w:tcPr>
            <w:tcW w:w="733" w:type="pct"/>
            <w:tcBorders>
              <w:top w:val="single" w:sz="4" w:space="0" w:color="auto"/>
              <w:right w:val="nil"/>
            </w:tcBorders>
            <w:vAlign w:val="center"/>
          </w:tcPr>
          <w:p w14:paraId="41890D88" w14:textId="7295810A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  <w:vAlign w:val="center"/>
          </w:tcPr>
          <w:p w14:paraId="6A586F05" w14:textId="15ED0943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14:paraId="5DA7F2A6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B8">
              <w:rPr>
                <w:rFonts w:ascii="Times New Roman" w:eastAsia="Times New Roman" w:hAnsi="Times New Roman" w:cs="Times New Roman"/>
                <w:sz w:val="20"/>
                <w:szCs w:val="20"/>
              </w:rPr>
              <w:t>Hewitt et al. 2012, Kelley and Gilbert 2013, Merino et al. 2019</w:t>
            </w:r>
          </w:p>
        </w:tc>
      </w:tr>
      <w:tr w:rsidR="000F0A31" w:rsidRPr="00A150ED" w14:paraId="0BA4790A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27BE7C09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246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Neorhizobium</w:t>
            </w:r>
            <w:proofErr w:type="spellEnd"/>
            <w:r w:rsidRPr="002246B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spp.</w:t>
            </w:r>
          </w:p>
        </w:tc>
        <w:tc>
          <w:tcPr>
            <w:tcW w:w="802" w:type="pct"/>
            <w:vAlign w:val="center"/>
          </w:tcPr>
          <w:p w14:paraId="51A92B1A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6B8">
              <w:rPr>
                <w:rFonts w:ascii="Times New Roman" w:eastAsia="Times New Roman" w:hAnsi="Times New Roman" w:cs="Times New Roman"/>
                <w:sz w:val="20"/>
                <w:szCs w:val="20"/>
              </w:rPr>
              <w:t>Kitchen</w:t>
            </w:r>
          </w:p>
        </w:tc>
        <w:tc>
          <w:tcPr>
            <w:tcW w:w="504" w:type="pct"/>
            <w:vAlign w:val="center"/>
          </w:tcPr>
          <w:p w14:paraId="61E7695F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Plant</w:t>
            </w:r>
          </w:p>
        </w:tc>
        <w:tc>
          <w:tcPr>
            <w:tcW w:w="733" w:type="pct"/>
            <w:tcBorders>
              <w:right w:val="nil"/>
            </w:tcBorders>
            <w:vAlign w:val="center"/>
          </w:tcPr>
          <w:p w14:paraId="39C03656" w14:textId="6C845EC8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left w:val="nil"/>
            </w:tcBorders>
            <w:vAlign w:val="center"/>
          </w:tcPr>
          <w:p w14:paraId="05C2550E" w14:textId="41D8EB1B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0B45B103" w14:textId="77777777" w:rsidR="000F0A31" w:rsidRPr="00352CBF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246B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Rai et al. 2020, Adams et al. 2017</w:t>
            </w:r>
          </w:p>
        </w:tc>
      </w:tr>
      <w:tr w:rsidR="000F0A31" w:rsidRPr="00A150ED" w14:paraId="1C07ECB0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3FC429E8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Rhizobium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7B4">
              <w:rPr>
                <w:rFonts w:ascii="Times New Roman" w:hAnsi="Times New Roman" w:cs="Times New Roman"/>
                <w:sz w:val="20"/>
              </w:rPr>
              <w:t>spp.</w:t>
            </w:r>
          </w:p>
        </w:tc>
        <w:tc>
          <w:tcPr>
            <w:tcW w:w="802" w:type="pct"/>
            <w:vAlign w:val="center"/>
          </w:tcPr>
          <w:p w14:paraId="638888BD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FB">
              <w:rPr>
                <w:rFonts w:ascii="Times New Roman" w:eastAsia="Times New Roman" w:hAnsi="Times New Roman" w:cs="Times New Roman"/>
                <w:sz w:val="20"/>
                <w:szCs w:val="20"/>
              </w:rPr>
              <w:t>Indoor building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A47FB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</w:t>
            </w:r>
          </w:p>
        </w:tc>
        <w:tc>
          <w:tcPr>
            <w:tcW w:w="504" w:type="pct"/>
            <w:vAlign w:val="center"/>
          </w:tcPr>
          <w:p w14:paraId="07F2A43D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246B8">
              <w:rPr>
                <w:rFonts w:ascii="Times New Roman" w:eastAsia="Times New Roman" w:hAnsi="Times New Roman" w:cs="Times New Roman"/>
                <w:sz w:val="20"/>
                <w:szCs w:val="20"/>
              </w:rPr>
              <w:t>hizosphere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Soil</w:t>
            </w:r>
          </w:p>
        </w:tc>
        <w:tc>
          <w:tcPr>
            <w:tcW w:w="733" w:type="pct"/>
            <w:tcBorders>
              <w:right w:val="nil"/>
            </w:tcBorders>
            <w:vAlign w:val="center"/>
          </w:tcPr>
          <w:p w14:paraId="4FCA0018" w14:textId="2D350C21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pct"/>
            <w:tcBorders>
              <w:left w:val="nil"/>
            </w:tcBorders>
            <w:vAlign w:val="center"/>
          </w:tcPr>
          <w:p w14:paraId="02936904" w14:textId="1DF15EAE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pct"/>
            <w:vAlign w:val="center"/>
          </w:tcPr>
          <w:p w14:paraId="6C308269" w14:textId="77777777" w:rsidR="000F0A31" w:rsidRPr="00352CBF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Cao et al. 2021, </w:t>
            </w:r>
            <w:r w:rsidRPr="00ED686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Ros</w:t>
            </w:r>
            <w:r w:rsidRPr="0093441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 et al.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ED686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D686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Coban</w:t>
            </w:r>
            <w:proofErr w:type="spellEnd"/>
            <w:r w:rsidRPr="00ED686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2022</w:t>
            </w:r>
          </w:p>
        </w:tc>
      </w:tr>
      <w:tr w:rsidR="000F0A31" w:rsidRPr="004B0560" w14:paraId="5E931232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770FCDC3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4415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t>Azospirillum</w:t>
            </w:r>
            <w:proofErr w:type="spellEnd"/>
            <w:r w:rsidRPr="00934415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934415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t>brasilense</w:t>
            </w:r>
            <w:proofErr w:type="spellEnd"/>
          </w:p>
        </w:tc>
        <w:tc>
          <w:tcPr>
            <w:tcW w:w="802" w:type="pct"/>
            <w:vAlign w:val="center"/>
          </w:tcPr>
          <w:p w14:paraId="3455AA07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Indoor</w:t>
            </w:r>
          </w:p>
        </w:tc>
        <w:tc>
          <w:tcPr>
            <w:tcW w:w="504" w:type="pct"/>
            <w:vAlign w:val="center"/>
          </w:tcPr>
          <w:p w14:paraId="55688F81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246B8">
              <w:rPr>
                <w:rFonts w:ascii="Times New Roman" w:eastAsia="Times New Roman" w:hAnsi="Times New Roman" w:cs="Times New Roman"/>
                <w:sz w:val="20"/>
                <w:szCs w:val="20"/>
              </w:rPr>
              <w:t>hizosphere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Soil</w:t>
            </w:r>
          </w:p>
        </w:tc>
        <w:tc>
          <w:tcPr>
            <w:tcW w:w="733" w:type="pct"/>
            <w:tcBorders>
              <w:right w:val="nil"/>
            </w:tcBorders>
            <w:vAlign w:val="center"/>
          </w:tcPr>
          <w:p w14:paraId="27AA74BF" w14:textId="671F1000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1445" w:type="pct"/>
            <w:tcBorders>
              <w:left w:val="nil"/>
            </w:tcBorders>
            <w:vAlign w:val="center"/>
          </w:tcPr>
          <w:p w14:paraId="27563436" w14:textId="13726C1E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879" w:type="pct"/>
            <w:vAlign w:val="center"/>
          </w:tcPr>
          <w:p w14:paraId="311DC81F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C6F">
              <w:rPr>
                <w:rFonts w:ascii="Times New Roman" w:eastAsia="Times New Roman" w:hAnsi="Times New Roman" w:cs="Times New Roman"/>
                <w:sz w:val="20"/>
                <w:szCs w:val="20"/>
              </w:rPr>
              <w:t>Xiong and Lu 2022</w:t>
            </w:r>
          </w:p>
        </w:tc>
      </w:tr>
      <w:tr w:rsidR="000F0A31" w:rsidRPr="004B0560" w14:paraId="5CDB8EB1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4B2DE633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15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lastRenderedPageBreak/>
              <w:t>Pseudomonas putida</w:t>
            </w:r>
          </w:p>
        </w:tc>
        <w:tc>
          <w:tcPr>
            <w:tcW w:w="802" w:type="pct"/>
            <w:vAlign w:val="center"/>
          </w:tcPr>
          <w:p w14:paraId="3AE50ACB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82E">
              <w:rPr>
                <w:rFonts w:ascii="Times New Roman" w:eastAsia="Times New Roman" w:hAnsi="Times New Roman" w:cs="Times New Roman"/>
                <w:sz w:val="20"/>
                <w:szCs w:val="20"/>
              </w:rPr>
              <w:t>Outdoor, indoor air, modern building, hospital, family home, pier, office, museum, kitchen</w:t>
            </w:r>
          </w:p>
        </w:tc>
        <w:tc>
          <w:tcPr>
            <w:tcW w:w="504" w:type="pct"/>
            <w:vAlign w:val="center"/>
          </w:tcPr>
          <w:p w14:paraId="7FDBE688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Human, S</w:t>
            </w:r>
            <w:r w:rsidRPr="00990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oil,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90C6F">
              <w:rPr>
                <w:rFonts w:ascii="Times New Roman" w:eastAsia="Times New Roman" w:hAnsi="Times New Roman" w:cs="Times New Roman"/>
                <w:sz w:val="20"/>
                <w:szCs w:val="20"/>
              </w:rPr>
              <w:t>lant</w:t>
            </w:r>
          </w:p>
        </w:tc>
        <w:tc>
          <w:tcPr>
            <w:tcW w:w="733" w:type="pct"/>
            <w:tcBorders>
              <w:right w:val="nil"/>
            </w:tcBorders>
            <w:vAlign w:val="center"/>
          </w:tcPr>
          <w:p w14:paraId="25233EF5" w14:textId="7152DFB8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1445" w:type="pct"/>
            <w:tcBorders>
              <w:left w:val="nil"/>
            </w:tcBorders>
            <w:vAlign w:val="center"/>
          </w:tcPr>
          <w:p w14:paraId="3227F8FA" w14:textId="514D7F8E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879" w:type="pct"/>
            <w:vAlign w:val="center"/>
          </w:tcPr>
          <w:p w14:paraId="4287552E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1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Rossi et al. 2021</w:t>
            </w:r>
          </w:p>
        </w:tc>
      </w:tr>
      <w:tr w:rsidR="000F0A31" w:rsidRPr="00A150ED" w14:paraId="41F20A01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6DFDF2FE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4415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t>Arthrobacter</w:t>
            </w:r>
            <w:proofErr w:type="spellEnd"/>
            <w:r w:rsidRPr="00934415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934415">
              <w:rPr>
                <w:rFonts w:ascii="Times New Roman" w:hAnsi="Times New Roman" w:cs="Times New Roman"/>
                <w:i/>
                <w:iCs/>
                <w:sz w:val="20"/>
                <w:lang w:val="it-IT"/>
              </w:rPr>
              <w:t>globiformis</w:t>
            </w:r>
            <w:proofErr w:type="spellEnd"/>
          </w:p>
        </w:tc>
        <w:tc>
          <w:tcPr>
            <w:tcW w:w="802" w:type="pct"/>
            <w:vAlign w:val="center"/>
          </w:tcPr>
          <w:p w14:paraId="425FDA2F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Indoor,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subway</w:t>
            </w:r>
            <w:proofErr w:type="spellEnd"/>
          </w:p>
        </w:tc>
        <w:tc>
          <w:tcPr>
            <w:tcW w:w="504" w:type="pct"/>
            <w:vAlign w:val="center"/>
          </w:tcPr>
          <w:p w14:paraId="724203BB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Soil</w:t>
            </w:r>
            <w:proofErr w:type="spellEnd"/>
          </w:p>
        </w:tc>
        <w:tc>
          <w:tcPr>
            <w:tcW w:w="733" w:type="pct"/>
            <w:tcBorders>
              <w:right w:val="nil"/>
            </w:tcBorders>
            <w:vAlign w:val="center"/>
          </w:tcPr>
          <w:p w14:paraId="44488D70" w14:textId="135D7A0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1445" w:type="pct"/>
            <w:tcBorders>
              <w:left w:val="nil"/>
            </w:tcBorders>
            <w:vAlign w:val="center"/>
          </w:tcPr>
          <w:p w14:paraId="699601C9" w14:textId="543304B6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879" w:type="pct"/>
            <w:vAlign w:val="center"/>
          </w:tcPr>
          <w:p w14:paraId="3ACF68BE" w14:textId="77777777" w:rsidR="000F0A31" w:rsidRPr="00352CBF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417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Merino et al.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9, </w:t>
            </w:r>
            <w:r w:rsidRPr="00A417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Rossi et al. 2021,</w:t>
            </w:r>
            <w:r w:rsidRPr="00A417A0">
              <w:rPr>
                <w:lang w:val="it-IT"/>
              </w:rPr>
              <w:t xml:space="preserve"> </w:t>
            </w:r>
            <w:r w:rsidRPr="00A417A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Peng et al. 2022</w:t>
            </w:r>
          </w:p>
        </w:tc>
      </w:tr>
      <w:tr w:rsidR="000F0A31" w:rsidRPr="004B0560" w14:paraId="35DF5513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7D769F0D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47B4">
              <w:rPr>
                <w:rFonts w:ascii="Times New Roman" w:hAnsi="Times New Roman" w:cs="Times New Roman"/>
                <w:i/>
                <w:iCs/>
                <w:sz w:val="20"/>
              </w:rPr>
              <w:t>Methylobacterium</w:t>
            </w:r>
            <w:proofErr w:type="spellEnd"/>
            <w:r w:rsidRPr="004247B4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4247B4">
              <w:rPr>
                <w:rFonts w:ascii="Times New Roman" w:hAnsi="Times New Roman" w:cs="Times New Roman"/>
                <w:sz w:val="20"/>
              </w:rPr>
              <w:t>spp.</w:t>
            </w:r>
          </w:p>
        </w:tc>
        <w:tc>
          <w:tcPr>
            <w:tcW w:w="802" w:type="pct"/>
            <w:vAlign w:val="center"/>
          </w:tcPr>
          <w:p w14:paraId="4AC0BBFE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5A2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Household's air, kitchen water, bathroom, hospital, subway, office, dust, university</w:t>
            </w:r>
          </w:p>
        </w:tc>
        <w:tc>
          <w:tcPr>
            <w:tcW w:w="504" w:type="pct"/>
            <w:vAlign w:val="center"/>
          </w:tcPr>
          <w:p w14:paraId="5EF8EC4B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90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oil,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733" w:type="pct"/>
            <w:tcBorders>
              <w:right w:val="nil"/>
            </w:tcBorders>
            <w:vAlign w:val="center"/>
          </w:tcPr>
          <w:p w14:paraId="3AE99CC0" w14:textId="041F0C7A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1445" w:type="pct"/>
            <w:tcBorders>
              <w:left w:val="nil"/>
            </w:tcBorders>
            <w:vAlign w:val="center"/>
          </w:tcPr>
          <w:p w14:paraId="0E8DDE1A" w14:textId="2E66DAEE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879" w:type="pct"/>
            <w:vAlign w:val="center"/>
          </w:tcPr>
          <w:p w14:paraId="738E51A6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7B4">
              <w:rPr>
                <w:rFonts w:ascii="Times New Roman" w:eastAsia="Times New Roman" w:hAnsi="Times New Roman" w:cs="Times New Roman"/>
                <w:sz w:val="20"/>
                <w:szCs w:val="20"/>
              </w:rPr>
              <w:t>Xiong and Lu 2022</w:t>
            </w:r>
          </w:p>
        </w:tc>
      </w:tr>
      <w:tr w:rsidR="000F0A31" w:rsidRPr="004B0560" w14:paraId="4955098A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53CF98D6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47B4">
              <w:rPr>
                <w:rFonts w:ascii="Times New Roman" w:hAnsi="Times New Roman" w:cs="Times New Roman"/>
                <w:i/>
                <w:iCs/>
                <w:sz w:val="20"/>
              </w:rPr>
              <w:t>Sphingomonas</w:t>
            </w:r>
            <w:proofErr w:type="spellEnd"/>
            <w:r w:rsidRPr="004247B4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4247B4">
              <w:rPr>
                <w:rFonts w:ascii="Times New Roman" w:hAnsi="Times New Roman" w:cs="Times New Roman"/>
                <w:sz w:val="20"/>
              </w:rPr>
              <w:t>spp.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5E2728E6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5A2">
              <w:rPr>
                <w:rFonts w:ascii="Times New Roman" w:eastAsia="Times New Roman" w:hAnsi="Times New Roman" w:cs="Times New Roman"/>
                <w:sz w:val="20"/>
                <w:szCs w:val="20"/>
              </w:rPr>
              <w:t>Outdoor, office, museum, hospital, bathroom, subway, university classroom, hotel, gym, park, dust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1F58F39F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</w:p>
        </w:tc>
        <w:tc>
          <w:tcPr>
            <w:tcW w:w="733" w:type="pct"/>
            <w:tcBorders>
              <w:bottom w:val="single" w:sz="4" w:space="0" w:color="auto"/>
              <w:right w:val="nil"/>
            </w:tcBorders>
            <w:vAlign w:val="center"/>
          </w:tcPr>
          <w:p w14:paraId="43937B9D" w14:textId="362E650F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  <w:vAlign w:val="center"/>
          </w:tcPr>
          <w:p w14:paraId="3286DC1A" w14:textId="2F2F45BF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14:paraId="7AB693E7" w14:textId="77777777" w:rsidR="000F0A31" w:rsidRPr="004B0560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Kelley et al. 2013, </w:t>
            </w:r>
            <w:proofErr w:type="spellStart"/>
            <w:r w:rsidRPr="009715A2">
              <w:rPr>
                <w:rFonts w:ascii="Times New Roman" w:eastAsia="Times New Roman" w:hAnsi="Times New Roman" w:cs="Times New Roman"/>
                <w:sz w:val="20"/>
                <w:szCs w:val="20"/>
              </w:rPr>
              <w:t>Gauzere</w:t>
            </w:r>
            <w:proofErr w:type="spellEnd"/>
            <w:r w:rsidRPr="00971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2014, Adams et al. 2015, Rai et al. 2020, Merino et al.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247B4">
              <w:rPr>
                <w:rFonts w:ascii="Times New Roman" w:eastAsia="Times New Roman" w:hAnsi="Times New Roman" w:cs="Times New Roman"/>
                <w:sz w:val="20"/>
                <w:szCs w:val="20"/>
              </w:rPr>
              <w:t>Xiong and Lu 2022</w:t>
            </w:r>
          </w:p>
        </w:tc>
      </w:tr>
      <w:tr w:rsidR="001D69CC" w:rsidRPr="004B0560" w14:paraId="05BE9C82" w14:textId="77777777" w:rsidTr="001D69CC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5BE074" w14:textId="0BFA1DF7" w:rsidR="001D69CC" w:rsidRPr="004B0560" w:rsidRDefault="001D69CC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Harmful bacteria</w:t>
            </w:r>
          </w:p>
        </w:tc>
      </w:tr>
      <w:tr w:rsidR="001D69CC" w:rsidRPr="004B0560" w14:paraId="5CD7392E" w14:textId="77777777" w:rsidTr="001D69CC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86DCF2" w14:textId="0EB92732" w:rsidR="001D69CC" w:rsidRPr="00B6167E" w:rsidRDefault="001D69CC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Human p</w:t>
            </w:r>
            <w:r w:rsidRPr="00B6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athogenic bacteria</w:t>
            </w:r>
          </w:p>
        </w:tc>
      </w:tr>
      <w:tr w:rsidR="000F0A31" w:rsidRPr="00A150ED" w14:paraId="2853EDDE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47B990EC" w14:textId="77777777" w:rsidR="000F0A31" w:rsidRPr="005C5EF9" w:rsidRDefault="000F0A31" w:rsidP="000F0A3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5E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Acinetobacter</w:t>
            </w:r>
            <w:r w:rsidRPr="005C5E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34F98733" w14:textId="77777777" w:rsidR="000F0A31" w:rsidRPr="005C5EF9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EF9">
              <w:rPr>
                <w:rFonts w:ascii="Times New Roman" w:eastAsia="Times New Roman" w:hAnsi="Times New Roman" w:cs="Times New Roman"/>
                <w:sz w:val="20"/>
                <w:szCs w:val="20"/>
              </w:rPr>
              <w:t>Kitchens, outdoor, indoor, hospital, office, museum, surfaces, university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5EF9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classroom, bathroom, subway, gym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63C484B8" w14:textId="77777777" w:rsidR="000F0A31" w:rsidRPr="005C5EF9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50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oil,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050B66">
              <w:rPr>
                <w:rFonts w:ascii="Times New Roman" w:eastAsia="Times New Roman" w:hAnsi="Times New Roman" w:cs="Times New Roman"/>
                <w:sz w:val="20"/>
                <w:szCs w:val="20"/>
              </w:rPr>
              <w:t>uman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14:paraId="6CDE49DD" w14:textId="76E66ECF" w:rsidR="000F0A31" w:rsidRDefault="001D04AD" w:rsidP="001D04AD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Nosocomial infections (respiratory tract, skin, and gastrointestinal tract)</w:t>
            </w:r>
          </w:p>
        </w:tc>
        <w:tc>
          <w:tcPr>
            <w:tcW w:w="1445" w:type="pct"/>
            <w:tcBorders>
              <w:top w:val="single" w:sz="4" w:space="0" w:color="auto"/>
            </w:tcBorders>
            <w:vAlign w:val="center"/>
          </w:tcPr>
          <w:p w14:paraId="052474D8" w14:textId="477A9D09" w:rsidR="000F0A31" w:rsidRPr="005C5EF9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  <w:r w:rsidR="001D6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</w:t>
            </w:r>
            <w:r w:rsidR="001D6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surface </w:t>
            </w:r>
            <w:r w:rsidR="001D69CC"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biocides, anti-adhesive, antimicrobial light</w:t>
            </w:r>
            <w:r w:rsidR="001D6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D69CC"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touch-free solutions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14:paraId="62A32875" w14:textId="77777777" w:rsidR="000F0A31" w:rsidRPr="00050B66" w:rsidRDefault="000F0A31" w:rsidP="000F0A3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050B6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Gauzere</w:t>
            </w:r>
            <w:proofErr w:type="spellEnd"/>
            <w:r w:rsidRPr="00050B6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2014, Adams et al. 2015, </w:t>
            </w:r>
            <w:proofErr w:type="spellStart"/>
            <w:r w:rsidRPr="00050B6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Prussin</w:t>
            </w:r>
            <w:proofErr w:type="spellEnd"/>
            <w:r w:rsidRPr="00050B6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2015, Leung et al. 2016, Wilkins et al. 2016, Gilbert et al. 2018, Merino et al.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050B6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Rai et al. 2020, Cao et al. 2021</w:t>
            </w:r>
          </w:p>
        </w:tc>
      </w:tr>
      <w:tr w:rsidR="000F0A31" w:rsidRPr="00486499" w14:paraId="42F3B219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36D91D90" w14:textId="77777777" w:rsidR="000F0A31" w:rsidRPr="005C5EF9" w:rsidRDefault="000F0A31" w:rsidP="000F0A3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6A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Bacillus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cereus </w:t>
            </w:r>
            <w:r w:rsidRPr="004A65FF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anthracis</w:t>
            </w:r>
          </w:p>
        </w:tc>
        <w:tc>
          <w:tcPr>
            <w:tcW w:w="802" w:type="pct"/>
            <w:vAlign w:val="center"/>
          </w:tcPr>
          <w:p w14:paraId="424FF4D4" w14:textId="77777777" w:rsidR="000F0A31" w:rsidRPr="004446AD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>Indoor, office, museum, hospital, bathroom, subway, gym</w:t>
            </w:r>
          </w:p>
        </w:tc>
        <w:tc>
          <w:tcPr>
            <w:tcW w:w="504" w:type="pct"/>
            <w:vAlign w:val="center"/>
          </w:tcPr>
          <w:p w14:paraId="107048DA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roplet-associated,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</w:rPr>
              <w:t>oil</w:t>
            </w:r>
          </w:p>
        </w:tc>
        <w:tc>
          <w:tcPr>
            <w:tcW w:w="733" w:type="pct"/>
            <w:vAlign w:val="center"/>
          </w:tcPr>
          <w:p w14:paraId="5E23025D" w14:textId="179C5FBF" w:rsidR="000F0A31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espiratory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gastrointestinal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infections</w:t>
            </w:r>
          </w:p>
        </w:tc>
        <w:tc>
          <w:tcPr>
            <w:tcW w:w="1445" w:type="pct"/>
            <w:vAlign w:val="center"/>
          </w:tcPr>
          <w:p w14:paraId="3EA792E3" w14:textId="349E27E1" w:rsidR="000F0A31" w:rsidRPr="00CF1CA5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  <w:r w:rsidR="00031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</w:t>
            </w:r>
            <w:r w:rsidR="00031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surface </w:t>
            </w:r>
            <w:r w:rsidR="00031863"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biocides, anti-adhesive, antimicrobial light</w:t>
            </w:r>
            <w:r w:rsidR="00031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31863"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touch-free solutions</w:t>
            </w:r>
          </w:p>
        </w:tc>
        <w:tc>
          <w:tcPr>
            <w:tcW w:w="879" w:type="pct"/>
            <w:vAlign w:val="center"/>
          </w:tcPr>
          <w:p w14:paraId="3DBAD114" w14:textId="77777777" w:rsidR="000F0A31" w:rsidRPr="00486499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Hewitt et al. 2012, Kelley et al. 2013, </w:t>
            </w:r>
            <w:proofErr w:type="spellStart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>Gauzere</w:t>
            </w:r>
            <w:proofErr w:type="spellEnd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2014, </w:t>
            </w:r>
            <w:proofErr w:type="spellStart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>Prussin</w:t>
            </w:r>
            <w:proofErr w:type="spellEnd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2015, Leung et al. 2016, Gilbert et al. 2018, Merino et al. 2019, Brevik et al. 2020, </w:t>
            </w:r>
            <w:proofErr w:type="spellStart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>Horve</w:t>
            </w:r>
            <w:proofErr w:type="spellEnd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2020, Egan et al. 2021</w:t>
            </w:r>
          </w:p>
        </w:tc>
      </w:tr>
      <w:tr w:rsidR="000F0A31" w:rsidRPr="00C13B68" w14:paraId="57F9E7A4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1A044E03" w14:textId="77777777" w:rsidR="000F0A31" w:rsidRPr="00C13B68" w:rsidRDefault="000F0A31" w:rsidP="000F0A3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5E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Bordetella</w:t>
            </w:r>
            <w:r w:rsidRPr="005C5E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802" w:type="pct"/>
            <w:vAlign w:val="center"/>
          </w:tcPr>
          <w:p w14:paraId="32319644" w14:textId="77777777" w:rsidR="000F0A31" w:rsidRPr="00C13B68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C5EF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Shopping center</w:t>
            </w:r>
          </w:p>
        </w:tc>
        <w:tc>
          <w:tcPr>
            <w:tcW w:w="504" w:type="pct"/>
            <w:vAlign w:val="center"/>
          </w:tcPr>
          <w:p w14:paraId="335E8BFD" w14:textId="77777777" w:rsidR="000F0A31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Human</w:t>
            </w:r>
          </w:p>
        </w:tc>
        <w:tc>
          <w:tcPr>
            <w:tcW w:w="733" w:type="pct"/>
            <w:vAlign w:val="center"/>
          </w:tcPr>
          <w:p w14:paraId="2FDCE994" w14:textId="733B97BA" w:rsidR="000F0A31" w:rsidRDefault="001D04AD" w:rsidP="001D04AD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espiratory tract</w:t>
            </w:r>
            <w:r w:rsidR="00546D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45728">
              <w:t xml:space="preserve"> </w:t>
            </w:r>
            <w:r w:rsidR="00945728" w:rsidRPr="00945728">
              <w:rPr>
                <w:rFonts w:ascii="Times New Roman" w:eastAsia="Times New Roman" w:hAnsi="Times New Roman" w:cs="Times New Roman"/>
                <w:sz w:val="20"/>
                <w:szCs w:val="20"/>
              </w:rPr>
              <w:t>whooping</w:t>
            </w:r>
            <w:r w:rsidR="00546D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cough</w:t>
            </w:r>
          </w:p>
        </w:tc>
        <w:tc>
          <w:tcPr>
            <w:tcW w:w="1445" w:type="pct"/>
            <w:vAlign w:val="center"/>
          </w:tcPr>
          <w:p w14:paraId="4D2D4838" w14:textId="001E923D" w:rsidR="000F0A31" w:rsidRPr="00CF1CA5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</w:p>
        </w:tc>
        <w:tc>
          <w:tcPr>
            <w:tcW w:w="879" w:type="pct"/>
            <w:vAlign w:val="center"/>
          </w:tcPr>
          <w:p w14:paraId="5D3867FB" w14:textId="77777777" w:rsidR="000F0A31" w:rsidRPr="00C13B68" w:rsidRDefault="000F0A31" w:rsidP="000F0A31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C5EF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Gilbert et al. 2018</w:t>
            </w:r>
          </w:p>
        </w:tc>
      </w:tr>
      <w:tr w:rsidR="00781609" w:rsidRPr="00A150ED" w14:paraId="7D57B04E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29386827" w14:textId="77777777" w:rsidR="00781609" w:rsidRPr="00C6134D" w:rsidRDefault="00781609" w:rsidP="007816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13E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Burkholderia</w:t>
            </w:r>
            <w:proofErr w:type="spellEnd"/>
            <w:r w:rsidRPr="00C213E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spp.</w:t>
            </w:r>
            <w:r w:rsidRPr="00C213E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2" w:type="pct"/>
            <w:vAlign w:val="center"/>
          </w:tcPr>
          <w:p w14:paraId="74007762" w14:textId="77777777" w:rsidR="00781609" w:rsidRPr="00C6134D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3E8">
              <w:rPr>
                <w:rFonts w:ascii="Times New Roman" w:eastAsia="Times New Roman" w:hAnsi="Times New Roman" w:cs="Times New Roman"/>
                <w:sz w:val="20"/>
                <w:szCs w:val="20"/>
              </w:rPr>
              <w:t>Office, indoor, bathroom, hospital, park, gym</w:t>
            </w:r>
          </w:p>
        </w:tc>
        <w:tc>
          <w:tcPr>
            <w:tcW w:w="504" w:type="pct"/>
            <w:vAlign w:val="center"/>
          </w:tcPr>
          <w:p w14:paraId="50F0D4ED" w14:textId="0F974674" w:rsidR="00781609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Human,</w:t>
            </w:r>
            <w:r w:rsidRPr="00C2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2EC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213E8">
              <w:rPr>
                <w:rFonts w:ascii="Times New Roman" w:eastAsia="Times New Roman" w:hAnsi="Times New Roman" w:cs="Times New Roman"/>
                <w:sz w:val="20"/>
                <w:szCs w:val="20"/>
              </w:rPr>
              <w:t>irborne, soil</w:t>
            </w:r>
          </w:p>
        </w:tc>
        <w:tc>
          <w:tcPr>
            <w:tcW w:w="733" w:type="pct"/>
            <w:vAlign w:val="center"/>
          </w:tcPr>
          <w:p w14:paraId="2D9BF3A7" w14:textId="0A59AF34" w:rsidR="00781609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espiratory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infections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pneumonia </w:t>
            </w:r>
          </w:p>
        </w:tc>
        <w:tc>
          <w:tcPr>
            <w:tcW w:w="1445" w:type="pct"/>
            <w:vAlign w:val="center"/>
          </w:tcPr>
          <w:p w14:paraId="42255859" w14:textId="48F9AE2E" w:rsidR="00781609" w:rsidRPr="00C213E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</w:p>
        </w:tc>
        <w:tc>
          <w:tcPr>
            <w:tcW w:w="879" w:type="pct"/>
            <w:vAlign w:val="center"/>
          </w:tcPr>
          <w:p w14:paraId="2DBB166A" w14:textId="77777777" w:rsidR="00781609" w:rsidRPr="00C213E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C213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Miller et al. 2002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, </w:t>
            </w:r>
            <w:r w:rsidRPr="00C213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Kelley et al. 2013, </w:t>
            </w:r>
            <w:proofErr w:type="spellStart"/>
            <w:r w:rsidRPr="00C213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Prussin</w:t>
            </w:r>
            <w:proofErr w:type="spellEnd"/>
            <w:r w:rsidRPr="00C213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et al. 2015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, </w:t>
            </w:r>
            <w:r w:rsidRPr="00C213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Merino et al. 2019, Rai et al. 2020, </w:t>
            </w:r>
            <w:proofErr w:type="spellStart"/>
            <w:r w:rsidRPr="00C213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Brevik</w:t>
            </w:r>
            <w:proofErr w:type="spellEnd"/>
            <w:r w:rsidRPr="00C213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et al. 2020</w:t>
            </w:r>
          </w:p>
        </w:tc>
      </w:tr>
      <w:tr w:rsidR="00781609" w:rsidRPr="00A150ED" w14:paraId="002CF63E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28138B56" w14:textId="77777777" w:rsidR="00781609" w:rsidRPr="00C13B68" w:rsidRDefault="00781609" w:rsidP="0078160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613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Mycobacterium </w:t>
            </w:r>
            <w:r w:rsidRPr="004247B4">
              <w:rPr>
                <w:rFonts w:ascii="Times New Roman" w:hAnsi="Times New Roman" w:cs="Times New Roman"/>
                <w:sz w:val="20"/>
              </w:rPr>
              <w:t>spp.</w:t>
            </w:r>
            <w:r w:rsidRPr="00C613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C613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802" w:type="pct"/>
            <w:vAlign w:val="center"/>
          </w:tcPr>
          <w:p w14:paraId="10D52468" w14:textId="77777777" w:rsidR="00781609" w:rsidRPr="00C13B6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Indoor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(air and surfaces)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, gy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shopping center, water heaters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kitchen,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hospital,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subway</w:t>
            </w:r>
          </w:p>
        </w:tc>
        <w:tc>
          <w:tcPr>
            <w:tcW w:w="504" w:type="pct"/>
            <w:vAlign w:val="center"/>
          </w:tcPr>
          <w:p w14:paraId="5BE26C2B" w14:textId="77777777" w:rsidR="00781609" w:rsidRPr="00C13B6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6134D">
              <w:rPr>
                <w:rFonts w:ascii="Times New Roman" w:eastAsia="Times New Roman" w:hAnsi="Times New Roman" w:cs="Times New Roman"/>
                <w:sz w:val="20"/>
                <w:szCs w:val="20"/>
              </w:rPr>
              <w:t>oil</w:t>
            </w:r>
          </w:p>
        </w:tc>
        <w:tc>
          <w:tcPr>
            <w:tcW w:w="733" w:type="pct"/>
            <w:vAlign w:val="center"/>
          </w:tcPr>
          <w:p w14:paraId="53B9B1E4" w14:textId="05A79DB4" w:rsidR="00781609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espiratory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infections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59317C">
              <w:rPr>
                <w:rFonts w:ascii="Times New Roman" w:eastAsia="Times New Roman" w:hAnsi="Times New Roman" w:cs="Times New Roman"/>
                <w:sz w:val="20"/>
                <w:szCs w:val="20"/>
              </w:rPr>
              <w:t>pulmonary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diseases</w:t>
            </w:r>
          </w:p>
        </w:tc>
        <w:tc>
          <w:tcPr>
            <w:tcW w:w="1445" w:type="pct"/>
            <w:vAlign w:val="center"/>
          </w:tcPr>
          <w:p w14:paraId="185C84EA" w14:textId="52DF1872" w:rsidR="00781609" w:rsidRPr="00CF1CA5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surface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biocides, anti-adhesive, antimicrobial light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touch-free solutions</w:t>
            </w:r>
          </w:p>
        </w:tc>
        <w:tc>
          <w:tcPr>
            <w:tcW w:w="879" w:type="pct"/>
            <w:vAlign w:val="center"/>
          </w:tcPr>
          <w:p w14:paraId="3063CFF0" w14:textId="77777777" w:rsidR="00781609" w:rsidRPr="004446AD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Gauzere</w:t>
            </w:r>
            <w:proofErr w:type="spellEnd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et al. 2014, </w:t>
            </w:r>
            <w:proofErr w:type="spellStart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Stamper</w:t>
            </w:r>
            <w:proofErr w:type="spellEnd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et al. 2016; Browne et al. 2017, Adams et al. 2017, Gilbert et al. 2018, Merino et al. 2019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,</w:t>
            </w:r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Brevik</w:t>
            </w:r>
            <w:proofErr w:type="spellEnd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et al. 2020,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>Horve</w:t>
            </w:r>
            <w:proofErr w:type="spellEnd"/>
            <w:r w:rsidRPr="00C6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-IT"/>
              </w:rPr>
              <w:t xml:space="preserve"> et al. 2020</w:t>
            </w:r>
          </w:p>
        </w:tc>
      </w:tr>
      <w:tr w:rsidR="00781609" w:rsidRPr="00486499" w14:paraId="71732770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57EF6A02" w14:textId="77777777" w:rsidR="00781609" w:rsidRPr="00C13B68" w:rsidRDefault="00781609" w:rsidP="007816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13B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Staphylococcus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p.</w:t>
            </w:r>
          </w:p>
        </w:tc>
        <w:tc>
          <w:tcPr>
            <w:tcW w:w="802" w:type="pct"/>
            <w:vAlign w:val="center"/>
          </w:tcPr>
          <w:p w14:paraId="16C2C57E" w14:textId="77777777" w:rsidR="00781609" w:rsidRPr="004446AD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Indoor, office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air of healthy office building, hospital, railway, subway, gym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 classroom, shower stall, ventilation duct supply, dust, outdoor, hotel</w:t>
            </w:r>
          </w:p>
        </w:tc>
        <w:tc>
          <w:tcPr>
            <w:tcW w:w="504" w:type="pct"/>
            <w:vAlign w:val="center"/>
          </w:tcPr>
          <w:p w14:paraId="491F30D0" w14:textId="77777777" w:rsidR="00781609" w:rsidRPr="00C13B6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</w:p>
        </w:tc>
        <w:tc>
          <w:tcPr>
            <w:tcW w:w="733" w:type="pct"/>
            <w:vAlign w:val="center"/>
          </w:tcPr>
          <w:p w14:paraId="5CA19862" w14:textId="348B423E" w:rsidR="00781609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espiratory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gastrointestinal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infections</w:t>
            </w:r>
          </w:p>
        </w:tc>
        <w:tc>
          <w:tcPr>
            <w:tcW w:w="1445" w:type="pct"/>
            <w:vAlign w:val="center"/>
          </w:tcPr>
          <w:p w14:paraId="4CA084B0" w14:textId="67632F33" w:rsidR="00781609" w:rsidRPr="002544A4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  <w:r w:rsidR="00757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</w:t>
            </w:r>
            <w:r w:rsidR="00757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surface </w:t>
            </w:r>
            <w:r w:rsidR="00757CE0"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biocides, anti-adhesive, antimicrobial light</w:t>
            </w:r>
            <w:r w:rsidR="00757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57CE0"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touch-free solutions</w:t>
            </w:r>
          </w:p>
        </w:tc>
        <w:tc>
          <w:tcPr>
            <w:tcW w:w="879" w:type="pct"/>
            <w:vAlign w:val="center"/>
          </w:tcPr>
          <w:p w14:paraId="450F27B5" w14:textId="77777777" w:rsidR="00781609" w:rsidRPr="00486499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>Hospodsky</w:t>
            </w:r>
            <w:proofErr w:type="spellEnd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2012, Kelley et al. 2013, Adams et al. 2015, </w:t>
            </w:r>
            <w:proofErr w:type="spellStart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>Prussin</w:t>
            </w:r>
            <w:proofErr w:type="spellEnd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2015, Wilkins et al. 2016, Leung et al. 2016, Adams et al. 2017, Gilbert et al. 2018, Merino et al. 2019, Rai et al. 2020, Cao et al. 2021, </w:t>
            </w:r>
            <w:proofErr w:type="spellStart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>Panthee</w:t>
            </w:r>
            <w:proofErr w:type="spellEnd"/>
            <w:r w:rsidRPr="00486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2022</w:t>
            </w:r>
          </w:p>
        </w:tc>
      </w:tr>
      <w:tr w:rsidR="00781609" w:rsidRPr="00A150ED" w14:paraId="35D9A0F6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69BCE7F9" w14:textId="77777777" w:rsidR="00781609" w:rsidRPr="00C13B6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025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Stenotrophomonas</w:t>
            </w:r>
            <w:r w:rsidRPr="00C025F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spp.</w:t>
            </w:r>
          </w:p>
        </w:tc>
        <w:tc>
          <w:tcPr>
            <w:tcW w:w="802" w:type="pct"/>
            <w:vAlign w:val="center"/>
          </w:tcPr>
          <w:p w14:paraId="0F1C3811" w14:textId="77777777" w:rsidR="00781609" w:rsidRPr="00C13B6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Indoor new building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university, hospital, subway</w:t>
            </w:r>
          </w:p>
        </w:tc>
        <w:tc>
          <w:tcPr>
            <w:tcW w:w="504" w:type="pct"/>
            <w:vAlign w:val="center"/>
          </w:tcPr>
          <w:p w14:paraId="489F9A46" w14:textId="77777777" w:rsidR="00781609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Environment, plants, soils</w:t>
            </w:r>
          </w:p>
        </w:tc>
        <w:tc>
          <w:tcPr>
            <w:tcW w:w="733" w:type="pct"/>
            <w:vAlign w:val="center"/>
          </w:tcPr>
          <w:p w14:paraId="7B087829" w14:textId="576383FE" w:rsidR="00781609" w:rsidRDefault="0073663E" w:rsidP="0073663E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Respiratory tract infections</w:t>
            </w:r>
          </w:p>
        </w:tc>
        <w:tc>
          <w:tcPr>
            <w:tcW w:w="1445" w:type="pct"/>
            <w:vAlign w:val="center"/>
          </w:tcPr>
          <w:p w14:paraId="2DEE4ED1" w14:textId="3E5FC4AA" w:rsidR="00781609" w:rsidRPr="004B0560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uilding design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barriers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regular cleaning, proper ventilation, and temperature and moisture control</w:t>
            </w:r>
          </w:p>
        </w:tc>
        <w:tc>
          <w:tcPr>
            <w:tcW w:w="879" w:type="pct"/>
            <w:vAlign w:val="center"/>
          </w:tcPr>
          <w:p w14:paraId="2A52642B" w14:textId="77777777" w:rsidR="00781609" w:rsidRPr="004A65FF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Merino et al.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Cao et al. 2021</w:t>
            </w:r>
          </w:p>
        </w:tc>
      </w:tr>
      <w:tr w:rsidR="00781609" w:rsidRPr="004B0560" w14:paraId="40DCCE10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7900C0F3" w14:textId="77777777" w:rsidR="00781609" w:rsidRPr="004B0560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Streptococcus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pp.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02" w:type="pct"/>
            <w:vAlign w:val="center"/>
          </w:tcPr>
          <w:p w14:paraId="2CF72456" w14:textId="77777777" w:rsidR="00781609" w:rsidRPr="004B0560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Bathroom, hospital, subway, office, indoor air, ventilation duct supply, dust, university classroom, household air, kitchen, indoor wall surface, hotel, gym,</w:t>
            </w:r>
          </w:p>
        </w:tc>
        <w:tc>
          <w:tcPr>
            <w:tcW w:w="504" w:type="pct"/>
            <w:vAlign w:val="center"/>
          </w:tcPr>
          <w:p w14:paraId="2039CD0A" w14:textId="77777777" w:rsidR="00781609" w:rsidRPr="004B0560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uman,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irborne</w:t>
            </w:r>
          </w:p>
        </w:tc>
        <w:tc>
          <w:tcPr>
            <w:tcW w:w="733" w:type="pct"/>
            <w:vAlign w:val="center"/>
          </w:tcPr>
          <w:p w14:paraId="2720C387" w14:textId="61B06DE8" w:rsidR="00781609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espiratory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infections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pneumonia</w:t>
            </w:r>
          </w:p>
        </w:tc>
        <w:tc>
          <w:tcPr>
            <w:tcW w:w="1445" w:type="pct"/>
            <w:vAlign w:val="center"/>
          </w:tcPr>
          <w:p w14:paraId="647BAB48" w14:textId="526CDCE7" w:rsidR="00781609" w:rsidRPr="004B0560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57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surface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biocides, anti-adhesive, antimicrobial light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touch-free solutions</w:t>
            </w:r>
          </w:p>
        </w:tc>
        <w:tc>
          <w:tcPr>
            <w:tcW w:w="879" w:type="pct"/>
            <w:vAlign w:val="center"/>
          </w:tcPr>
          <w:p w14:paraId="7766E143" w14:textId="77777777" w:rsidR="00781609" w:rsidRPr="004B0560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Hospodsky</w:t>
            </w:r>
            <w:proofErr w:type="spellEnd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2012, Kelley et al. 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Adams et al. 2015, </w:t>
            </w:r>
            <w:proofErr w:type="spellStart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Prussin</w:t>
            </w:r>
            <w:proofErr w:type="spellEnd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Wilkins et al. 2016, Adams et al. 2017, Gilbert et al. 2018, Merino et al. 2019, Rai et al. 2020</w:t>
            </w:r>
          </w:p>
        </w:tc>
      </w:tr>
      <w:tr w:rsidR="00781609" w:rsidRPr="004B0560" w14:paraId="3E2CE88D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71DA0610" w14:textId="77777777" w:rsidR="00781609" w:rsidRPr="00DB192A" w:rsidRDefault="00781609" w:rsidP="00781609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DB19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Vibrio </w:t>
            </w:r>
            <w:proofErr w:type="spellStart"/>
            <w:r w:rsidRPr="00DB19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harveyi</w:t>
            </w:r>
            <w:proofErr w:type="spellEnd"/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5427943D" w14:textId="77777777" w:rsidR="00781609" w:rsidRPr="00C13B6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Indoor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0D6ECEE4" w14:textId="77777777" w:rsidR="00781609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9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Airborne,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DB192A">
              <w:rPr>
                <w:rFonts w:ascii="Times New Roman" w:eastAsia="Times New Roman" w:hAnsi="Times New Roman" w:cs="Times New Roman"/>
                <w:sz w:val="20"/>
                <w:szCs w:val="20"/>
              </w:rPr>
              <w:t>arine environment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430C4398" w14:textId="42A1B541" w:rsidR="00781609" w:rsidRDefault="00600DF1" w:rsidP="00020BEF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Gastrointestinal tract </w:t>
            </w:r>
            <w:r w:rsidR="00020BEF"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infections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14:paraId="6F03B56D" w14:textId="2EF9DFD2" w:rsidR="00781609" w:rsidRPr="004B0560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14:paraId="7C540411" w14:textId="77777777" w:rsidR="00781609" w:rsidRPr="00C13B6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</w:rPr>
              <w:t>Rai et al. 2020</w:t>
            </w:r>
          </w:p>
        </w:tc>
      </w:tr>
      <w:tr w:rsidR="00160AFD" w:rsidRPr="004B0560" w14:paraId="125BCCAD" w14:textId="77777777" w:rsidTr="00160AFD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E2441C" w14:textId="488A02EC" w:rsidR="00160AFD" w:rsidRPr="00C13B68" w:rsidRDefault="00160AFD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Biofilm-forming bacteria</w:t>
            </w:r>
          </w:p>
        </w:tc>
      </w:tr>
      <w:tr w:rsidR="00781609" w:rsidRPr="004B0560" w14:paraId="690D12A4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66C7CEE7" w14:textId="73FA402D" w:rsidR="00781609" w:rsidRPr="00C13B6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Legionella</w:t>
            </w:r>
            <w:r w:rsidRPr="005C5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spp.</w:t>
            </w:r>
            <w:r w:rsidR="00CD0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</w:t>
            </w:r>
            <w:r w:rsidR="00993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3DA6" w:rsidRPr="00993D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L. pneumophila</w:t>
            </w:r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1A596DC1" w14:textId="77777777" w:rsidR="00781609" w:rsidRPr="00C13B68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Indoor,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water and </w:t>
            </w:r>
            <w:r w:rsidRPr="005C5FA9">
              <w:rPr>
                <w:rFonts w:ascii="Times New Roman" w:eastAsia="Times New Roman" w:hAnsi="Times New Roman" w:cs="Times New Roman"/>
                <w:sz w:val="20"/>
                <w:szCs w:val="20"/>
              </w:rPr>
              <w:t>ventilation system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73D445EC" w14:textId="77777777" w:rsidR="00781609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Droplet-associated,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5C5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oil,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14:paraId="11413973" w14:textId="373AEE25" w:rsidR="00781609" w:rsidRDefault="00CD08D9" w:rsidP="00CD08D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Respiratory tract infections and pneumonia</w:t>
            </w:r>
          </w:p>
        </w:tc>
        <w:tc>
          <w:tcPr>
            <w:tcW w:w="1445" w:type="pct"/>
            <w:tcBorders>
              <w:top w:val="single" w:sz="4" w:space="0" w:color="auto"/>
            </w:tcBorders>
            <w:vAlign w:val="center"/>
          </w:tcPr>
          <w:p w14:paraId="318B7382" w14:textId="7A5E5DCB" w:rsidR="00781609" w:rsidRPr="004B0560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ater pipeline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configuration, choice of water outlets, the materials used in contact, filtration, disinfection by chlorine-based chemicals, UV light, ozone, and copper-silver ionization, temperature, flow regulation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14:paraId="4DDB16F8" w14:textId="77777777" w:rsidR="00781609" w:rsidRPr="004B0560" w:rsidRDefault="00781609" w:rsidP="0078160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Gilbert et al. 2018, Brevik et al. 2020, </w:t>
            </w:r>
            <w:proofErr w:type="spellStart"/>
            <w:r w:rsidRPr="005C5FA9">
              <w:rPr>
                <w:rFonts w:ascii="Times New Roman" w:eastAsia="Times New Roman" w:hAnsi="Times New Roman" w:cs="Times New Roman"/>
                <w:sz w:val="20"/>
                <w:szCs w:val="20"/>
              </w:rPr>
              <w:t>Horve</w:t>
            </w:r>
            <w:proofErr w:type="spellEnd"/>
            <w:r w:rsidRPr="005C5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2020</w:t>
            </w:r>
          </w:p>
        </w:tc>
      </w:tr>
      <w:tr w:rsidR="00690F85" w:rsidRPr="00DB192A" w14:paraId="2BE8CB09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359102A8" w14:textId="77777777" w:rsidR="00690F85" w:rsidRPr="00C13B68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B19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Pseudomonas aeruginosa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71FC226" w14:textId="77777777" w:rsidR="00690F85" w:rsidRPr="00DB192A" w:rsidRDefault="00690F85" w:rsidP="00690F8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92A">
              <w:rPr>
                <w:rFonts w:ascii="Times New Roman" w:eastAsia="Times New Roman" w:hAnsi="Times New Roman" w:cs="Times New Roman"/>
                <w:sz w:val="20"/>
                <w:szCs w:val="20"/>
              </w:rPr>
              <w:t>Outdoor, indoor air, modern building, hospital, home, pier, office, museum, kitchen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3867DA7C" w14:textId="77777777" w:rsidR="00690F85" w:rsidRPr="00DB192A" w:rsidRDefault="00690F85" w:rsidP="00690F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9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1EEF37FB" w14:textId="22F30844" w:rsidR="00690F85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Respiratory tract infections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pulmonary</w:t>
            </w:r>
            <w:r w:rsidR="00DD2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diseases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14:paraId="0335A71C" w14:textId="0E459845" w:rsidR="00690F85" w:rsidRPr="004B0560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14:paraId="3C588B67" w14:textId="77777777" w:rsidR="00690F85" w:rsidRPr="00DB192A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B192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Gilbert et al. 2018, </w:t>
            </w:r>
            <w:proofErr w:type="spellStart"/>
            <w:r w:rsidRPr="00DB192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Brevik</w:t>
            </w:r>
            <w:proofErr w:type="spellEnd"/>
            <w:r w:rsidRPr="00DB192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2020, </w:t>
            </w:r>
            <w:proofErr w:type="spellStart"/>
            <w:r w:rsidRPr="005C5FA9">
              <w:rPr>
                <w:rFonts w:ascii="Times New Roman" w:eastAsia="Times New Roman" w:hAnsi="Times New Roman" w:cs="Times New Roman"/>
                <w:sz w:val="20"/>
                <w:szCs w:val="20"/>
              </w:rPr>
              <w:t>Horve</w:t>
            </w:r>
            <w:proofErr w:type="spellEnd"/>
            <w:r w:rsidRPr="005C5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2020</w:t>
            </w:r>
          </w:p>
        </w:tc>
      </w:tr>
      <w:tr w:rsidR="00160AFD" w:rsidRPr="001E0EF0" w14:paraId="525048F2" w14:textId="77777777" w:rsidTr="00160AFD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CC1CFDE" w14:textId="5A435267" w:rsidR="00160AFD" w:rsidRPr="00EA127B" w:rsidRDefault="00160AFD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</w:pP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Fecal contamination indicators</w:t>
            </w:r>
          </w:p>
        </w:tc>
      </w:tr>
      <w:tr w:rsidR="00690F85" w:rsidRPr="00A150ED" w14:paraId="1DE04C0D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6D0B48D3" w14:textId="77777777" w:rsidR="00690F85" w:rsidRPr="00C13B68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50B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Escherichia</w:t>
            </w:r>
            <w:r w:rsidRPr="00C13B6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spp.</w:t>
            </w:r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64F5A97B" w14:textId="77777777" w:rsidR="00690F85" w:rsidRPr="009412DC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DB5">
              <w:rPr>
                <w:rFonts w:ascii="Times New Roman" w:eastAsia="Times New Roman" w:hAnsi="Times New Roman" w:cs="Times New Roman"/>
                <w:sz w:val="20"/>
                <w:szCs w:val="20"/>
              </w:rPr>
              <w:t>Indoor, kitchen, bathroom, hospital, subway, gym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3F73C400" w14:textId="77777777" w:rsidR="00690F85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Human, Water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14:paraId="1DB8F027" w14:textId="74F0C49F" w:rsidR="00690F85" w:rsidRDefault="005E4145" w:rsidP="005E414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Gastrointestinal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urinary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tract 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infections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bowel diseases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</w:t>
            </w:r>
            <w:r w:rsidRPr="005E4145">
              <w:rPr>
                <w:rFonts w:ascii="Times New Roman" w:eastAsia="Times New Roman" w:hAnsi="Times New Roman" w:cs="Times New Roman"/>
                <w:sz w:val="20"/>
                <w:szCs w:val="20"/>
              </w:rPr>
              <w:t>nterocolitis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</w:tcBorders>
            <w:vAlign w:val="center"/>
          </w:tcPr>
          <w:p w14:paraId="5733188D" w14:textId="734B0712" w:rsidR="00690F85" w:rsidRPr="004B0560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ater pipeline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configuration, choice of water outlets, the materials used in contact, filtration, disinfection by chlorine-based chemicals, UV light, ozone, and copper-silver ionization, temperature, flow regulation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57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surface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biocides, anti-adhesive, antimicrobial light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touch-free solutions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14:paraId="5E41D048" w14:textId="77777777" w:rsidR="00690F85" w:rsidRPr="00C13B68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3C6DB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Horve</w:t>
            </w:r>
            <w:proofErr w:type="spellEnd"/>
            <w:r w:rsidRPr="003C6DB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2020, Merino et al.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3C6DB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C6DB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Leri</w:t>
            </w:r>
            <w:proofErr w:type="spellEnd"/>
            <w:r w:rsidRPr="003C6DB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2023</w:t>
            </w:r>
          </w:p>
        </w:tc>
      </w:tr>
      <w:tr w:rsidR="00100CA7" w:rsidRPr="00BF5D99" w14:paraId="21799BFB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35B8B051" w14:textId="4E787095" w:rsidR="00100CA7" w:rsidRPr="00050B66" w:rsidRDefault="00100CA7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00C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Enterococcus spp.</w:t>
            </w:r>
          </w:p>
        </w:tc>
        <w:tc>
          <w:tcPr>
            <w:tcW w:w="802" w:type="pct"/>
            <w:vAlign w:val="center"/>
          </w:tcPr>
          <w:p w14:paraId="0950EC85" w14:textId="3750917B" w:rsidR="00100CA7" w:rsidRPr="003C6DB5" w:rsidRDefault="00100CA7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A7">
              <w:rPr>
                <w:rFonts w:ascii="Times New Roman" w:eastAsia="Times New Roman" w:hAnsi="Times New Roman" w:cs="Times New Roman"/>
                <w:sz w:val="20"/>
                <w:szCs w:val="20"/>
              </w:rPr>
              <w:t>Indoor, hospital, subway, park</w:t>
            </w:r>
          </w:p>
        </w:tc>
        <w:tc>
          <w:tcPr>
            <w:tcW w:w="504" w:type="pct"/>
            <w:vAlign w:val="center"/>
          </w:tcPr>
          <w:p w14:paraId="008E5CAC" w14:textId="57CD75ED" w:rsidR="00100CA7" w:rsidRDefault="00100CA7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Human,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Airborne</w:t>
            </w:r>
            <w:proofErr w:type="spellEnd"/>
          </w:p>
        </w:tc>
        <w:tc>
          <w:tcPr>
            <w:tcW w:w="733" w:type="pct"/>
            <w:vAlign w:val="center"/>
          </w:tcPr>
          <w:p w14:paraId="7085E85B" w14:textId="35CDE643" w:rsidR="00100CA7" w:rsidRDefault="00100CA7" w:rsidP="005E414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Gastrointestinal tract 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infections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bowel diseases, e</w:t>
            </w:r>
            <w:r w:rsidRPr="005E4145">
              <w:rPr>
                <w:rFonts w:ascii="Times New Roman" w:eastAsia="Times New Roman" w:hAnsi="Times New Roman" w:cs="Times New Roman"/>
                <w:sz w:val="20"/>
                <w:szCs w:val="20"/>
              </w:rPr>
              <w:t>nterocolitis</w:t>
            </w:r>
          </w:p>
        </w:tc>
        <w:tc>
          <w:tcPr>
            <w:tcW w:w="1445" w:type="pct"/>
            <w:vAlign w:val="center"/>
          </w:tcPr>
          <w:p w14:paraId="5C2FDBE6" w14:textId="52C7F9FC" w:rsidR="00100CA7" w:rsidRDefault="00100CA7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ater pipeline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configuration, choice of water outlets, the materials used in contact, filtration, disinfection by chlorine-based chemicals, UV light, ozone, and copper-silver ionization, temperature, flow regulation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57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surface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biocides, anti-adhesive, antimicrobial light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touch-free solutions</w:t>
            </w:r>
          </w:p>
        </w:tc>
        <w:tc>
          <w:tcPr>
            <w:tcW w:w="879" w:type="pct"/>
            <w:vAlign w:val="center"/>
          </w:tcPr>
          <w:p w14:paraId="33140110" w14:textId="5584B852" w:rsidR="00100CA7" w:rsidRPr="00BF5D99" w:rsidRDefault="00BF5D99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F5D9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Gilbert et al. 2018, Browne et al. 2017, Merino et al.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BF5D9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BF5D9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Rai et al.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F5D9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Leri</w:t>
            </w:r>
            <w:proofErr w:type="spellEnd"/>
            <w:r w:rsidRPr="00BF5D9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2023</w:t>
            </w:r>
          </w:p>
        </w:tc>
      </w:tr>
      <w:tr w:rsidR="00690F85" w:rsidRPr="00A150ED" w14:paraId="4D773DCE" w14:textId="77777777" w:rsidTr="00160AFD">
        <w:trPr>
          <w:cantSplit/>
          <w:trHeight w:val="340"/>
          <w:jc w:val="center"/>
        </w:trPr>
        <w:tc>
          <w:tcPr>
            <w:tcW w:w="637" w:type="pct"/>
            <w:vAlign w:val="center"/>
          </w:tcPr>
          <w:p w14:paraId="40D245CC" w14:textId="77777777" w:rsidR="00690F85" w:rsidRPr="00A84A52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A84A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lastRenderedPageBreak/>
              <w:t xml:space="preserve">Clostridium difficile, C. </w:t>
            </w:r>
            <w:proofErr w:type="spellStart"/>
            <w:r w:rsidRPr="00A84A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>perfringens</w:t>
            </w:r>
            <w:proofErr w:type="spellEnd"/>
            <w:r w:rsidRPr="00A84A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>, 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. </w:t>
            </w:r>
            <w:r w:rsidRPr="00A84A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>tetani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>,</w:t>
            </w:r>
            <w:r w:rsidRPr="00A84A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 C. </w:t>
            </w:r>
            <w:proofErr w:type="spellStart"/>
            <w:r w:rsidRPr="00A84A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>botulinum</w:t>
            </w:r>
            <w:proofErr w:type="spellEnd"/>
            <w:r w:rsidRPr="00A84A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802" w:type="pct"/>
            <w:vAlign w:val="center"/>
          </w:tcPr>
          <w:p w14:paraId="5DCC69FD" w14:textId="77777777" w:rsidR="00690F85" w:rsidRPr="003C6DB5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DC">
              <w:rPr>
                <w:rFonts w:ascii="Times New Roman" w:eastAsia="Times New Roman" w:hAnsi="Times New Roman" w:cs="Times New Roman"/>
                <w:sz w:val="20"/>
                <w:szCs w:val="20"/>
              </w:rPr>
              <w:t>Indoor, kitchen, subway</w:t>
            </w:r>
          </w:p>
        </w:tc>
        <w:tc>
          <w:tcPr>
            <w:tcW w:w="504" w:type="pct"/>
            <w:vAlign w:val="center"/>
          </w:tcPr>
          <w:p w14:paraId="060B08AC" w14:textId="77777777" w:rsidR="00690F85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Human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oil</w:t>
            </w:r>
            <w:proofErr w:type="spellEnd"/>
          </w:p>
        </w:tc>
        <w:tc>
          <w:tcPr>
            <w:tcW w:w="733" w:type="pct"/>
          </w:tcPr>
          <w:p w14:paraId="230AA20B" w14:textId="2F3CD2BB" w:rsidR="00690F85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663E">
              <w:rPr>
                <w:rFonts w:ascii="Times New Roman" w:eastAsia="Times New Roman" w:hAnsi="Times New Roman" w:cs="Times New Roman"/>
                <w:sz w:val="20"/>
                <w:szCs w:val="20"/>
              </w:rPr>
              <w:t>nflammatory bowel disease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6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tetanus, and b</w:t>
            </w:r>
            <w:r w:rsidRPr="00993DA6">
              <w:rPr>
                <w:rFonts w:ascii="Times New Roman" w:eastAsia="Times New Roman" w:hAnsi="Times New Roman" w:cs="Times New Roman"/>
                <w:sz w:val="20"/>
                <w:szCs w:val="20"/>
              </w:rPr>
              <w:t>otuli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</w:p>
        </w:tc>
        <w:tc>
          <w:tcPr>
            <w:tcW w:w="1445" w:type="pct"/>
            <w:vAlign w:val="center"/>
          </w:tcPr>
          <w:p w14:paraId="70586854" w14:textId="5AE1C9E1" w:rsidR="00690F85" w:rsidRPr="004B0560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Surface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biocides, anti-adhesive, antimicrobial light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touch-free solutions</w:t>
            </w:r>
          </w:p>
        </w:tc>
        <w:tc>
          <w:tcPr>
            <w:tcW w:w="879" w:type="pct"/>
            <w:vAlign w:val="center"/>
          </w:tcPr>
          <w:p w14:paraId="0AA7410D" w14:textId="77777777" w:rsidR="00690F85" w:rsidRPr="003C6DB5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9412D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Gauzere</w:t>
            </w:r>
            <w:proofErr w:type="spellEnd"/>
            <w:r w:rsidRPr="009412D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2014, Gilbert et al. 2018, Merino et al.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412D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Brevik</w:t>
            </w:r>
            <w:proofErr w:type="spellEnd"/>
            <w:r w:rsidRPr="009412D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2020, </w:t>
            </w:r>
            <w:proofErr w:type="spellStart"/>
            <w:r w:rsidRPr="009412D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Egan</w:t>
            </w:r>
            <w:proofErr w:type="spellEnd"/>
            <w:r w:rsidRPr="009412D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2021</w:t>
            </w:r>
          </w:p>
        </w:tc>
      </w:tr>
      <w:tr w:rsidR="00690F85" w:rsidRPr="00A150ED" w14:paraId="16074D50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728AD682" w14:textId="77777777" w:rsidR="00690F85" w:rsidRPr="00C13B68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3B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Salmonella</w:t>
            </w:r>
            <w:r w:rsidRPr="00C13B6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Pr="00C13B6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spp.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53542ECA" w14:textId="77777777" w:rsidR="00690F85" w:rsidRPr="00C13B68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Plumbing</w:t>
            </w:r>
            <w:proofErr w:type="spellEnd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system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5F93D512" w14:textId="77777777" w:rsidR="00690F85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Human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Stool</w:t>
            </w:r>
            <w:proofErr w:type="spellEnd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oil</w:t>
            </w:r>
            <w:proofErr w:type="spellEnd"/>
          </w:p>
        </w:tc>
        <w:tc>
          <w:tcPr>
            <w:tcW w:w="733" w:type="pct"/>
            <w:tcBorders>
              <w:bottom w:val="single" w:sz="4" w:space="0" w:color="auto"/>
            </w:tcBorders>
          </w:tcPr>
          <w:p w14:paraId="4ED15459" w14:textId="36D21DCC" w:rsidR="00690F85" w:rsidRDefault="00BF5D99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Gastrointestinal tract </w:t>
            </w:r>
            <w:r w:rsidRPr="00781609">
              <w:rPr>
                <w:rFonts w:ascii="Times New Roman" w:eastAsia="Times New Roman" w:hAnsi="Times New Roman" w:cs="Times New Roman"/>
                <w:sz w:val="20"/>
                <w:szCs w:val="20"/>
              </w:rPr>
              <w:t>infections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bowel diseases, e</w:t>
            </w:r>
            <w:r w:rsidRPr="005E4145">
              <w:rPr>
                <w:rFonts w:ascii="Times New Roman" w:eastAsia="Times New Roman" w:hAnsi="Times New Roman" w:cs="Times New Roman"/>
                <w:sz w:val="20"/>
                <w:szCs w:val="20"/>
              </w:rPr>
              <w:t>nterocolitis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14:paraId="4561FDA3" w14:textId="69F749A6" w:rsidR="00690F85" w:rsidRPr="004B0560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ater pipeline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configuration, choice of water outlets, the materials used in contact, filtration, disinfection by chlorine-based chemicals, UV light, ozone, and copper-silver ionization, temperature, flow regulation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14:paraId="5B4C37D8" w14:textId="77777777" w:rsidR="00690F85" w:rsidRPr="001E0EF0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Prussin</w:t>
            </w:r>
            <w:proofErr w:type="spellEnd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2015, Browne et al. 2017, </w:t>
            </w:r>
            <w:proofErr w:type="spellStart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Brevik</w:t>
            </w:r>
            <w:proofErr w:type="spellEnd"/>
            <w:r w:rsidRPr="00C13B6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 al. 2020</w:t>
            </w:r>
          </w:p>
        </w:tc>
      </w:tr>
      <w:tr w:rsidR="00160AFD" w:rsidRPr="004B0560" w14:paraId="3EBFB0F6" w14:textId="77777777" w:rsidTr="00160AFD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2DA27F" w14:textId="4F9DBB83" w:rsidR="00160AFD" w:rsidRPr="004B0560" w:rsidRDefault="00160AFD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Allergens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690F85" w:rsidRPr="004B0560" w14:paraId="378596D9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5AF4AA80" w14:textId="77777777" w:rsidR="00690F85" w:rsidRPr="00C13B68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41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Cyanobacterium</w:t>
            </w:r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14:paraId="773DE83B" w14:textId="77777777" w:rsidR="00690F85" w:rsidRPr="00C13B68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1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Office,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indoor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1D0329AE" w14:textId="77777777" w:rsidR="00690F85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14:paraId="6C7ED467" w14:textId="7072125E" w:rsidR="00690F85" w:rsidRDefault="00BF5D99" w:rsidP="00BF5D9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Respiratory tracts</w:t>
            </w:r>
          </w:p>
        </w:tc>
        <w:tc>
          <w:tcPr>
            <w:tcW w:w="1445" w:type="pct"/>
            <w:tcBorders>
              <w:top w:val="single" w:sz="4" w:space="0" w:color="auto"/>
            </w:tcBorders>
            <w:vAlign w:val="center"/>
          </w:tcPr>
          <w:p w14:paraId="1D62B0A2" w14:textId="467408B5" w:rsidR="00690F85" w:rsidRPr="004B0560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14:paraId="6E1F0812" w14:textId="77777777" w:rsidR="00690F85" w:rsidRPr="004B0560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1649">
              <w:rPr>
                <w:rFonts w:ascii="Times New Roman" w:eastAsia="Times New Roman" w:hAnsi="Times New Roman" w:cs="Times New Roman"/>
                <w:sz w:val="20"/>
                <w:szCs w:val="20"/>
              </w:rPr>
              <w:t>Horve</w:t>
            </w:r>
            <w:proofErr w:type="spellEnd"/>
            <w:r w:rsidRPr="00D41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 2020</w:t>
            </w:r>
          </w:p>
        </w:tc>
      </w:tr>
      <w:tr w:rsidR="00690F85" w:rsidRPr="004B0560" w14:paraId="3A7ED6AE" w14:textId="77777777" w:rsidTr="00160AFD">
        <w:trPr>
          <w:cantSplit/>
          <w:trHeight w:val="340"/>
          <w:jc w:val="center"/>
        </w:trPr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1AF8C37F" w14:textId="77777777" w:rsidR="00690F85" w:rsidRPr="00C13B68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864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Listeria monocytogenes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5470AF9C" w14:textId="77777777" w:rsidR="00690F85" w:rsidRPr="00C13B68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Indoor, dust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020DD0A9" w14:textId="77777777" w:rsidR="00690F85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Soil, Water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14:paraId="2A00189D" w14:textId="0FC11C3C" w:rsidR="00690F85" w:rsidRDefault="00BF5D99" w:rsidP="00BF5D99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Respiratory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gastrointestinal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14:paraId="670AA6D4" w14:textId="16488156" w:rsidR="00690F85" w:rsidRPr="004B0560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entilation, the direction of airflow, mechanical filters, electrostatic precipitators, non-thermal plasma air purifiers, photocatalytic oxidation system, UV disinfection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57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urface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biocides, anti-adhesive, antimicrobial light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F1CA5">
              <w:rPr>
                <w:rFonts w:ascii="Times New Roman" w:eastAsia="Times New Roman" w:hAnsi="Times New Roman" w:cs="Times New Roman"/>
                <w:sz w:val="20"/>
                <w:szCs w:val="20"/>
              </w:rPr>
              <w:t>touch-free solutions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vAlign w:val="center"/>
          </w:tcPr>
          <w:p w14:paraId="1EAEFF24" w14:textId="77777777" w:rsidR="00690F85" w:rsidRPr="004B0560" w:rsidRDefault="00690F85" w:rsidP="00690F85">
            <w:pPr>
              <w:pStyle w:val="Normale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27B">
              <w:rPr>
                <w:rFonts w:ascii="Times New Roman" w:eastAsia="Times New Roman" w:hAnsi="Times New Roman" w:cs="Times New Roman"/>
                <w:sz w:val="20"/>
                <w:szCs w:val="20"/>
              </w:rPr>
              <w:t>Dai et al. 2017</w:t>
            </w:r>
          </w:p>
        </w:tc>
      </w:tr>
    </w:tbl>
    <w:p w14:paraId="2EFE9971" w14:textId="77777777" w:rsidR="00A150ED" w:rsidRDefault="00A150ED" w:rsidP="00A150E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F922B51" w14:textId="77777777" w:rsidR="00A150ED" w:rsidRPr="00A150ED" w:rsidRDefault="00A150ED" w:rsidP="00A150ED"/>
    <w:sectPr w:rsidR="00A150ED" w:rsidRPr="00A150ED" w:rsidSect="00F461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36040"/>
    <w:multiLevelType w:val="multilevel"/>
    <w:tmpl w:val="6A34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95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52"/>
    <w:rsid w:val="00000987"/>
    <w:rsid w:val="00020BEF"/>
    <w:rsid w:val="00031863"/>
    <w:rsid w:val="00050B66"/>
    <w:rsid w:val="00087255"/>
    <w:rsid w:val="00087895"/>
    <w:rsid w:val="000F0A31"/>
    <w:rsid w:val="000F1815"/>
    <w:rsid w:val="00100CA7"/>
    <w:rsid w:val="0012303A"/>
    <w:rsid w:val="00160AFD"/>
    <w:rsid w:val="0016478A"/>
    <w:rsid w:val="001C6681"/>
    <w:rsid w:val="001D04AD"/>
    <w:rsid w:val="001D69CC"/>
    <w:rsid w:val="001E0EF0"/>
    <w:rsid w:val="001F41D8"/>
    <w:rsid w:val="0020582E"/>
    <w:rsid w:val="002246B8"/>
    <w:rsid w:val="00232B7C"/>
    <w:rsid w:val="00233C23"/>
    <w:rsid w:val="0024758D"/>
    <w:rsid w:val="002544A4"/>
    <w:rsid w:val="00284402"/>
    <w:rsid w:val="002931B0"/>
    <w:rsid w:val="002D7952"/>
    <w:rsid w:val="00301F0F"/>
    <w:rsid w:val="00352CBF"/>
    <w:rsid w:val="003755E4"/>
    <w:rsid w:val="003C6DB5"/>
    <w:rsid w:val="003D0301"/>
    <w:rsid w:val="003E5FE0"/>
    <w:rsid w:val="00403506"/>
    <w:rsid w:val="004247B4"/>
    <w:rsid w:val="004446AD"/>
    <w:rsid w:val="00456CD3"/>
    <w:rsid w:val="004751A0"/>
    <w:rsid w:val="00486499"/>
    <w:rsid w:val="004A65FF"/>
    <w:rsid w:val="004B0560"/>
    <w:rsid w:val="004B4131"/>
    <w:rsid w:val="004C6EA5"/>
    <w:rsid w:val="00531B57"/>
    <w:rsid w:val="00546D8C"/>
    <w:rsid w:val="00554258"/>
    <w:rsid w:val="00592692"/>
    <w:rsid w:val="0059317C"/>
    <w:rsid w:val="005C17CB"/>
    <w:rsid w:val="005C5EF9"/>
    <w:rsid w:val="005C5FA9"/>
    <w:rsid w:val="005D304E"/>
    <w:rsid w:val="005D6EC6"/>
    <w:rsid w:val="005E4145"/>
    <w:rsid w:val="00600DF1"/>
    <w:rsid w:val="00603233"/>
    <w:rsid w:val="00603F70"/>
    <w:rsid w:val="00625834"/>
    <w:rsid w:val="00644103"/>
    <w:rsid w:val="006649D1"/>
    <w:rsid w:val="00674E44"/>
    <w:rsid w:val="00680E56"/>
    <w:rsid w:val="00684075"/>
    <w:rsid w:val="00690F85"/>
    <w:rsid w:val="006D4C25"/>
    <w:rsid w:val="007000CF"/>
    <w:rsid w:val="0073663E"/>
    <w:rsid w:val="00757CE0"/>
    <w:rsid w:val="00780B0E"/>
    <w:rsid w:val="00781609"/>
    <w:rsid w:val="007E21C8"/>
    <w:rsid w:val="00870A7B"/>
    <w:rsid w:val="0088122C"/>
    <w:rsid w:val="00900A0B"/>
    <w:rsid w:val="0091356E"/>
    <w:rsid w:val="00934415"/>
    <w:rsid w:val="009412DC"/>
    <w:rsid w:val="00945728"/>
    <w:rsid w:val="00957BF0"/>
    <w:rsid w:val="009715A2"/>
    <w:rsid w:val="00972C8E"/>
    <w:rsid w:val="00990C6F"/>
    <w:rsid w:val="00993DA6"/>
    <w:rsid w:val="009A47FB"/>
    <w:rsid w:val="009A5F88"/>
    <w:rsid w:val="00A0479D"/>
    <w:rsid w:val="00A150ED"/>
    <w:rsid w:val="00A417A0"/>
    <w:rsid w:val="00A504E5"/>
    <w:rsid w:val="00A8289E"/>
    <w:rsid w:val="00A84A52"/>
    <w:rsid w:val="00AF5960"/>
    <w:rsid w:val="00B6167E"/>
    <w:rsid w:val="00B760D6"/>
    <w:rsid w:val="00BF5D99"/>
    <w:rsid w:val="00C025F9"/>
    <w:rsid w:val="00C12EC8"/>
    <w:rsid w:val="00C13B68"/>
    <w:rsid w:val="00C213E8"/>
    <w:rsid w:val="00C55B3D"/>
    <w:rsid w:val="00C55E3F"/>
    <w:rsid w:val="00C6134D"/>
    <w:rsid w:val="00CC4E96"/>
    <w:rsid w:val="00CD08D9"/>
    <w:rsid w:val="00CD1533"/>
    <w:rsid w:val="00CF1CA5"/>
    <w:rsid w:val="00D409BA"/>
    <w:rsid w:val="00D41649"/>
    <w:rsid w:val="00D6057A"/>
    <w:rsid w:val="00D852C1"/>
    <w:rsid w:val="00DB192A"/>
    <w:rsid w:val="00DD07CE"/>
    <w:rsid w:val="00DD2656"/>
    <w:rsid w:val="00DD2FE6"/>
    <w:rsid w:val="00DD6531"/>
    <w:rsid w:val="00E23D6A"/>
    <w:rsid w:val="00E24B78"/>
    <w:rsid w:val="00E66E40"/>
    <w:rsid w:val="00EA127B"/>
    <w:rsid w:val="00EC4F3F"/>
    <w:rsid w:val="00ED6860"/>
    <w:rsid w:val="00ED6AE6"/>
    <w:rsid w:val="00F3501C"/>
    <w:rsid w:val="00F42735"/>
    <w:rsid w:val="00F461C7"/>
    <w:rsid w:val="00F631A2"/>
    <w:rsid w:val="00F6428D"/>
    <w:rsid w:val="00F96F7C"/>
    <w:rsid w:val="00FA3627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C8DFD"/>
  <w15:docId w15:val="{3EE1ADE5-5202-4087-8E54-304278ED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531"/>
    <w:pPr>
      <w:spacing w:after="0" w:line="240" w:lineRule="auto"/>
    </w:pPr>
    <w:rPr>
      <w:rFonts w:ascii="Calibri" w:eastAsia="Calibri" w:hAnsi="Calibri" w:cs="Calibri"/>
      <w:kern w:val="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79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79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79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79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79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79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79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79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79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7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7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7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79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79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79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79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79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79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79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D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79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7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79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79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79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it-IT" w:eastAsia="en-US"/>
    </w:rPr>
  </w:style>
  <w:style w:type="character" w:styleId="Enfasiintensa">
    <w:name w:val="Intense Emphasis"/>
    <w:basedOn w:val="Carpredefinitoparagrafo"/>
    <w:uiPriority w:val="21"/>
    <w:qFormat/>
    <w:rsid w:val="002D79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7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79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7952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2D7952"/>
    <w:pPr>
      <w:spacing w:after="0" w:line="240" w:lineRule="auto"/>
    </w:pPr>
    <w:rPr>
      <w:rFonts w:ascii="Calibri" w:eastAsia="Calibri" w:hAnsi="Calibri" w:cs="Calibri"/>
      <w:kern w:val="0"/>
      <w:lang w:val="en-US" w:eastAsia="it-IT"/>
    </w:rPr>
  </w:style>
  <w:style w:type="table" w:styleId="Grigliatabella">
    <w:name w:val="Table Grid"/>
    <w:basedOn w:val="Tabellanormale"/>
    <w:uiPriority w:val="39"/>
    <w:rsid w:val="00E2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416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D41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8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DIGENNARO</dc:creator>
  <cp:keywords/>
  <dc:description/>
  <cp:lastModifiedBy>DIGENNARO</cp:lastModifiedBy>
  <cp:revision>80</cp:revision>
  <dcterms:created xsi:type="dcterms:W3CDTF">2024-04-17T14:51:00Z</dcterms:created>
  <dcterms:modified xsi:type="dcterms:W3CDTF">2024-04-23T10:14:00Z</dcterms:modified>
</cp:coreProperties>
</file>