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3D1F9F99" w:rsidR="00EA3D3C" w:rsidRPr="00994A3D" w:rsidRDefault="00E34BEF" w:rsidP="0001436A">
      <w:pPr>
        <w:pStyle w:val="berschrift1"/>
      </w:pPr>
      <w:r>
        <w:t>Materials</w:t>
      </w:r>
      <w:r w:rsidR="00976570">
        <w:t xml:space="preserve"> and m</w:t>
      </w:r>
      <w:r>
        <w:t>ethods</w:t>
      </w:r>
    </w:p>
    <w:p w14:paraId="019D3836" w14:textId="3287B871" w:rsidR="00CA24FE" w:rsidRPr="00CA24FE" w:rsidRDefault="00463284" w:rsidP="00CA24FE">
      <w:pPr>
        <w:spacing w:after="120" w:line="360" w:lineRule="auto"/>
        <w:jc w:val="both"/>
        <w:rPr>
          <w:i/>
          <w:iCs/>
        </w:rPr>
      </w:pPr>
      <w:r>
        <w:rPr>
          <w:i/>
          <w:iCs/>
        </w:rPr>
        <w:t>D</w:t>
      </w:r>
      <w:r w:rsidR="00CA24FE" w:rsidRPr="00CA24FE">
        <w:rPr>
          <w:i/>
          <w:iCs/>
        </w:rPr>
        <w:t xml:space="preserve">escription </w:t>
      </w:r>
      <w:r>
        <w:rPr>
          <w:i/>
          <w:iCs/>
        </w:rPr>
        <w:t>of patients</w:t>
      </w:r>
    </w:p>
    <w:p w14:paraId="5BA8E6BC" w14:textId="77777777" w:rsidR="000B5F65" w:rsidRPr="0078670C" w:rsidRDefault="002C1617" w:rsidP="00CA24FE">
      <w:pPr>
        <w:spacing w:after="120" w:line="360" w:lineRule="auto"/>
        <w:jc w:val="both"/>
        <w:rPr>
          <w:u w:val="single"/>
        </w:rPr>
      </w:pPr>
      <w:r w:rsidRPr="0078670C">
        <w:rPr>
          <w:u w:val="single"/>
        </w:rPr>
        <w:t xml:space="preserve">aHUS </w:t>
      </w:r>
      <w:r w:rsidR="000B5F65" w:rsidRPr="0078670C">
        <w:rPr>
          <w:u w:val="single"/>
        </w:rPr>
        <w:t>patients</w:t>
      </w:r>
    </w:p>
    <w:p w14:paraId="0782324F" w14:textId="1BBBA83C" w:rsidR="00CA24FE" w:rsidRPr="00CA24FE" w:rsidRDefault="00CA24FE" w:rsidP="00CA24FE">
      <w:pPr>
        <w:spacing w:after="120" w:line="360" w:lineRule="auto"/>
        <w:jc w:val="both"/>
      </w:pPr>
      <w:r w:rsidRPr="00CA24FE">
        <w:t xml:space="preserve">Blood samples were collected from aHUS patients/relatives and incubated for 30 min before centrifugation. Serum samples were immediately frozen and stored at </w:t>
      </w:r>
      <w:r w:rsidR="00463284">
        <w:t>–</w:t>
      </w:r>
      <w:r w:rsidRPr="00CA24FE">
        <w:t>80 °C.</w:t>
      </w:r>
    </w:p>
    <w:p w14:paraId="28D0A724" w14:textId="0D9F4C01" w:rsidR="00CA24FE" w:rsidRPr="00CA24FE" w:rsidRDefault="00CA24FE" w:rsidP="00CA24FE">
      <w:pPr>
        <w:spacing w:after="120" w:line="360" w:lineRule="auto"/>
        <w:jc w:val="both"/>
      </w:pPr>
      <w:r w:rsidRPr="00CA24FE">
        <w:t>aHUS1</w:t>
      </w:r>
      <w:r w:rsidR="00787B6F">
        <w:t xml:space="preserve"> </w:t>
      </w:r>
      <w:r w:rsidRPr="00CA24FE">
        <w:t xml:space="preserve">is now </w:t>
      </w:r>
      <w:r w:rsidR="00463284" w:rsidRPr="00CA24FE">
        <w:t xml:space="preserve">a </w:t>
      </w:r>
      <w:r w:rsidRPr="00CA24FE">
        <w:t>34</w:t>
      </w:r>
      <w:r w:rsidR="00463284">
        <w:t>-</w:t>
      </w:r>
      <w:r w:rsidRPr="00CA24FE">
        <w:t>year</w:t>
      </w:r>
      <w:r w:rsidR="00463284">
        <w:t>-</w:t>
      </w:r>
      <w:r w:rsidRPr="00CA24FE">
        <w:t xml:space="preserve">old healthy man from an aHUS family carrying a known </w:t>
      </w:r>
      <w:r w:rsidR="00BD3125" w:rsidRPr="002A2557">
        <w:rPr>
          <w:i/>
        </w:rPr>
        <w:t>C</w:t>
      </w:r>
      <w:r w:rsidRPr="002A2557">
        <w:rPr>
          <w:i/>
        </w:rPr>
        <w:t>FH</w:t>
      </w:r>
      <w:r w:rsidRPr="00CA24FE">
        <w:t xml:space="preserve"> mutation for aHUS (R1215Q, SCR20). In three of his siblings and one of his sons</w:t>
      </w:r>
      <w:r w:rsidR="00463284">
        <w:t>,</w:t>
      </w:r>
      <w:r w:rsidRPr="00CA24FE">
        <w:t xml:space="preserve"> aHUS occurred before the age of </w:t>
      </w:r>
      <w:r w:rsidR="00463284">
        <w:t>2</w:t>
      </w:r>
      <w:r w:rsidR="00463284" w:rsidRPr="00CA24FE">
        <w:t xml:space="preserve"> </w:t>
      </w:r>
      <w:r w:rsidRPr="00CA24FE">
        <w:t xml:space="preserve">years. Two older siblings died before the approval of </w:t>
      </w:r>
      <w:r w:rsidR="00463284">
        <w:t>e</w:t>
      </w:r>
      <w:r w:rsidR="00463284" w:rsidRPr="00CA24FE">
        <w:t xml:space="preserve">culizumab </w:t>
      </w:r>
      <w:r w:rsidRPr="00CA24FE">
        <w:t xml:space="preserve">due to complications of aHUS, dialysis or relapse after transplantation, </w:t>
      </w:r>
      <w:r w:rsidR="00463284">
        <w:t xml:space="preserve">and </w:t>
      </w:r>
      <w:r w:rsidRPr="00CA24FE">
        <w:t xml:space="preserve">one younger sister and his son are under treatment with </w:t>
      </w:r>
      <w:r w:rsidR="00463284">
        <w:t>e</w:t>
      </w:r>
      <w:r w:rsidR="00463284" w:rsidRPr="00CA24FE">
        <w:t>culizumab</w:t>
      </w:r>
      <w:r w:rsidRPr="00CA24FE">
        <w:t>/</w:t>
      </w:r>
      <w:r w:rsidR="00463284">
        <w:t>r</w:t>
      </w:r>
      <w:r w:rsidR="00463284" w:rsidRPr="00CA24FE">
        <w:t>avulizumab</w:t>
      </w:r>
      <w:r w:rsidRPr="00CA24FE">
        <w:t xml:space="preserve">. The </w:t>
      </w:r>
      <w:r w:rsidR="002A2557" w:rsidRPr="00D8320D">
        <w:rPr>
          <w:i/>
          <w:iCs/>
        </w:rPr>
        <w:t>C</w:t>
      </w:r>
      <w:r w:rsidRPr="00531F3C">
        <w:rPr>
          <w:i/>
        </w:rPr>
        <w:t>FH</w:t>
      </w:r>
      <w:r w:rsidRPr="00CA24FE">
        <w:t xml:space="preserve"> mutation causes strong hemolytic activity when serum is incubated with sheep erythrocytes.</w:t>
      </w:r>
    </w:p>
    <w:p w14:paraId="67A8D606" w14:textId="24058EEB" w:rsidR="00CA24FE" w:rsidRPr="00CA24FE" w:rsidRDefault="00CA24FE" w:rsidP="00CA24FE">
      <w:pPr>
        <w:spacing w:after="120" w:line="360" w:lineRule="auto"/>
        <w:jc w:val="both"/>
      </w:pPr>
      <w:r w:rsidRPr="00CA24FE">
        <w:t>aHUS2</w:t>
      </w:r>
      <w:r w:rsidR="00787B6F">
        <w:t xml:space="preserve"> </w:t>
      </w:r>
      <w:r w:rsidRPr="00CA24FE">
        <w:t xml:space="preserve">is now </w:t>
      </w:r>
      <w:r w:rsidR="00463284" w:rsidRPr="00CA24FE">
        <w:t xml:space="preserve">a </w:t>
      </w:r>
      <w:r w:rsidRPr="00CA24FE">
        <w:t>12</w:t>
      </w:r>
      <w:r w:rsidR="00463284">
        <w:t>-</w:t>
      </w:r>
      <w:r w:rsidRPr="00CA24FE">
        <w:t>year</w:t>
      </w:r>
      <w:r w:rsidR="00463284">
        <w:t>-</w:t>
      </w:r>
      <w:r w:rsidRPr="00CA24FE">
        <w:t xml:space="preserve">old boy with </w:t>
      </w:r>
      <w:r w:rsidR="00463284">
        <w:t>a</w:t>
      </w:r>
      <w:r w:rsidR="00463284" w:rsidRPr="00CA24FE">
        <w:t xml:space="preserve"> </w:t>
      </w:r>
      <w:r w:rsidRPr="00CA24FE">
        <w:t xml:space="preserve">diagnosis of aHUS at the age of 9 due to FH autoantibodies associated with a homozygous CFHR1/3 deletion (DEAP HUS). He received </w:t>
      </w:r>
      <w:r w:rsidR="00463284">
        <w:t>r</w:t>
      </w:r>
      <w:r w:rsidR="00463284" w:rsidRPr="00CA24FE">
        <w:t xml:space="preserve">avulizumab </w:t>
      </w:r>
      <w:r w:rsidRPr="00CA24FE">
        <w:t xml:space="preserve">for 1.5 years and mycophenolate mofetil. Ravulizumab was stopped when FH autoantibodies dropped below threshold. At the time of blood </w:t>
      </w:r>
      <w:r w:rsidR="002A2557" w:rsidRPr="00CA24FE">
        <w:t>collection,</w:t>
      </w:r>
      <w:r w:rsidRPr="00CA24FE">
        <w:t xml:space="preserve"> the patient was in </w:t>
      </w:r>
      <w:r w:rsidR="00463284">
        <w:t xml:space="preserve">the </w:t>
      </w:r>
      <w:r w:rsidRPr="00CA24FE">
        <w:t>acute phase.</w:t>
      </w:r>
    </w:p>
    <w:p w14:paraId="53278061" w14:textId="04489CF3" w:rsidR="00CA24FE" w:rsidRPr="00CA24FE" w:rsidRDefault="00CA24FE" w:rsidP="00CA24FE">
      <w:pPr>
        <w:spacing w:after="120" w:line="360" w:lineRule="auto"/>
        <w:jc w:val="both"/>
      </w:pPr>
      <w:r w:rsidRPr="00CA24FE">
        <w:t>aHUS3 is a 48-year</w:t>
      </w:r>
      <w:r w:rsidR="00463284">
        <w:t>-</w:t>
      </w:r>
      <w:r w:rsidRPr="00CA24FE">
        <w:t>old woman with aHUS</w:t>
      </w:r>
      <w:r w:rsidR="00AE702E">
        <w:t xml:space="preserve"> preceded by hypertensive crisis and vomit</w:t>
      </w:r>
      <w:r w:rsidR="00463284">
        <w:t>ing</w:t>
      </w:r>
      <w:r w:rsidRPr="00CA24FE">
        <w:t xml:space="preserve">. Genetic screening revealed no mutation in known complement genes. At the time of blood </w:t>
      </w:r>
      <w:r w:rsidR="002A2557" w:rsidRPr="00CA24FE">
        <w:t>collection,</w:t>
      </w:r>
      <w:r w:rsidRPr="00CA24FE">
        <w:t xml:space="preserve"> the patient was in </w:t>
      </w:r>
      <w:r w:rsidR="00463284">
        <w:t xml:space="preserve">the </w:t>
      </w:r>
      <w:r w:rsidRPr="00CA24FE">
        <w:t>acute phase.</w:t>
      </w:r>
    </w:p>
    <w:p w14:paraId="2D74E374" w14:textId="580F7A16" w:rsidR="00CA24FE" w:rsidRPr="00CA24FE" w:rsidRDefault="00CA24FE" w:rsidP="00CA24FE">
      <w:pPr>
        <w:spacing w:after="120" w:line="360" w:lineRule="auto"/>
        <w:jc w:val="both"/>
      </w:pPr>
      <w:r w:rsidRPr="00DD05F6">
        <w:t xml:space="preserve">aHUS4 is a </w:t>
      </w:r>
      <w:r w:rsidR="000B5F65" w:rsidRPr="00DD05F6">
        <w:t>12-year-old</w:t>
      </w:r>
      <w:r w:rsidRPr="00DD05F6">
        <w:t xml:space="preserve"> girl with </w:t>
      </w:r>
      <w:r w:rsidR="00463284">
        <w:t xml:space="preserve">a </w:t>
      </w:r>
      <w:r w:rsidRPr="00DD05F6">
        <w:t>recent aHUS</w:t>
      </w:r>
      <w:r w:rsidR="00AE702E" w:rsidRPr="002A2557">
        <w:t xml:space="preserve"> episode triggered by SARS-CoV</w:t>
      </w:r>
      <w:r w:rsidR="00463284">
        <w:t>-</w:t>
      </w:r>
      <w:r w:rsidR="00AE702E" w:rsidRPr="002A2557">
        <w:t>2 infection</w:t>
      </w:r>
      <w:r w:rsidRPr="00DD05F6">
        <w:t xml:space="preserve">. Genetic screening </w:t>
      </w:r>
      <w:r w:rsidR="00AE702E" w:rsidRPr="002A2557">
        <w:t xml:space="preserve">revealed </w:t>
      </w:r>
      <w:r w:rsidR="002A2557" w:rsidRPr="002A2557">
        <w:t>a</w:t>
      </w:r>
      <w:r w:rsidR="00AE702E" w:rsidRPr="002A2557">
        <w:t xml:space="preserve"> heterozygous pathogenic nonsense variant in CD46 (p.R59X)</w:t>
      </w:r>
      <w:r w:rsidRPr="00DD05F6">
        <w:t xml:space="preserve">. At the time of blood </w:t>
      </w:r>
      <w:r w:rsidR="002A2557" w:rsidRPr="00DD05F6">
        <w:t>collection,</w:t>
      </w:r>
      <w:r w:rsidRPr="00DD05F6">
        <w:t xml:space="preserve"> the patient was in </w:t>
      </w:r>
      <w:r w:rsidR="00463284">
        <w:t xml:space="preserve">the </w:t>
      </w:r>
      <w:r w:rsidRPr="00DD05F6">
        <w:t>acute phase.</w:t>
      </w:r>
    </w:p>
    <w:p w14:paraId="7846A74A" w14:textId="351C045F" w:rsidR="00CA24FE" w:rsidRDefault="00CA24FE" w:rsidP="00CA24FE">
      <w:pPr>
        <w:spacing w:after="120" w:line="360" w:lineRule="auto"/>
        <w:jc w:val="both"/>
      </w:pPr>
      <w:r w:rsidRPr="00CA24FE">
        <w:t>aHUS5</w:t>
      </w:r>
      <w:r w:rsidR="002C1617">
        <w:t xml:space="preserve"> </w:t>
      </w:r>
      <w:r w:rsidRPr="00CA24FE">
        <w:t>is a 5-year</w:t>
      </w:r>
      <w:r w:rsidR="00463284">
        <w:t>-</w:t>
      </w:r>
      <w:r w:rsidRPr="00CA24FE">
        <w:t xml:space="preserve">old girl with aHUS. Genetic screening revealed a heterozygous intronic VUS (variant of unknown significance) </w:t>
      </w:r>
      <w:r w:rsidR="00463284" w:rsidRPr="00CA24FE">
        <w:t>in</w:t>
      </w:r>
      <w:r w:rsidR="00463284">
        <w:t xml:space="preserve"> the</w:t>
      </w:r>
      <w:r w:rsidR="00463284" w:rsidRPr="00CA24FE">
        <w:t xml:space="preserve"> </w:t>
      </w:r>
      <w:r w:rsidR="00463284" w:rsidRPr="002A2557">
        <w:rPr>
          <w:i/>
        </w:rPr>
        <w:t>CFH</w:t>
      </w:r>
      <w:r w:rsidR="00463284" w:rsidRPr="00CA24FE">
        <w:t xml:space="preserve"> gene</w:t>
      </w:r>
      <w:r w:rsidR="00463284">
        <w:t xml:space="preserve"> (</w:t>
      </w:r>
      <w:r w:rsidRPr="00CA24FE">
        <w:t>c.1159+6T&gt;C</w:t>
      </w:r>
      <w:r w:rsidR="00463284">
        <w:t>)</w:t>
      </w:r>
      <w:r w:rsidRPr="00CA24FE">
        <w:t xml:space="preserve"> </w:t>
      </w:r>
      <w:r w:rsidR="00BD3125" w:rsidRPr="00CA24FE">
        <w:t>predict</w:t>
      </w:r>
      <w:r w:rsidR="00BD3125">
        <w:t xml:space="preserve">ed </w:t>
      </w:r>
      <w:r w:rsidR="00BD3125" w:rsidRPr="00531F3C">
        <w:rPr>
          <w:i/>
        </w:rPr>
        <w:t>in silico</w:t>
      </w:r>
      <w:r w:rsidR="00BD3125" w:rsidRPr="00CA24FE">
        <w:t xml:space="preserve"> </w:t>
      </w:r>
      <w:r w:rsidRPr="00CA24FE">
        <w:t xml:space="preserve">to modify splicing. At the time of blood </w:t>
      </w:r>
      <w:r w:rsidR="002A2557" w:rsidRPr="00CA24FE">
        <w:t>collection,</w:t>
      </w:r>
      <w:r w:rsidRPr="00CA24FE">
        <w:t xml:space="preserve"> the patient was in </w:t>
      </w:r>
      <w:r w:rsidR="00463284">
        <w:t xml:space="preserve">the </w:t>
      </w:r>
      <w:r w:rsidRPr="00CA24FE">
        <w:t>acute phase.</w:t>
      </w:r>
      <w:r w:rsidR="00A66110">
        <w:t xml:space="preserve"> She underwent full remission </w:t>
      </w:r>
      <w:r w:rsidR="00463284">
        <w:t xml:space="preserve">following treatment </w:t>
      </w:r>
      <w:r w:rsidR="00A66110">
        <w:t>with eculizumab.</w:t>
      </w:r>
    </w:p>
    <w:p w14:paraId="3F8D3517" w14:textId="0EE08316" w:rsidR="00BD3125" w:rsidRDefault="00BD3125" w:rsidP="00BD3125">
      <w:pPr>
        <w:spacing w:after="120" w:line="360" w:lineRule="auto"/>
        <w:jc w:val="both"/>
      </w:pPr>
      <w:r w:rsidRPr="00CA24FE">
        <w:lastRenderedPageBreak/>
        <w:t>aHUS</w:t>
      </w:r>
      <w:r>
        <w:t xml:space="preserve">6 is a 41-year-old woman with recent aHUS onset. Genetic screening revealed no mutation in known complement genes. At the time of blood collection, the patient was in </w:t>
      </w:r>
      <w:r w:rsidR="00A66110">
        <w:t xml:space="preserve">the </w:t>
      </w:r>
      <w:r>
        <w:t>acute phase.</w:t>
      </w:r>
    </w:p>
    <w:p w14:paraId="5142F29B" w14:textId="7D45A844" w:rsidR="00BD3125" w:rsidRDefault="00BD3125" w:rsidP="00BD3125">
      <w:pPr>
        <w:spacing w:after="120" w:line="360" w:lineRule="auto"/>
        <w:jc w:val="both"/>
      </w:pPr>
      <w:r w:rsidRPr="00CA24FE">
        <w:t>aHUS</w:t>
      </w:r>
      <w:r>
        <w:t>7 is a 35-year-old man with recent aHUS onset</w:t>
      </w:r>
      <w:r w:rsidR="00A0760E">
        <w:t xml:space="preserve"> associated with acute hypertensive crisis</w:t>
      </w:r>
      <w:r>
        <w:t>. Genetic screening revealed a heterozygous VUS</w:t>
      </w:r>
      <w:r w:rsidR="00A0760E">
        <w:t xml:space="preserve"> </w:t>
      </w:r>
      <w:r w:rsidR="00463284">
        <w:t xml:space="preserve">in the </w:t>
      </w:r>
      <w:r w:rsidR="00463284" w:rsidRPr="002A2557">
        <w:rPr>
          <w:i/>
        </w:rPr>
        <w:t>ADAMTS13</w:t>
      </w:r>
      <w:r w:rsidR="00463284">
        <w:t xml:space="preserve"> gene </w:t>
      </w:r>
      <w:r w:rsidR="00A0760E">
        <w:t>but ADAMTS13 activity was 26% excluding TTP</w:t>
      </w:r>
      <w:r>
        <w:t>.</w:t>
      </w:r>
      <w:r w:rsidR="00A0760E">
        <w:t xml:space="preserve"> </w:t>
      </w:r>
      <w:r>
        <w:t xml:space="preserve">At the time of blood collection, the patient was in </w:t>
      </w:r>
      <w:r w:rsidR="00A0760E">
        <w:t xml:space="preserve">the </w:t>
      </w:r>
      <w:r>
        <w:t xml:space="preserve">acute phase </w:t>
      </w:r>
      <w:r w:rsidR="00A0760E">
        <w:t>with microangiopathic anemia</w:t>
      </w:r>
      <w:r w:rsidR="008409A9">
        <w:t>,</w:t>
      </w:r>
      <w:r w:rsidR="00A0760E">
        <w:t xml:space="preserve"> thrombocytopenia and acute renal </w:t>
      </w:r>
      <w:r w:rsidR="002A2557">
        <w:t>failure.</w:t>
      </w:r>
    </w:p>
    <w:p w14:paraId="3D5D253A" w14:textId="73D6F7B7" w:rsidR="00BD3125" w:rsidRPr="00CA24FE" w:rsidRDefault="00BD3125" w:rsidP="00BD3125">
      <w:pPr>
        <w:spacing w:after="120" w:line="360" w:lineRule="auto"/>
        <w:jc w:val="both"/>
      </w:pPr>
      <w:r w:rsidRPr="00CA24FE">
        <w:t>aHUS</w:t>
      </w:r>
      <w:r>
        <w:t>8 is 7</w:t>
      </w:r>
      <w:r w:rsidR="00A0760E">
        <w:t>4</w:t>
      </w:r>
      <w:r>
        <w:t>-year</w:t>
      </w:r>
      <w:r w:rsidR="00463284">
        <w:t>-</w:t>
      </w:r>
      <w:r>
        <w:t xml:space="preserve">old man with diagnosis of aHUS at the age of 72 years. Genetic screening was performed in another </w:t>
      </w:r>
      <w:r w:rsidR="008409A9">
        <w:t>center</w:t>
      </w:r>
      <w:r>
        <w:t xml:space="preserve">. At the time of blood collection, the patient was in </w:t>
      </w:r>
      <w:r w:rsidR="00463284">
        <w:t xml:space="preserve">the </w:t>
      </w:r>
      <w:r>
        <w:t xml:space="preserve">acute phase </w:t>
      </w:r>
      <w:r w:rsidR="00A0760E">
        <w:t>with microangiopathic anemia, thrombocytopenia, low C3 levels and acute renal failure requiring dialysis</w:t>
      </w:r>
      <w:r>
        <w:t>.</w:t>
      </w:r>
    </w:p>
    <w:p w14:paraId="01C41512" w14:textId="77777777" w:rsidR="000B5F65" w:rsidRPr="0078670C" w:rsidRDefault="000B5F65" w:rsidP="00CA24FE">
      <w:pPr>
        <w:spacing w:after="120" w:line="360" w:lineRule="auto"/>
        <w:jc w:val="both"/>
        <w:rPr>
          <w:u w:val="single"/>
        </w:rPr>
      </w:pPr>
      <w:r w:rsidRPr="0078670C">
        <w:rPr>
          <w:u w:val="single"/>
        </w:rPr>
        <w:t>PNH patients</w:t>
      </w:r>
    </w:p>
    <w:p w14:paraId="34D6DC28" w14:textId="5B9F1A62" w:rsidR="00CA24FE" w:rsidRPr="00CA24FE" w:rsidRDefault="00CA24FE" w:rsidP="00CA24FE">
      <w:pPr>
        <w:spacing w:after="120" w:line="360" w:lineRule="auto"/>
        <w:jc w:val="both"/>
      </w:pPr>
      <w:r w:rsidRPr="00CA24FE">
        <w:t>EDTA blood was collected from four different PNH patients and stored at 4 °C.</w:t>
      </w:r>
    </w:p>
    <w:p w14:paraId="5BE899C4" w14:textId="209BB7CB" w:rsidR="000D37AC" w:rsidRPr="00CA24FE" w:rsidRDefault="000D37AC" w:rsidP="000D37AC">
      <w:pPr>
        <w:spacing w:after="120" w:line="360" w:lineRule="auto"/>
        <w:jc w:val="both"/>
      </w:pPr>
      <w:r w:rsidRPr="00CA24FE">
        <w:t>PNH1 is a 34</w:t>
      </w:r>
      <w:r>
        <w:t>-</w:t>
      </w:r>
      <w:r w:rsidRPr="00CA24FE">
        <w:t>year</w:t>
      </w:r>
      <w:r w:rsidR="00463284">
        <w:t>-</w:t>
      </w:r>
      <w:r w:rsidRPr="00CA24FE">
        <w:t xml:space="preserve">old </w:t>
      </w:r>
      <w:r>
        <w:t>male patient</w:t>
      </w:r>
      <w:r w:rsidRPr="00CA24FE">
        <w:t xml:space="preserve"> under treatment with </w:t>
      </w:r>
      <w:r w:rsidR="00463284">
        <w:t>c</w:t>
      </w:r>
      <w:r w:rsidR="00463284" w:rsidRPr="00CA24FE">
        <w:t xml:space="preserve">rovalimab </w:t>
      </w:r>
      <w:r w:rsidRPr="00CA24FE">
        <w:t xml:space="preserve">and a </w:t>
      </w:r>
      <w:r w:rsidR="00463284" w:rsidRPr="00CA24FE">
        <w:t>CD59</w:t>
      </w:r>
      <w:r w:rsidR="00463284">
        <w:t>-</w:t>
      </w:r>
      <w:r>
        <w:t>deficient (</w:t>
      </w:r>
      <w:r w:rsidR="00463284">
        <w:t xml:space="preserve">type </w:t>
      </w:r>
      <w:r>
        <w:t>III deficiency)</w:t>
      </w:r>
      <w:r w:rsidRPr="00CA24FE">
        <w:t xml:space="preserve"> erythrocyte count of 90.7%. </w:t>
      </w:r>
    </w:p>
    <w:p w14:paraId="055FDB4F" w14:textId="4832BC03" w:rsidR="000D37AC" w:rsidRPr="00CA24FE" w:rsidRDefault="000D37AC" w:rsidP="000D37AC">
      <w:pPr>
        <w:spacing w:after="120" w:line="360" w:lineRule="auto"/>
        <w:jc w:val="both"/>
      </w:pPr>
      <w:r w:rsidRPr="00CA24FE">
        <w:t>PNH2 is a 24</w:t>
      </w:r>
      <w:r>
        <w:t>-</w:t>
      </w:r>
      <w:r w:rsidRPr="00CA24FE">
        <w:t>year</w:t>
      </w:r>
      <w:r w:rsidR="00463284">
        <w:t>-</w:t>
      </w:r>
      <w:r w:rsidRPr="00CA24FE">
        <w:t xml:space="preserve">old </w:t>
      </w:r>
      <w:r>
        <w:t>male patient</w:t>
      </w:r>
      <w:r w:rsidRPr="00CA24FE">
        <w:t xml:space="preserve"> under</w:t>
      </w:r>
      <w:r>
        <w:t xml:space="preserve"> </w:t>
      </w:r>
      <w:r w:rsidRPr="00CA24FE">
        <w:t xml:space="preserve">treatment with </w:t>
      </w:r>
      <w:r w:rsidR="00463284">
        <w:t>r</w:t>
      </w:r>
      <w:r w:rsidR="00463284" w:rsidRPr="00CA24FE">
        <w:t xml:space="preserve">avulizumab </w:t>
      </w:r>
      <w:r w:rsidRPr="00CA24FE">
        <w:t xml:space="preserve">and a </w:t>
      </w:r>
      <w:r w:rsidR="00463284" w:rsidRPr="00CA24FE">
        <w:t>CD59</w:t>
      </w:r>
      <w:r w:rsidR="00463284">
        <w:t>-</w:t>
      </w:r>
      <w:r>
        <w:t>deficient (</w:t>
      </w:r>
      <w:r w:rsidR="00463284">
        <w:t xml:space="preserve">type </w:t>
      </w:r>
      <w:r>
        <w:t>III deficiency)</w:t>
      </w:r>
      <w:r w:rsidRPr="00CA24FE">
        <w:t xml:space="preserve"> erythrocyte count of 74.3%.</w:t>
      </w:r>
    </w:p>
    <w:p w14:paraId="496D16C7" w14:textId="3AB291A2" w:rsidR="000D37AC" w:rsidRPr="00CA24FE" w:rsidRDefault="000D37AC" w:rsidP="000D37AC">
      <w:pPr>
        <w:spacing w:after="120" w:line="360" w:lineRule="auto"/>
        <w:jc w:val="both"/>
      </w:pPr>
      <w:r w:rsidRPr="00CA24FE">
        <w:t>PNH3 is a 45</w:t>
      </w:r>
      <w:r>
        <w:t>-</w:t>
      </w:r>
      <w:r w:rsidRPr="00CA24FE">
        <w:t>year</w:t>
      </w:r>
      <w:r w:rsidR="00463284">
        <w:t>-</w:t>
      </w:r>
      <w:r w:rsidRPr="00CA24FE">
        <w:t xml:space="preserve">old </w:t>
      </w:r>
      <w:r w:rsidR="00463284">
        <w:t>female patient</w:t>
      </w:r>
      <w:r w:rsidR="00463284" w:rsidRPr="00CA24FE">
        <w:t xml:space="preserve"> </w:t>
      </w:r>
      <w:r w:rsidRPr="00CA24FE">
        <w:t xml:space="preserve">under treatment with </w:t>
      </w:r>
      <w:r w:rsidR="00463284">
        <w:t xml:space="preserve">ravulizumab </w:t>
      </w:r>
      <w:r w:rsidRPr="00CA24FE">
        <w:t>and a CD59</w:t>
      </w:r>
      <w:r w:rsidR="00463284">
        <w:t>-</w:t>
      </w:r>
      <w:r>
        <w:t>deficient (</w:t>
      </w:r>
      <w:r w:rsidR="00463284">
        <w:t>t</w:t>
      </w:r>
      <w:r>
        <w:t>ype III deficiency)</w:t>
      </w:r>
      <w:r w:rsidRPr="00CA24FE">
        <w:t xml:space="preserve"> erythrocyte count of 99.9%.</w:t>
      </w:r>
    </w:p>
    <w:p w14:paraId="790FA928" w14:textId="728AE741" w:rsidR="000D37AC" w:rsidRPr="00CA24FE" w:rsidRDefault="000D37AC" w:rsidP="000D37AC">
      <w:pPr>
        <w:spacing w:after="120" w:line="360" w:lineRule="auto"/>
        <w:jc w:val="both"/>
      </w:pPr>
      <w:r w:rsidRPr="00CA24FE">
        <w:t>PNH4 is a 53</w:t>
      </w:r>
      <w:r>
        <w:t>-</w:t>
      </w:r>
      <w:r w:rsidRPr="00CA24FE">
        <w:t>year</w:t>
      </w:r>
      <w:r w:rsidR="00463284">
        <w:t>-</w:t>
      </w:r>
      <w:r w:rsidRPr="00CA24FE">
        <w:t xml:space="preserve">old </w:t>
      </w:r>
      <w:r>
        <w:t xml:space="preserve">female </w:t>
      </w:r>
      <w:r w:rsidR="00A62D38">
        <w:t>patient</w:t>
      </w:r>
      <w:r w:rsidRPr="00CA24FE">
        <w:t xml:space="preserve"> under treatment with </w:t>
      </w:r>
      <w:r w:rsidR="00463284">
        <w:t>p</w:t>
      </w:r>
      <w:r w:rsidR="00463284" w:rsidRPr="00CA24FE">
        <w:t xml:space="preserve">egcetacoplan </w:t>
      </w:r>
      <w:r w:rsidRPr="00CA24FE">
        <w:t>and a CD59</w:t>
      </w:r>
      <w:r w:rsidR="00463284">
        <w:noBreakHyphen/>
      </w:r>
      <w:r>
        <w:t>deficient (</w:t>
      </w:r>
      <w:r w:rsidR="00463284">
        <w:t xml:space="preserve">type </w:t>
      </w:r>
      <w:r>
        <w:t>III deficiency)</w:t>
      </w:r>
      <w:r w:rsidRPr="00CA24FE">
        <w:t xml:space="preserve"> erythrocyte count of 47.9%.</w:t>
      </w:r>
    </w:p>
    <w:p w14:paraId="124F1B75" w14:textId="0C7221AA" w:rsidR="008E346C" w:rsidRPr="008C2F58" w:rsidRDefault="008E346C" w:rsidP="008E346C">
      <w:pPr>
        <w:spacing w:after="120" w:line="360" w:lineRule="auto"/>
        <w:jc w:val="both"/>
        <w:rPr>
          <w:i/>
          <w:iCs/>
        </w:rPr>
      </w:pPr>
      <w:r w:rsidRPr="008C2F58">
        <w:rPr>
          <w:i/>
          <w:iCs/>
        </w:rPr>
        <w:t xml:space="preserve">N-glycan analysis by </w:t>
      </w:r>
      <w:bookmarkStart w:id="0" w:name="_Hlk160721050"/>
      <w:r w:rsidRPr="008C2F58">
        <w:rPr>
          <w:i/>
          <w:iCs/>
        </w:rPr>
        <w:t>HILIC-HPLC-MS</w:t>
      </w:r>
      <w:bookmarkEnd w:id="0"/>
    </w:p>
    <w:p w14:paraId="1510E63E" w14:textId="42E34855" w:rsidR="009D670D" w:rsidRDefault="009D670D" w:rsidP="009D670D">
      <w:pPr>
        <w:spacing w:after="120" w:line="360" w:lineRule="auto"/>
        <w:jc w:val="both"/>
      </w:pPr>
      <w:r w:rsidRPr="00EF028B">
        <w:t xml:space="preserve">To assess </w:t>
      </w:r>
      <w:r w:rsidR="00463284">
        <w:t xml:space="preserve">the </w:t>
      </w:r>
      <w:r w:rsidRPr="00EF028B">
        <w:t xml:space="preserve">identity and </w:t>
      </w:r>
      <w:r w:rsidR="00463284" w:rsidRPr="00EF028B">
        <w:t>quantit</w:t>
      </w:r>
      <w:r w:rsidR="00463284">
        <w:t>y</w:t>
      </w:r>
      <w:r w:rsidR="00463284" w:rsidRPr="00EF028B">
        <w:t xml:space="preserve"> </w:t>
      </w:r>
      <w:r w:rsidRPr="00EF028B">
        <w:t xml:space="preserve">of protein linked </w:t>
      </w:r>
      <w:r w:rsidRPr="00531F3C">
        <w:rPr>
          <w:i/>
        </w:rPr>
        <w:t>N</w:t>
      </w:r>
      <w:r w:rsidRPr="00EF028B">
        <w:t xml:space="preserve">-glycans, the glycans </w:t>
      </w:r>
      <w:r w:rsidR="00463284">
        <w:t>were</w:t>
      </w:r>
      <w:r w:rsidRPr="00EF028B">
        <w:t xml:space="preserve"> liberated from the protein and labeled with procainamide. </w:t>
      </w:r>
      <w:r w:rsidR="00463284">
        <w:t>B</w:t>
      </w:r>
      <w:r>
        <w:t>rief</w:t>
      </w:r>
      <w:r w:rsidR="00463284">
        <w:t xml:space="preserve">ly, </w:t>
      </w:r>
      <w:r w:rsidRPr="00EF028B">
        <w:t>50</w:t>
      </w:r>
      <w:r w:rsidR="00463284">
        <w:t>-</w:t>
      </w:r>
      <w:r w:rsidRPr="00EF028B">
        <w:t xml:space="preserve">μg aliquots were taken in duplicates from the provided glycoprotein solutions and reduced with DTT in 100 mM </w:t>
      </w:r>
      <w:r w:rsidR="00463284">
        <w:t>a</w:t>
      </w:r>
      <w:r w:rsidR="00463284" w:rsidRPr="00EF028B">
        <w:t xml:space="preserve">mmonium </w:t>
      </w:r>
      <w:r w:rsidRPr="00EF028B">
        <w:t xml:space="preserve">bicarbonate </w:t>
      </w:r>
      <w:r w:rsidR="00463284">
        <w:t>(</w:t>
      </w:r>
      <w:r w:rsidRPr="00EF028B">
        <w:t>pH 8.2</w:t>
      </w:r>
      <w:r w:rsidR="00463284">
        <w:t>)</w:t>
      </w:r>
      <w:r w:rsidRPr="00EF028B">
        <w:t xml:space="preserve"> at 56</w:t>
      </w:r>
      <w:r w:rsidR="00463284">
        <w:t xml:space="preserve"> </w:t>
      </w:r>
      <w:r w:rsidRPr="00EF028B">
        <w:t>°C for 45 min. Iodoacetamide was added to a final concentration of 25 mM and S-alkylation proceeded in the dark for 30 min. Samples were then precipitated with</w:t>
      </w:r>
      <w:r w:rsidR="00BE159C">
        <w:t xml:space="preserve"> acetone</w:t>
      </w:r>
      <w:r w:rsidRPr="00EF028B">
        <w:t xml:space="preserve"> at </w:t>
      </w:r>
      <w:r w:rsidR="00463284">
        <w:t>–</w:t>
      </w:r>
      <w:r w:rsidRPr="00EF028B">
        <w:t>20</w:t>
      </w:r>
      <w:r w:rsidR="00463284">
        <w:t xml:space="preserve"> </w:t>
      </w:r>
      <w:r w:rsidRPr="00EF028B">
        <w:t>°C</w:t>
      </w:r>
      <w:r w:rsidR="00463284" w:rsidRPr="00463284">
        <w:t xml:space="preserve"> </w:t>
      </w:r>
      <w:r w:rsidR="00463284" w:rsidRPr="00EF028B">
        <w:t xml:space="preserve">for 2 </w:t>
      </w:r>
      <w:r w:rsidR="00463284">
        <w:t>h</w:t>
      </w:r>
      <w:r w:rsidRPr="00EF028B">
        <w:t xml:space="preserve">. After washing the pellet with 80% </w:t>
      </w:r>
      <w:r w:rsidR="00463284">
        <w:t>a</w:t>
      </w:r>
      <w:r w:rsidR="00463284" w:rsidRPr="00EF028B">
        <w:t>cetone</w:t>
      </w:r>
      <w:r w:rsidR="00463284">
        <w:t xml:space="preserve"> at</w:t>
      </w:r>
      <w:r w:rsidR="00463284" w:rsidRPr="00EF028B">
        <w:t xml:space="preserve"> </w:t>
      </w:r>
      <w:r w:rsidR="00463284">
        <w:t>–</w:t>
      </w:r>
      <w:r w:rsidRPr="00EF028B">
        <w:t>20</w:t>
      </w:r>
      <w:r w:rsidR="00463284">
        <w:t xml:space="preserve"> </w:t>
      </w:r>
      <w:r w:rsidRPr="00EF028B">
        <w:t xml:space="preserve">°C, the samples were dried </w:t>
      </w:r>
      <w:r w:rsidRPr="00531F3C">
        <w:rPr>
          <w:i/>
        </w:rPr>
        <w:t>in vacuo</w:t>
      </w:r>
      <w:r w:rsidRPr="00EF028B">
        <w:t xml:space="preserve"> and </w:t>
      </w:r>
      <w:r w:rsidR="00463284">
        <w:t>digested with</w:t>
      </w:r>
      <w:r w:rsidRPr="00EF028B">
        <w:t xml:space="preserve"> PNGase F overnight. Liberated </w:t>
      </w:r>
      <w:r w:rsidRPr="00531F3C">
        <w:rPr>
          <w:i/>
        </w:rPr>
        <w:t>N</w:t>
      </w:r>
      <w:r w:rsidRPr="00EF028B">
        <w:t xml:space="preserve">-glycans </w:t>
      </w:r>
      <w:r w:rsidR="00463284">
        <w:t>were</w:t>
      </w:r>
      <w:r w:rsidRPr="00EF028B">
        <w:t xml:space="preserve"> cleaned by pass</w:t>
      </w:r>
      <w:r w:rsidR="00A37173">
        <w:t>age</w:t>
      </w:r>
      <w:r w:rsidRPr="00EF028B">
        <w:t xml:space="preserve"> through a </w:t>
      </w:r>
      <w:r w:rsidR="00463284" w:rsidRPr="00EF028B">
        <w:t>25</w:t>
      </w:r>
      <w:r w:rsidR="00463284">
        <w:t>-</w:t>
      </w:r>
      <w:r w:rsidRPr="00EF028B">
        <w:t xml:space="preserve">mg C18 Hypersep centrifuge cartridge (Thermo </w:t>
      </w:r>
      <w:r w:rsidR="00463284">
        <w:t xml:space="preserve">Fisher </w:t>
      </w:r>
      <w:r w:rsidRPr="00EF028B">
        <w:t>Scientific</w:t>
      </w:r>
      <w:r w:rsidR="00463284">
        <w:t>, USA</w:t>
      </w:r>
      <w:r w:rsidRPr="00EF028B">
        <w:t>)</w:t>
      </w:r>
      <w:r>
        <w:t xml:space="preserve"> and labe</w:t>
      </w:r>
      <w:r w:rsidRPr="00EF028B">
        <w:t xml:space="preserve">led with procainamide in the presence of cyanoborohydrate </w:t>
      </w:r>
      <w:r w:rsidR="00463284">
        <w:t xml:space="preserve">at </w:t>
      </w:r>
      <w:r w:rsidRPr="00EF028B">
        <w:t>65</w:t>
      </w:r>
      <w:r w:rsidR="00463284">
        <w:t xml:space="preserve"> </w:t>
      </w:r>
      <w:r w:rsidRPr="00EF028B">
        <w:t>°C</w:t>
      </w:r>
      <w:r w:rsidR="00463284">
        <w:t xml:space="preserve"> for </w:t>
      </w:r>
      <w:r w:rsidRPr="00EF028B">
        <w:t>3</w:t>
      </w:r>
      <w:r w:rsidR="00463284">
        <w:t xml:space="preserve"> </w:t>
      </w:r>
      <w:r w:rsidRPr="00EF028B">
        <w:t xml:space="preserve">h in </w:t>
      </w:r>
      <w:r w:rsidR="00463284">
        <w:t xml:space="preserve">the </w:t>
      </w:r>
      <w:r w:rsidRPr="00EF028B">
        <w:t xml:space="preserve">dark. After derivatization, a HILIC SPE cleanup was </w:t>
      </w:r>
      <w:r w:rsidRPr="00EF028B">
        <w:lastRenderedPageBreak/>
        <w:t xml:space="preserve">performed </w:t>
      </w:r>
      <w:r w:rsidR="00463284">
        <w:t>using</w:t>
      </w:r>
      <w:r w:rsidR="00463284" w:rsidRPr="00EF028B">
        <w:t xml:space="preserve"> </w:t>
      </w:r>
      <w:r w:rsidR="00463284">
        <w:t>50-</w:t>
      </w:r>
      <w:r w:rsidR="00463284" w:rsidRPr="00EF028B">
        <w:t xml:space="preserve">mg </w:t>
      </w:r>
      <w:r w:rsidRPr="00EF028B">
        <w:t>Discovery glycan cartridges (Supelco</w:t>
      </w:r>
      <w:r w:rsidR="00463284">
        <w:t>, USA</w:t>
      </w:r>
      <w:r w:rsidRPr="00EF028B">
        <w:t xml:space="preserve">). Bound derivatized glycans were eluted with 500 </w:t>
      </w:r>
      <w:r w:rsidR="00463284">
        <w:t>µl</w:t>
      </w:r>
      <w:r w:rsidR="00463284" w:rsidRPr="00EF028B">
        <w:t xml:space="preserve"> </w:t>
      </w:r>
      <w:r w:rsidRPr="00EF028B">
        <w:t xml:space="preserve">20% acetonitrile in water. The glycans were dried </w:t>
      </w:r>
      <w:r w:rsidRPr="00531F3C">
        <w:rPr>
          <w:i/>
        </w:rPr>
        <w:t>in vacuo</w:t>
      </w:r>
      <w:r w:rsidRPr="00EF028B">
        <w:t xml:space="preserve"> and dissolved in 20 </w:t>
      </w:r>
      <w:r w:rsidR="00463284" w:rsidRPr="00EF028B">
        <w:t>μ</w:t>
      </w:r>
      <w:r w:rsidR="00463284">
        <w:t>l</w:t>
      </w:r>
      <w:r w:rsidR="00463284" w:rsidRPr="00EF028B">
        <w:t xml:space="preserve"> </w:t>
      </w:r>
      <w:r w:rsidRPr="00EF028B">
        <w:t xml:space="preserve">water before </w:t>
      </w:r>
      <w:r w:rsidR="006F1C77">
        <w:t>separation</w:t>
      </w:r>
      <w:r w:rsidRPr="00EF028B">
        <w:t xml:space="preserve"> on a </w:t>
      </w:r>
      <w:r w:rsidR="006F1C77" w:rsidRPr="00EF028B">
        <w:t xml:space="preserve">Waters </w:t>
      </w:r>
      <w:r w:rsidR="006F1C77">
        <w:t xml:space="preserve">(USA) </w:t>
      </w:r>
      <w:r w:rsidRPr="00EF028B">
        <w:t>Acquity UPLC Glycan BEH amide column (2.1 × 150 mm, 1.7 μm) with a Security Guard Ultra precolumn (Phenomenex</w:t>
      </w:r>
      <w:r w:rsidR="006F1C77">
        <w:t>, USA</w:t>
      </w:r>
      <w:r w:rsidRPr="00EF028B">
        <w:t>) on a Nexera X2 HPLC system with a</w:t>
      </w:r>
      <w:r w:rsidR="00B82196">
        <w:t>n</w:t>
      </w:r>
      <w:r w:rsidRPr="00EF028B">
        <w:t xml:space="preserve"> RF-20Axs Fluorescence Detector, equipped with a semimicro flow cell (Shimadzu</w:t>
      </w:r>
      <w:r w:rsidR="006F1C77">
        <w:t>, Japan</w:t>
      </w:r>
      <w:r w:rsidRPr="00EF028B">
        <w:t>). Solvent A consisted of 80 mM formic acid, buffered to pH 4.4 with ammonia</w:t>
      </w:r>
      <w:r w:rsidR="006F1C77">
        <w:t>. S</w:t>
      </w:r>
      <w:r w:rsidRPr="00EF028B">
        <w:t xml:space="preserve">olvent B </w:t>
      </w:r>
      <w:r w:rsidR="006F1C77">
        <w:t>was</w:t>
      </w:r>
      <w:r w:rsidRPr="00EF028B">
        <w:t xml:space="preserve"> 80% acetonitrile in solvent A. The applied gradient started with an initial hold of </w:t>
      </w:r>
      <w:r w:rsidR="006F1C77" w:rsidRPr="00EF028B">
        <w:t xml:space="preserve">99% </w:t>
      </w:r>
      <w:r w:rsidRPr="00EF028B">
        <w:t>solvent B for 8 min</w:t>
      </w:r>
      <w:r w:rsidR="006F1C77">
        <w:t>,</w:t>
      </w:r>
      <w:r w:rsidRPr="00EF028B">
        <w:t xml:space="preserve"> decreas</w:t>
      </w:r>
      <w:r w:rsidR="006F1C77">
        <w:t>ing</w:t>
      </w:r>
      <w:r w:rsidRPr="00EF028B">
        <w:t xml:space="preserve"> to 57% B </w:t>
      </w:r>
      <w:r w:rsidR="006F1C77">
        <w:t>in</w:t>
      </w:r>
      <w:r w:rsidR="006F1C77" w:rsidRPr="00EF028B">
        <w:t xml:space="preserve"> </w:t>
      </w:r>
      <w:r w:rsidRPr="00EF028B">
        <w:t>60 min</w:t>
      </w:r>
      <w:r w:rsidR="006F1C77">
        <w:t xml:space="preserve"> and</w:t>
      </w:r>
      <w:r w:rsidRPr="00EF028B">
        <w:t xml:space="preserve"> 25% B in 2 min, at a flow rate of 0.4 </w:t>
      </w:r>
      <w:r w:rsidR="006F1C77" w:rsidRPr="00EF028B">
        <w:t>m</w:t>
      </w:r>
      <w:r w:rsidR="006F1C77">
        <w:t>l</w:t>
      </w:r>
      <w:r>
        <w:t>/</w:t>
      </w:r>
      <w:r w:rsidRPr="00EF028B">
        <w:t>min</w:t>
      </w:r>
      <w:r w:rsidR="006F1C77">
        <w:t>. T</w:t>
      </w:r>
      <w:r w:rsidRPr="00EF028B">
        <w:t xml:space="preserve">he column oven was set to 45 °C and </w:t>
      </w:r>
      <w:r w:rsidR="006F1C77">
        <w:t xml:space="preserve">the </w:t>
      </w:r>
      <w:r w:rsidRPr="00EF028B">
        <w:t xml:space="preserve">flow cell thermostat to 40 °C. Fluorescence was measured with </w:t>
      </w:r>
      <w:r w:rsidR="006F1C77">
        <w:t>excitation at</w:t>
      </w:r>
      <w:r w:rsidRPr="00EF028B">
        <w:t xml:space="preserve"> 308 nm and </w:t>
      </w:r>
      <w:r w:rsidR="006F1C77">
        <w:t xml:space="preserve">detection at </w:t>
      </w:r>
      <w:r w:rsidRPr="00EF028B">
        <w:t xml:space="preserve">359 nm. </w:t>
      </w:r>
      <w:r w:rsidR="006F1C77">
        <w:t>The i</w:t>
      </w:r>
      <w:r w:rsidR="006F1C77" w:rsidRPr="00EF028B">
        <w:t xml:space="preserve">njection </w:t>
      </w:r>
      <w:r w:rsidRPr="00EF028B">
        <w:t xml:space="preserve">volume was 2.5 </w:t>
      </w:r>
      <w:r w:rsidR="00B82196" w:rsidRPr="00EF028B">
        <w:t>μ</w:t>
      </w:r>
      <w:r w:rsidR="00B82196">
        <w:t>l</w:t>
      </w:r>
      <w:r w:rsidRPr="00EF028B">
        <w:t>. Peak identity was assessed by coupling the same HPLC system to a Bruker amaZon speed ETD ion</w:t>
      </w:r>
      <w:r w:rsidR="006F1C77">
        <w:t xml:space="preserve"> </w:t>
      </w:r>
      <w:r w:rsidRPr="00EF028B">
        <w:t>trap mass spectrometer equipped with the standard ESI source. Spectra were recorded in positive ion mode.</w:t>
      </w:r>
      <w:r>
        <w:t xml:space="preserve"> </w:t>
      </w:r>
      <w:r w:rsidR="006F1C77">
        <w:t xml:space="preserve">The percentage </w:t>
      </w:r>
      <w:r>
        <w:t xml:space="preserve">content of individual glycans was calculated as </w:t>
      </w:r>
      <w:r w:rsidR="006F1C77">
        <w:t xml:space="preserve">the </w:t>
      </w:r>
      <w:r>
        <w:t xml:space="preserve">ratio of the corresponding peak area to the total peak area of all glycans. </w:t>
      </w:r>
    </w:p>
    <w:p w14:paraId="5207EB0B" w14:textId="4ACBCE10" w:rsidR="003731A9" w:rsidRDefault="003731A9" w:rsidP="009D670D">
      <w:pPr>
        <w:spacing w:after="120" w:line="360" w:lineRule="auto"/>
        <w:jc w:val="both"/>
        <w:rPr>
          <w:i/>
          <w:iCs/>
        </w:rPr>
      </w:pPr>
      <w:r>
        <w:rPr>
          <w:i/>
          <w:iCs/>
        </w:rPr>
        <w:t>Analysis of FH variants</w:t>
      </w:r>
      <w:r w:rsidR="006F1C77" w:rsidRPr="006F1C77">
        <w:rPr>
          <w:i/>
          <w:iCs/>
        </w:rPr>
        <w:t xml:space="preserve"> </w:t>
      </w:r>
      <w:r w:rsidR="006F1C77">
        <w:rPr>
          <w:i/>
          <w:iCs/>
        </w:rPr>
        <w:t>by capillary isoelectric focusing (</w:t>
      </w:r>
      <w:r w:rsidR="006F1C77" w:rsidRPr="00723014">
        <w:rPr>
          <w:i/>
          <w:iCs/>
        </w:rPr>
        <w:t>cIEF</w:t>
      </w:r>
      <w:r w:rsidR="006F1C77">
        <w:rPr>
          <w:i/>
          <w:iCs/>
        </w:rPr>
        <w:t>)</w:t>
      </w:r>
    </w:p>
    <w:p w14:paraId="38C39535" w14:textId="5DC1D385" w:rsidR="00CB414A" w:rsidRPr="00CB414A" w:rsidRDefault="00A562D3" w:rsidP="009C7213">
      <w:pPr>
        <w:spacing w:after="120" w:line="360" w:lineRule="auto"/>
        <w:jc w:val="both"/>
      </w:pPr>
      <w:r>
        <w:t>A</w:t>
      </w:r>
      <w:r w:rsidR="00CB414A">
        <w:t xml:space="preserve">ll three samples and two buffer blanks </w:t>
      </w:r>
      <w:r w:rsidR="006F1C77">
        <w:t>were</w:t>
      </w:r>
      <w:r w:rsidR="00CB414A">
        <w:t xml:space="preserve"> analyzed </w:t>
      </w:r>
      <w:r w:rsidR="006F1C77">
        <w:t>in a</w:t>
      </w:r>
      <w:r w:rsidR="00CB414A">
        <w:t xml:space="preserve"> master mix </w:t>
      </w:r>
      <w:r w:rsidR="009C7213">
        <w:t xml:space="preserve">containing 0.35% methyl cellulose, </w:t>
      </w:r>
      <w:r w:rsidR="006F1C77">
        <w:t xml:space="preserve">6 M </w:t>
      </w:r>
      <w:r w:rsidR="009C7213">
        <w:t>urea</w:t>
      </w:r>
      <w:r w:rsidR="006F1C77">
        <w:t>,</w:t>
      </w:r>
      <w:r w:rsidR="009C7213">
        <w:t xml:space="preserve"> 4% ampholytes (1% pH 2.5</w:t>
      </w:r>
      <w:r w:rsidR="006F1C77">
        <w:t>–</w:t>
      </w:r>
      <w:r w:rsidR="009C7213">
        <w:t>5, 1% pH 5</w:t>
      </w:r>
      <w:r w:rsidR="006F1C77">
        <w:t>–</w:t>
      </w:r>
      <w:r w:rsidR="009C7213">
        <w:t>8</w:t>
      </w:r>
      <w:r w:rsidR="006F1C77">
        <w:t xml:space="preserve"> and </w:t>
      </w:r>
      <w:r w:rsidR="009C7213">
        <w:t>2% pH 3</w:t>
      </w:r>
      <w:r w:rsidR="006F1C77">
        <w:t>–</w:t>
      </w:r>
      <w:r w:rsidR="009C7213">
        <w:t>10),</w:t>
      </w:r>
      <w:r w:rsidR="009371AC">
        <w:t xml:space="preserve"> </w:t>
      </w:r>
      <w:r w:rsidR="009C7213">
        <w:t xml:space="preserve">10 mM IDA and pI markers 4.65 and 7.05 </w:t>
      </w:r>
      <w:r w:rsidR="00CB414A">
        <w:t>with a focus time of 6.5 min (1 min at 1500 V and 5.5 min at 3000 V)</w:t>
      </w:r>
      <w:r w:rsidR="006F1C77">
        <w:t xml:space="preserve"> using </w:t>
      </w:r>
      <w:r w:rsidR="00B939AC">
        <w:t>a</w:t>
      </w:r>
      <w:r w:rsidR="006F1C77">
        <w:t xml:space="preserve"> Maurice C</w:t>
      </w:r>
      <w:r w:rsidR="00B939AC">
        <w:t xml:space="preserve"> capillary electrophoresis</w:t>
      </w:r>
      <w:r w:rsidR="006F1C77">
        <w:t xml:space="preserve"> (ProteinSimple, USA) with</w:t>
      </w:r>
      <w:r w:rsidR="00402BD6">
        <w:t xml:space="preserve"> UV detection. </w:t>
      </w:r>
      <w:r w:rsidR="00DC27C8">
        <w:t xml:space="preserve">Data </w:t>
      </w:r>
      <w:r w:rsidR="006F1C77">
        <w:t xml:space="preserve">were </w:t>
      </w:r>
      <w:r w:rsidR="00DC27C8">
        <w:t>evaluated by pI calibration of the electropherograms using the two internal pI markers and Compass for iCE software (ProteinSimple).</w:t>
      </w:r>
    </w:p>
    <w:p w14:paraId="669F8A91" w14:textId="6FDC7080" w:rsidR="003731A9" w:rsidRDefault="003731A9" w:rsidP="009D670D">
      <w:pPr>
        <w:spacing w:after="120" w:line="360" w:lineRule="auto"/>
        <w:jc w:val="both"/>
        <w:rPr>
          <w:i/>
          <w:iCs/>
        </w:rPr>
      </w:pPr>
      <w:r w:rsidRPr="00723014">
        <w:rPr>
          <w:i/>
          <w:iCs/>
        </w:rPr>
        <w:t>Analysis</w:t>
      </w:r>
      <w:r>
        <w:rPr>
          <w:i/>
          <w:iCs/>
        </w:rPr>
        <w:t xml:space="preserve"> of FH variants</w:t>
      </w:r>
      <w:r w:rsidR="006F1C77">
        <w:rPr>
          <w:i/>
          <w:iCs/>
        </w:rPr>
        <w:t xml:space="preserve"> by circular dichroism (CD) spectroscopy</w:t>
      </w:r>
    </w:p>
    <w:p w14:paraId="079F79AC" w14:textId="1DC4198B" w:rsidR="006E30FA" w:rsidRPr="006E30FA" w:rsidRDefault="00CA182E" w:rsidP="00CF58C2">
      <w:pPr>
        <w:spacing w:after="120" w:line="360" w:lineRule="auto"/>
        <w:jc w:val="both"/>
      </w:pPr>
      <w:r>
        <w:t xml:space="preserve">FH samples were diluted with phosphate buffer (20 mM </w:t>
      </w:r>
      <w:r w:rsidR="006F1C77">
        <w:t>K</w:t>
      </w:r>
      <w:r w:rsidR="006F1C77" w:rsidRPr="00D8320D">
        <w:rPr>
          <w:vertAlign w:val="subscript"/>
        </w:rPr>
        <w:t>2</w:t>
      </w:r>
      <w:r w:rsidR="006F1C77">
        <w:t>HPO</w:t>
      </w:r>
      <w:r w:rsidR="006F1C77" w:rsidRPr="00312405">
        <w:rPr>
          <w:vertAlign w:val="subscript"/>
        </w:rPr>
        <w:t>4</w:t>
      </w:r>
      <w:r w:rsidR="006F1C77">
        <w:t xml:space="preserve">, </w:t>
      </w:r>
      <w:r>
        <w:t xml:space="preserve">pH 8.1) to a concentration of ~0.8 g/L. These solutions were used for near-UV CD measurements and further diluted in phosphate buffer to ~0.1 g/L for far-UV CD measurements. Formulation buffer was diluted in phosphate buffer </w:t>
      </w:r>
      <w:r w:rsidR="006F1C77">
        <w:t xml:space="preserve">similarly </w:t>
      </w:r>
      <w:r>
        <w:t xml:space="preserve">to the samples (1/15 for near-UV, 1/150 for far-UV) and used as </w:t>
      </w:r>
      <w:r w:rsidR="006F1C77">
        <w:t xml:space="preserve">a </w:t>
      </w:r>
      <w:r>
        <w:t>blank. CD measurements were performed in the near and far</w:t>
      </w:r>
      <w:r w:rsidR="006F1C77">
        <w:t xml:space="preserve"> </w:t>
      </w:r>
      <w:r>
        <w:t>UV ranges using a Jasco J 1500 spectropolarimeter.</w:t>
      </w:r>
      <w:r w:rsidR="00CF58C2">
        <w:t xml:space="preserve"> Acquired spectra were evaluated using Jasco Software Spectra Manager CFR, J-1500 series</w:t>
      </w:r>
      <w:r w:rsidR="006067FC">
        <w:t xml:space="preserve">, with </w:t>
      </w:r>
      <w:r w:rsidR="006F1C77">
        <w:t xml:space="preserve">the </w:t>
      </w:r>
      <w:r w:rsidR="006067FC">
        <w:t xml:space="preserve">following parameters: </w:t>
      </w:r>
      <w:r w:rsidR="004414EA">
        <w:t>cell path length 1</w:t>
      </w:r>
      <w:r w:rsidR="006F1C77">
        <w:t xml:space="preserve"> </w:t>
      </w:r>
      <w:r w:rsidR="004414EA">
        <w:t>cm (near UV), 0.1</w:t>
      </w:r>
      <w:r w:rsidR="006F1C77">
        <w:t xml:space="preserve"> </w:t>
      </w:r>
      <w:r w:rsidR="004414EA">
        <w:t>cm (far-UV</w:t>
      </w:r>
      <w:r w:rsidR="006F1C77">
        <w:t xml:space="preserve">); </w:t>
      </w:r>
      <w:r w:rsidR="000A1861">
        <w:t>scan range 350</w:t>
      </w:r>
      <w:r w:rsidR="006F1C77">
        <w:t>–</w:t>
      </w:r>
      <w:r w:rsidR="000A1861">
        <w:t>250</w:t>
      </w:r>
      <w:r w:rsidR="006F1C77">
        <w:t xml:space="preserve"> </w:t>
      </w:r>
      <w:r w:rsidR="000A1861">
        <w:t xml:space="preserve">nm (near UV), </w:t>
      </w:r>
      <w:r w:rsidR="00221FD0">
        <w:t>250</w:t>
      </w:r>
      <w:r w:rsidR="006F1C77">
        <w:t>–</w:t>
      </w:r>
      <w:r w:rsidR="00221FD0">
        <w:t>180</w:t>
      </w:r>
      <w:r w:rsidR="006F1C77">
        <w:t xml:space="preserve"> </w:t>
      </w:r>
      <w:r w:rsidR="00221FD0">
        <w:t>nm (far UV)</w:t>
      </w:r>
      <w:r w:rsidR="00CF58C2">
        <w:t xml:space="preserve">. Blank correction was performed by subtracting buffer spectra from the sample </w:t>
      </w:r>
      <w:r w:rsidR="00CF58C2">
        <w:lastRenderedPageBreak/>
        <w:t>spectra. The blank-corrected sample spectra were then converted to mean residue</w:t>
      </w:r>
      <w:r w:rsidR="00F470EB">
        <w:t xml:space="preserve"> </w:t>
      </w:r>
      <w:r w:rsidR="00CF58C2">
        <w:t>ellipticity using the actual number of amino acids (1213). FFT noise reduction was applied</w:t>
      </w:r>
      <w:r w:rsidR="00F470EB">
        <w:t xml:space="preserve"> </w:t>
      </w:r>
      <w:r w:rsidR="00CF58C2">
        <w:t>for far-UV spectra.</w:t>
      </w:r>
    </w:p>
    <w:p w14:paraId="099D55EA" w14:textId="6EE0F4F4" w:rsidR="003731A9" w:rsidRDefault="003731A9" w:rsidP="009D670D">
      <w:pPr>
        <w:spacing w:after="120" w:line="360" w:lineRule="auto"/>
        <w:jc w:val="both"/>
        <w:rPr>
          <w:i/>
          <w:iCs/>
        </w:rPr>
      </w:pPr>
      <w:r>
        <w:rPr>
          <w:i/>
          <w:iCs/>
        </w:rPr>
        <w:t>D</w:t>
      </w:r>
      <w:r w:rsidRPr="00723014">
        <w:rPr>
          <w:i/>
          <w:iCs/>
        </w:rPr>
        <w:t xml:space="preserve">etermination of the extinction coefficient </w:t>
      </w:r>
      <w:r>
        <w:rPr>
          <w:i/>
          <w:iCs/>
        </w:rPr>
        <w:t>(CPV-101 and s</w:t>
      </w:r>
      <w:r w:rsidR="00D027A8">
        <w:rPr>
          <w:i/>
          <w:iCs/>
        </w:rPr>
        <w:t xml:space="preserve">d-FH) </w:t>
      </w:r>
      <w:r w:rsidRPr="00723014">
        <w:rPr>
          <w:i/>
          <w:iCs/>
        </w:rPr>
        <w:t>by time-resolved amino acid analysis</w:t>
      </w:r>
    </w:p>
    <w:p w14:paraId="7B9FFF56" w14:textId="41DF50C6" w:rsidR="00F470EB" w:rsidRPr="00EF028B" w:rsidRDefault="006F1C77" w:rsidP="009A2821">
      <w:pPr>
        <w:spacing w:after="120" w:line="360" w:lineRule="auto"/>
        <w:jc w:val="both"/>
      </w:pPr>
      <w:r>
        <w:t>Diluted</w:t>
      </w:r>
      <w:r w:rsidR="00896433">
        <w:t xml:space="preserve"> </w:t>
      </w:r>
      <w:r w:rsidR="00E10FBD">
        <w:t xml:space="preserve">samples were pipetted into </w:t>
      </w:r>
      <w:r w:rsidR="00CE0F0E">
        <w:t>glass</w:t>
      </w:r>
      <w:r w:rsidR="00E10FBD">
        <w:t xml:space="preserve"> vials</w:t>
      </w:r>
      <w:r w:rsidR="00CE0F0E">
        <w:t xml:space="preserve"> </w:t>
      </w:r>
      <w:r w:rsidR="00E10FBD">
        <w:t>and dried. To ensure high-sensitivity analysis</w:t>
      </w:r>
      <w:r>
        <w:t>,</w:t>
      </w:r>
      <w:r w:rsidR="00E10FBD">
        <w:t xml:space="preserve"> the glass vials were pyrolyzed at 500</w:t>
      </w:r>
      <w:r>
        <w:t xml:space="preserve"> </w:t>
      </w:r>
      <w:r w:rsidR="00E10FBD">
        <w:t>°C for</w:t>
      </w:r>
      <w:r w:rsidR="00CE0F0E">
        <w:t xml:space="preserve"> </w:t>
      </w:r>
      <w:r w:rsidR="00E10FBD">
        <w:t xml:space="preserve">at least </w:t>
      </w:r>
      <w:r>
        <w:t>4 h</w:t>
      </w:r>
      <w:r w:rsidR="00E10FBD">
        <w:t xml:space="preserve"> before use. The protein was </w:t>
      </w:r>
      <w:r>
        <w:t>hydrolyzed</w:t>
      </w:r>
      <w:r w:rsidR="00E10FBD">
        <w:t xml:space="preserve"> to individual amino acids in 6 </w:t>
      </w:r>
      <w:r>
        <w:t xml:space="preserve">M </w:t>
      </w:r>
      <w:r w:rsidR="00E10FBD">
        <w:t>HCl and 0.1% phenol at 110</w:t>
      </w:r>
      <w:r>
        <w:t xml:space="preserve"> </w:t>
      </w:r>
      <w:r w:rsidR="00E10FBD">
        <w:t>°C in the gas phase. A</w:t>
      </w:r>
      <w:r w:rsidR="00CE0F0E">
        <w:t xml:space="preserve"> </w:t>
      </w:r>
      <w:r w:rsidR="00E10FBD">
        <w:t xml:space="preserve">time-course amino acid analysis was carried out as described in Ph. Eur. 2.2.56 (9.0). </w:t>
      </w:r>
      <w:r>
        <w:t>Briefly</w:t>
      </w:r>
      <w:r w:rsidR="00CE0F0E">
        <w:t>,</w:t>
      </w:r>
      <w:r w:rsidR="00E10FBD">
        <w:t xml:space="preserve"> the protein was </w:t>
      </w:r>
      <w:r>
        <w:t xml:space="preserve">hydrolyzed </w:t>
      </w:r>
      <w:r w:rsidR="00E10FBD">
        <w:t xml:space="preserve">for 24, 48 </w:t>
      </w:r>
      <w:r>
        <w:t>or</w:t>
      </w:r>
      <w:r w:rsidR="00E10FBD">
        <w:t xml:space="preserve"> 72 h.</w:t>
      </w:r>
      <w:r w:rsidR="00F872D6">
        <w:t xml:space="preserve"> The hydrolyzed samples were dried</w:t>
      </w:r>
      <w:r>
        <w:t xml:space="preserve"> and the</w:t>
      </w:r>
      <w:r w:rsidR="00F872D6">
        <w:t xml:space="preserve"> amino acids were derivatized with the AccQ•Tag fluorophore (Waters) by adding HCl, borate buffer (Waters)</w:t>
      </w:r>
      <w:r w:rsidR="008F0B6E">
        <w:t xml:space="preserve">, </w:t>
      </w:r>
      <w:r w:rsidR="00F872D6">
        <w:t xml:space="preserve">norleucine (NLE) as </w:t>
      </w:r>
      <w:r>
        <w:t xml:space="preserve">an </w:t>
      </w:r>
      <w:r w:rsidR="00F872D6">
        <w:t>internal standard</w:t>
      </w:r>
      <w:r w:rsidR="008F0B6E">
        <w:t xml:space="preserve"> (10 pmol/μl),</w:t>
      </w:r>
      <w:r w:rsidR="00F872D6">
        <w:t xml:space="preserve"> and the AccQ•Tag reagent. The labeled amino acids </w:t>
      </w:r>
      <w:r>
        <w:t xml:space="preserve">were separated by </w:t>
      </w:r>
      <w:r w:rsidR="00F872D6">
        <w:t>high</w:t>
      </w:r>
      <w:r>
        <w:t>-</w:t>
      </w:r>
      <w:r w:rsidR="00F872D6">
        <w:t>performance reversed-phase chromatography with fluorescence detection (</w:t>
      </w:r>
      <w:r>
        <w:t xml:space="preserve">excitation </w:t>
      </w:r>
      <w:r w:rsidR="00F872D6">
        <w:t>250 nm</w:t>
      </w:r>
      <w:r>
        <w:t>, e</w:t>
      </w:r>
      <w:r w:rsidR="00F872D6">
        <w:t>mission 395 nm)</w:t>
      </w:r>
      <w:r>
        <w:t xml:space="preserve"> </w:t>
      </w:r>
      <w:r w:rsidR="00F872D6">
        <w:t>on a Prominence HPLC instrument (Shimadzu)</w:t>
      </w:r>
      <w:r>
        <w:t xml:space="preserve"> fitted with a Waters </w:t>
      </w:r>
      <w:r w:rsidR="00F872D6">
        <w:t>XBridge</w:t>
      </w:r>
      <w:r w:rsidRPr="006F1C77">
        <w:t xml:space="preserve"> </w:t>
      </w:r>
      <w:r>
        <w:t>separator column</w:t>
      </w:r>
      <w:r w:rsidR="00F872D6">
        <w:t xml:space="preserve"> Peptide BEH C18 (2.1 x 150mm). </w:t>
      </w:r>
      <w:r>
        <w:t>We used</w:t>
      </w:r>
      <w:r w:rsidR="00F872D6">
        <w:t xml:space="preserve"> AccQ•Tag </w:t>
      </w:r>
      <w:r>
        <w:t>as e</w:t>
      </w:r>
      <w:r w:rsidR="00F872D6">
        <w:t xml:space="preserve">luent A </w:t>
      </w:r>
      <w:r>
        <w:t xml:space="preserve">and </w:t>
      </w:r>
      <w:r w:rsidR="00F872D6">
        <w:t xml:space="preserve">60% </w:t>
      </w:r>
      <w:r>
        <w:t>a</w:t>
      </w:r>
      <w:r w:rsidR="00F872D6">
        <w:t>cetonitrile</w:t>
      </w:r>
      <w:r>
        <w:t xml:space="preserve"> as eluent B</w:t>
      </w:r>
      <w:r w:rsidR="00F872D6">
        <w:t>. The labeled amino acids were separated using a multi-step gradient from 4.4% to 42.5%</w:t>
      </w:r>
      <w:r>
        <w:t xml:space="preserve"> </w:t>
      </w:r>
      <w:r w:rsidR="00F872D6">
        <w:t>B in 48 min at 25</w:t>
      </w:r>
      <w:r>
        <w:t xml:space="preserve"> </w:t>
      </w:r>
      <w:r w:rsidR="00F872D6">
        <w:t xml:space="preserve">°C with a flow rate of 0.3 </w:t>
      </w:r>
      <w:r>
        <w:t>ml</w:t>
      </w:r>
      <w:r w:rsidR="00F872D6">
        <w:t xml:space="preserve">/min. </w:t>
      </w:r>
      <w:r w:rsidR="00D8320D">
        <w:t>C</w:t>
      </w:r>
      <w:r w:rsidR="00F872D6">
        <w:t xml:space="preserve">alibration (quantitation and peak assignment by retention time) was </w:t>
      </w:r>
      <w:r w:rsidR="00D8320D">
        <w:t xml:space="preserve">achieved </w:t>
      </w:r>
      <w:r w:rsidR="00F872D6">
        <w:t>using a defined amino acid mixture obtained from NIST with 5</w:t>
      </w:r>
      <w:r w:rsidR="00D8320D">
        <w:t>–</w:t>
      </w:r>
      <w:r w:rsidR="00F872D6">
        <w:t xml:space="preserve">200 pmol for each amino acid. Quantification </w:t>
      </w:r>
      <w:r w:rsidR="00D8320D">
        <w:t>required</w:t>
      </w:r>
      <w:r w:rsidR="00F872D6">
        <w:t xml:space="preserve"> an internal amino acid standard (NLE).</w:t>
      </w:r>
      <w:r w:rsidR="00251B78">
        <w:t xml:space="preserve"> </w:t>
      </w:r>
      <w:r w:rsidR="00D8320D">
        <w:t xml:space="preserve">The data were evaluated </w:t>
      </w:r>
      <w:r w:rsidR="00251B78">
        <w:t xml:space="preserve">using Empower 3 (Waters) and validated </w:t>
      </w:r>
      <w:r w:rsidR="00D8320D">
        <w:t xml:space="preserve">using Microsoft </w:t>
      </w:r>
      <w:r w:rsidR="00251B78">
        <w:t xml:space="preserve">Excel. </w:t>
      </w:r>
      <w:r w:rsidR="009A2821">
        <w:t>The validated Excel spreadsheet</w:t>
      </w:r>
      <w:r w:rsidR="00D8320D">
        <w:t>s</w:t>
      </w:r>
      <w:r w:rsidR="009A2821">
        <w:t xml:space="preserve"> </w:t>
      </w:r>
      <w:r w:rsidR="00D8320D">
        <w:t xml:space="preserve">indicated </w:t>
      </w:r>
      <w:r w:rsidR="009A2821">
        <w:t>protein concentration</w:t>
      </w:r>
      <w:r w:rsidR="00D8320D">
        <w:t>s</w:t>
      </w:r>
      <w:r w:rsidR="009A2821">
        <w:t xml:space="preserve"> and amino acid composition</w:t>
      </w:r>
      <w:r w:rsidR="00D8320D">
        <w:t>s</w:t>
      </w:r>
      <w:r w:rsidR="009A2821">
        <w:t xml:space="preserve"> based on a linear calibration of </w:t>
      </w:r>
      <w:r w:rsidR="00D8320D">
        <w:t xml:space="preserve">amino acid </w:t>
      </w:r>
      <w:r w:rsidR="009A2821">
        <w:t xml:space="preserve">peak areas. </w:t>
      </w:r>
      <w:r w:rsidR="00CC1F0E">
        <w:t>The extinction coefficient according to the Lambert-Beer Law was calculated based on the protein content determined by amino acid analysis. The protein UV</w:t>
      </w:r>
      <w:r w:rsidR="00D8320D">
        <w:t xml:space="preserve"> absorbance (</w:t>
      </w:r>
      <w:r w:rsidR="00CC1F0E">
        <w:t>A</w:t>
      </w:r>
      <w:r w:rsidR="00CC1F0E" w:rsidRPr="00685DF0">
        <w:rPr>
          <w:vertAlign w:val="subscript"/>
        </w:rPr>
        <w:t>280-320</w:t>
      </w:r>
      <w:r w:rsidR="00D8320D">
        <w:t>) w</w:t>
      </w:r>
      <w:r w:rsidR="00CC1F0E">
        <w:t xml:space="preserve">as measured </w:t>
      </w:r>
      <w:r w:rsidR="00D8320D">
        <w:t xml:space="preserve">using a </w:t>
      </w:r>
      <w:r w:rsidR="00CC1F0E">
        <w:t>UV-1800</w:t>
      </w:r>
      <w:r w:rsidR="00D8320D">
        <w:t xml:space="preserve"> spectrophotometer (</w:t>
      </w:r>
      <w:r w:rsidR="00CC1F0E">
        <w:t>Shimadzu) in triplicate against the corresponding buffer blank. The resulting values were averaged to calculate the molar extinction coefficient. BSA was used as a control for the determination of UV</w:t>
      </w:r>
      <w:r w:rsidR="00D8320D">
        <w:t xml:space="preserve"> a</w:t>
      </w:r>
      <w:r w:rsidR="00CC1F0E">
        <w:t>bsorbance.</w:t>
      </w:r>
    </w:p>
    <w:p w14:paraId="7B1F2060" w14:textId="73488638" w:rsidR="007554E6" w:rsidRPr="00925E9F" w:rsidRDefault="00D8320D" w:rsidP="007554E6">
      <w:pPr>
        <w:spacing w:after="120" w:line="360" w:lineRule="auto"/>
        <w:jc w:val="both"/>
        <w:rPr>
          <w:i/>
          <w:iCs/>
        </w:rPr>
      </w:pPr>
      <w:r>
        <w:rPr>
          <w:i/>
          <w:iCs/>
        </w:rPr>
        <w:t>M</w:t>
      </w:r>
      <w:r w:rsidR="007554E6" w:rsidRPr="00925E9F">
        <w:rPr>
          <w:i/>
          <w:iCs/>
        </w:rPr>
        <w:t xml:space="preserve">easurement of </w:t>
      </w:r>
      <w:r w:rsidR="007554E6">
        <w:rPr>
          <w:i/>
          <w:iCs/>
        </w:rPr>
        <w:t>FH-</w:t>
      </w:r>
      <w:r w:rsidR="007554E6" w:rsidRPr="00925E9F">
        <w:rPr>
          <w:i/>
          <w:iCs/>
        </w:rPr>
        <w:t>C3b binding</w:t>
      </w:r>
      <w:r>
        <w:rPr>
          <w:i/>
          <w:iCs/>
        </w:rPr>
        <w:t xml:space="preserve"> by surface plasmon resonance (SPR) spectroscopy</w:t>
      </w:r>
    </w:p>
    <w:p w14:paraId="7429F776" w14:textId="396ACF70" w:rsidR="007554E6" w:rsidRDefault="007554E6" w:rsidP="007554E6">
      <w:pPr>
        <w:spacing w:after="120" w:line="360" w:lineRule="auto"/>
        <w:jc w:val="both"/>
      </w:pPr>
      <w:r w:rsidRPr="00EF028B">
        <w:t>C1 sensor chips were used in a Biacore T200 instrument. C3b was first diluted to 0.05 mg/ml in HBS-P buffer (0.01</w:t>
      </w:r>
      <w:r w:rsidR="00D8320D">
        <w:t xml:space="preserve"> </w:t>
      </w:r>
      <w:r w:rsidRPr="00EF028B">
        <w:t>M HEPES pH 7.4, 0.15 NaCl, 0.005% Surfactant P20) and subsequently to 1</w:t>
      </w:r>
      <w:r w:rsidR="00D8320D">
        <w:t xml:space="preserve"> </w:t>
      </w:r>
      <w:r w:rsidRPr="00EF028B">
        <w:t xml:space="preserve">µg/ml in </w:t>
      </w:r>
      <w:r w:rsidR="00D8320D" w:rsidRPr="00EF028B">
        <w:t xml:space="preserve">10 mM </w:t>
      </w:r>
      <w:r w:rsidRPr="00EF028B">
        <w:t xml:space="preserve">acetate buffer (pH 5.0). </w:t>
      </w:r>
      <w:r w:rsidR="00D8320D">
        <w:t>T</w:t>
      </w:r>
      <w:r w:rsidRPr="00EF028B">
        <w:t xml:space="preserve">he </w:t>
      </w:r>
      <w:r w:rsidR="00D8320D">
        <w:t xml:space="preserve">four channels on the </w:t>
      </w:r>
      <w:r w:rsidR="00CB4168">
        <w:t xml:space="preserve">sensor </w:t>
      </w:r>
      <w:r w:rsidRPr="00EF028B">
        <w:t xml:space="preserve">chip </w:t>
      </w:r>
      <w:r w:rsidR="00D8320D">
        <w:t>were</w:t>
      </w:r>
      <w:r w:rsidRPr="00EF028B">
        <w:t xml:space="preserve"> activated with 60 µl </w:t>
      </w:r>
      <w:r w:rsidRPr="00531F3C">
        <w:rPr>
          <w:i/>
        </w:rPr>
        <w:t>N</w:t>
      </w:r>
      <w:r w:rsidR="00D8320D">
        <w:noBreakHyphen/>
      </w:r>
      <w:r w:rsidRPr="00EF028B">
        <w:t>(3-dimethylaminopropyl)-</w:t>
      </w:r>
      <w:r w:rsidRPr="00531F3C">
        <w:rPr>
          <w:i/>
        </w:rPr>
        <w:t>N</w:t>
      </w:r>
      <w:r w:rsidR="00D8320D">
        <w:rPr>
          <w:rFonts w:cs="Times New Roman"/>
        </w:rPr>
        <w:t>′</w:t>
      </w:r>
      <w:r w:rsidRPr="00EF028B">
        <w:t>-ethylcarbodiimide hydrochloride</w:t>
      </w:r>
      <w:r w:rsidR="00D8320D">
        <w:t xml:space="preserve"> and </w:t>
      </w:r>
      <w:r w:rsidRPr="00EF028B">
        <w:t xml:space="preserve">60 µl </w:t>
      </w:r>
      <w:r w:rsidRPr="00531F3C">
        <w:rPr>
          <w:i/>
        </w:rPr>
        <w:t>N</w:t>
      </w:r>
      <w:r w:rsidRPr="00EF028B">
        <w:t>-hydroxysuccinimide</w:t>
      </w:r>
      <w:r w:rsidR="00D8320D">
        <w:t xml:space="preserve"> </w:t>
      </w:r>
      <w:r w:rsidRPr="00EF028B">
        <w:t xml:space="preserve">at 10 µl/min for 420 </w:t>
      </w:r>
      <w:r w:rsidR="00D8320D">
        <w:t>s</w:t>
      </w:r>
      <w:r w:rsidR="00D8320D" w:rsidRPr="00EF028B">
        <w:t xml:space="preserve"> </w:t>
      </w:r>
      <w:r w:rsidRPr="00EF028B">
        <w:t xml:space="preserve">until all channels </w:t>
      </w:r>
      <w:r w:rsidR="00CB4168">
        <w:t>registered</w:t>
      </w:r>
      <w:r w:rsidR="00CB4168" w:rsidRPr="00EF028B">
        <w:t xml:space="preserve"> </w:t>
      </w:r>
      <w:r w:rsidRPr="00EF028B">
        <w:t>at least 70</w:t>
      </w:r>
      <w:r w:rsidR="00D8320D">
        <w:t xml:space="preserve"> response units (RU)</w:t>
      </w:r>
      <w:r w:rsidRPr="00EF028B">
        <w:t xml:space="preserve">. C3b solution was </w:t>
      </w:r>
      <w:r w:rsidR="00CB4168">
        <w:t>passed</w:t>
      </w:r>
      <w:r w:rsidR="00CB4168" w:rsidRPr="00EF028B">
        <w:t xml:space="preserve"> </w:t>
      </w:r>
      <w:r w:rsidRPr="00EF028B">
        <w:lastRenderedPageBreak/>
        <w:t xml:space="preserve">through </w:t>
      </w:r>
      <w:r w:rsidR="00D8320D">
        <w:t>three</w:t>
      </w:r>
      <w:r w:rsidR="00D8320D" w:rsidRPr="00EF028B">
        <w:t xml:space="preserve"> </w:t>
      </w:r>
      <w:r w:rsidR="00CB4168">
        <w:t xml:space="preserve">of the </w:t>
      </w:r>
      <w:r w:rsidRPr="00EF028B">
        <w:t xml:space="preserve">channels at 5 µl/min until </w:t>
      </w:r>
      <w:r w:rsidR="00D8320D">
        <w:t>the</w:t>
      </w:r>
      <w:r w:rsidR="00D8320D" w:rsidRPr="00EF028B">
        <w:t xml:space="preserve"> </w:t>
      </w:r>
      <w:r w:rsidRPr="00EF028B">
        <w:t xml:space="preserve">RU </w:t>
      </w:r>
      <w:r w:rsidR="00CB4168">
        <w:t>increased to</w:t>
      </w:r>
      <w:r w:rsidR="00D8320D">
        <w:t xml:space="preserve"> ~</w:t>
      </w:r>
      <w:r w:rsidRPr="00EF028B">
        <w:t>150</w:t>
      </w:r>
      <w:r w:rsidR="00CB4168">
        <w:t xml:space="preserve">, while </w:t>
      </w:r>
      <w:r w:rsidR="00D8320D">
        <w:t>the other channel was used as a blank reference</w:t>
      </w:r>
      <w:r w:rsidRPr="00EF028B">
        <w:t xml:space="preserve">. After </w:t>
      </w:r>
      <w:r w:rsidR="00D8320D">
        <w:t xml:space="preserve">C3b </w:t>
      </w:r>
      <w:r w:rsidRPr="00EF028B">
        <w:t xml:space="preserve">immobilization, </w:t>
      </w:r>
      <w:r w:rsidR="00D8320D" w:rsidRPr="00EF028B">
        <w:t xml:space="preserve">ethanolamine </w:t>
      </w:r>
      <w:r w:rsidR="00D8320D">
        <w:t xml:space="preserve">was </w:t>
      </w:r>
      <w:r w:rsidR="00CB4168">
        <w:t>passed</w:t>
      </w:r>
      <w:r w:rsidR="00D8320D">
        <w:t xml:space="preserve"> through </w:t>
      </w:r>
      <w:r w:rsidRPr="00EF028B">
        <w:t xml:space="preserve">all </w:t>
      </w:r>
      <w:r w:rsidR="00D8320D">
        <w:t>four</w:t>
      </w:r>
      <w:r w:rsidRPr="00EF028B">
        <w:t xml:space="preserve"> channels for 420 </w:t>
      </w:r>
      <w:r w:rsidR="00D8320D">
        <w:t>s</w:t>
      </w:r>
      <w:r w:rsidR="00D8320D" w:rsidRPr="00EF028B">
        <w:t xml:space="preserve"> </w:t>
      </w:r>
      <w:r w:rsidRPr="00EF028B">
        <w:t>at a flow rate of 10 µl/min. Serial dilutions of sd-FH, CPV101 and CPV104 (250, 125, 62.5, 31.3, 15.6, 7.8, 3.9</w:t>
      </w:r>
      <w:r w:rsidR="00D8320D">
        <w:t xml:space="preserve"> and</w:t>
      </w:r>
      <w:r w:rsidR="00D8320D" w:rsidRPr="00EF028B">
        <w:t xml:space="preserve"> </w:t>
      </w:r>
      <w:r w:rsidRPr="00EF028B">
        <w:t xml:space="preserve">2 pM) were </w:t>
      </w:r>
      <w:r w:rsidR="00D8320D">
        <w:t>prepared</w:t>
      </w:r>
      <w:r w:rsidR="00D8320D" w:rsidRPr="00EF028B">
        <w:t xml:space="preserve"> </w:t>
      </w:r>
      <w:r w:rsidRPr="00EF028B">
        <w:t xml:space="preserve">in HBS-P buffer and </w:t>
      </w:r>
      <w:r w:rsidR="008D2B53">
        <w:t>passed</w:t>
      </w:r>
      <w:r w:rsidR="00D8320D" w:rsidRPr="00EF028B">
        <w:t xml:space="preserve"> </w:t>
      </w:r>
      <w:r w:rsidRPr="00EF028B">
        <w:t xml:space="preserve">through the system at 30 </w:t>
      </w:r>
      <w:r w:rsidR="008D2B53" w:rsidRPr="00EF028B">
        <w:t>µ</w:t>
      </w:r>
      <w:r w:rsidR="008D2B53">
        <w:t>l</w:t>
      </w:r>
      <w:r w:rsidRPr="00EF028B">
        <w:t xml:space="preserve">/min with a contact time </w:t>
      </w:r>
      <w:r w:rsidR="00D8320D">
        <w:t xml:space="preserve">of 60 s </w:t>
      </w:r>
      <w:r w:rsidRPr="00EF028B">
        <w:t xml:space="preserve">and </w:t>
      </w:r>
      <w:r w:rsidR="00D8320D">
        <w:t>a</w:t>
      </w:r>
      <w:r w:rsidRPr="00EF028B">
        <w:t xml:space="preserve"> dissociation time</w:t>
      </w:r>
      <w:r w:rsidR="00D8320D">
        <w:t xml:space="preserve"> of 300 s</w:t>
      </w:r>
      <w:r w:rsidRPr="00EF028B">
        <w:t xml:space="preserve">. </w:t>
      </w:r>
      <w:r w:rsidR="00D8320D">
        <w:t>The</w:t>
      </w:r>
      <w:r w:rsidRPr="00EF028B">
        <w:t xml:space="preserve"> sample compartment </w:t>
      </w:r>
      <w:r w:rsidR="00D8320D">
        <w:t xml:space="preserve">and analysis </w:t>
      </w:r>
      <w:r w:rsidRPr="00EF028B">
        <w:t>temperature was 10</w:t>
      </w:r>
      <w:r w:rsidR="00D8320D">
        <w:t xml:space="preserve"> </w:t>
      </w:r>
      <w:r w:rsidRPr="00EF028B">
        <w:t>°C.</w:t>
      </w:r>
      <w:r>
        <w:t xml:space="preserve"> </w:t>
      </w:r>
      <w:r w:rsidRPr="00EF028B">
        <w:t>Kinetic parameters were calculated using Biacore T200 evaluation software.</w:t>
      </w:r>
    </w:p>
    <w:p w14:paraId="0687A540" w14:textId="12BF5527" w:rsidR="006E75A5" w:rsidRPr="000237C5" w:rsidRDefault="006E75A5" w:rsidP="006E75A5">
      <w:pPr>
        <w:spacing w:after="120" w:line="360" w:lineRule="auto"/>
        <w:jc w:val="both"/>
        <w:rPr>
          <w:i/>
        </w:rPr>
      </w:pPr>
      <w:r w:rsidRPr="000237C5">
        <w:rPr>
          <w:i/>
        </w:rPr>
        <w:t>Cofactor Activity</w:t>
      </w:r>
    </w:p>
    <w:p w14:paraId="1CDB3549" w14:textId="77777777" w:rsidR="006E75A5" w:rsidRPr="000237C5" w:rsidRDefault="006E75A5" w:rsidP="006E75A5">
      <w:pPr>
        <w:spacing w:after="120" w:line="360" w:lineRule="auto"/>
        <w:jc w:val="both"/>
      </w:pPr>
      <w:r w:rsidRPr="000237C5">
        <w:t>2 µg C3b and 0.5 µg FI were incubated with increasing concentrations (0.5, 1, 2, 10 nM) of sd-FH, CPV-104 or CPV-101 at 37 °C for 30 minutes in a total volume of 20 µl. The proteolytic cleavage of C3b catalyzed by FH and FI was analyzed by SDS-PAGE on 8% gels followed by Coomassie staining. To quantify C3b cleavage products the gel analysis tool from ImageJ was used. Band intensities of C3b-α, the α68 as well as the α46 and α43 fragments were normalized against the C3b-β chain.</w:t>
      </w:r>
    </w:p>
    <w:p w14:paraId="2097EB5E" w14:textId="51327483" w:rsidR="006E75A5" w:rsidRPr="000237C5" w:rsidRDefault="006E75A5" w:rsidP="006E75A5">
      <w:pPr>
        <w:spacing w:after="120" w:line="360" w:lineRule="auto"/>
        <w:jc w:val="both"/>
        <w:rPr>
          <w:i/>
        </w:rPr>
      </w:pPr>
      <w:r w:rsidRPr="000237C5">
        <w:rPr>
          <w:i/>
        </w:rPr>
        <w:t>Decay Acceleration Assay</w:t>
      </w:r>
    </w:p>
    <w:p w14:paraId="7F2D3150" w14:textId="4FAE4DF2" w:rsidR="006E75A5" w:rsidRPr="000237C5" w:rsidRDefault="006E75A5" w:rsidP="006E75A5">
      <w:pPr>
        <w:spacing w:after="120" w:line="360" w:lineRule="auto"/>
        <w:jc w:val="both"/>
      </w:pPr>
      <w:r w:rsidRPr="000237C5">
        <w:t>2,5 µg C3b was coated overnight on NUNC MaxiSorb plates (44-2404; ThermoFisher) overnight at 4 °C. The C3bBb complex was generated by adding 400 ng FB (A135, Complement Technology) and 25 ng factor D (A136, Complement Technology) in phosphate buffer containing 2 mM nickel chloride, 25 mM sodium chloride, and 4% BSA. After incubation for 2 hours at 37 °C and washing, increasing concentrations (1, 5, 10 nM) of CPV-104, CPV-101, sd-FH or BSA were added to the convertase complexes for 30 minutes at 37 °C. FH-mediated dissociation of the convertase was monitored by determination of leftover C3bBb complexes by measuring the amount of C3b-bound Bb detected by a FB-specific antibody (341272, Calbiochem, 1:2.000 in PBS and 0.1% BSA) followed by a HRP-conjugated rabbit anti-goat (P0449, Dako, 1:10.000 in PBS and 0.1% BSA) secondary antibody. After washing, TMB Substrate was added, and the OD at 450 nm determined.</w:t>
      </w:r>
    </w:p>
    <w:p w14:paraId="03C9C4CD" w14:textId="17AC9A09" w:rsidR="006E75A5" w:rsidRPr="000237C5" w:rsidRDefault="006E75A5" w:rsidP="006E75A5">
      <w:pPr>
        <w:spacing w:after="120" w:line="360" w:lineRule="auto"/>
        <w:jc w:val="both"/>
        <w:rPr>
          <w:i/>
        </w:rPr>
      </w:pPr>
      <w:r w:rsidRPr="000237C5">
        <w:rPr>
          <w:i/>
        </w:rPr>
        <w:t>C3b binding Assay</w:t>
      </w:r>
    </w:p>
    <w:p w14:paraId="6E8F8DF7" w14:textId="77777777" w:rsidR="006E75A5" w:rsidRPr="000237C5" w:rsidRDefault="006E75A5" w:rsidP="006E75A5">
      <w:pPr>
        <w:spacing w:after="120" w:line="360" w:lineRule="auto"/>
        <w:jc w:val="both"/>
      </w:pPr>
      <w:r w:rsidRPr="000237C5">
        <w:t xml:space="preserve">1 μg C3b was coated on MaxiSorb plates overnight at 4 °C in PBS. Unspecific binding sites were blocked with 2% BSA (Thermo Scientific) in PBS for 2 hours at 37 °C. Wells were washed with assay buffer (20 mM HEPES, 130 mM NaCl, and 0.1% Tween20; pH 7.3), and unspecific binding sites were blocked with 1% BSA in assay buffer for 2 hours at 37 °C. After washing, increasing concentrations (1, 5, 10 nM) of CPV-104, CPV-101, sd-FH or BSA were added to the wells and incubated for 1 h at </w:t>
      </w:r>
      <w:r w:rsidRPr="000237C5">
        <w:lastRenderedPageBreak/>
        <w:t>37 °C. After washing, bound FH was detected using a goat anti-human FH antibody (A237, Complement Technology, 1:10.000 in PBS and 0.1% BSA) followed by incubation with an HRP-conjugated rabbit anti-goat serum (P0449, Dako, 1:10.000 in PBS and 0.1% BSA). After washing, TMB Substrate was added, and the OD at 450 nm determined.</w:t>
      </w:r>
    </w:p>
    <w:p w14:paraId="14461DFE" w14:textId="19D9933C" w:rsidR="006E75A5" w:rsidRPr="000237C5" w:rsidRDefault="006E75A5" w:rsidP="006E75A5">
      <w:pPr>
        <w:spacing w:after="120" w:line="360" w:lineRule="auto"/>
        <w:jc w:val="both"/>
        <w:rPr>
          <w:i/>
        </w:rPr>
      </w:pPr>
      <w:r w:rsidRPr="000237C5">
        <w:rPr>
          <w:i/>
        </w:rPr>
        <w:t>Hemolysis Assay</w:t>
      </w:r>
    </w:p>
    <w:p w14:paraId="51A4C112" w14:textId="60F9440E" w:rsidR="006E75A5" w:rsidRDefault="006E75A5" w:rsidP="006E75A5">
      <w:pPr>
        <w:spacing w:after="120" w:line="360" w:lineRule="auto"/>
        <w:jc w:val="both"/>
      </w:pPr>
      <w:r w:rsidRPr="000237C5">
        <w:t>Briefly, 5×107 freshly prepared sheep erythrocytes (31100100, Fiebig, Idar-Oberstein, Germany) were diluted to a final volume of 25 μl in GVB-MgEGTA buffer. CPV-104, CPV-101 or sd-FH was diluted to a final volume of 15 μl at various concentrations (0, 5, 10, 50, 100, 500, 1000 nM) in GVB-MgEGTA buffer and added to the erythrocytes. The hemolytic reaction was started by adding 10 μl of aHUS1 serum to the reaction. The mixture was incubated at 37°C for 30 minutes and stopped by adding 200 μl GVB-EDTA buffer. After centrifugation, supernatants were transferred into a 96 well plate and the OD of the supernatants was measured at 414 nm.</w:t>
      </w:r>
    </w:p>
    <w:p w14:paraId="6DDD48D6" w14:textId="236BFDA9" w:rsidR="000875DE" w:rsidRPr="00BD58D6" w:rsidRDefault="000875DE" w:rsidP="000875DE">
      <w:pPr>
        <w:spacing w:after="120" w:line="360" w:lineRule="auto"/>
        <w:jc w:val="both"/>
        <w:rPr>
          <w:i/>
          <w:iCs/>
        </w:rPr>
      </w:pPr>
      <w:r w:rsidRPr="00531F3C">
        <w:rPr>
          <w:i/>
          <w:vertAlign w:val="superscript"/>
        </w:rPr>
        <w:t>125</w:t>
      </w:r>
      <w:r w:rsidRPr="00531F3C">
        <w:rPr>
          <w:i/>
        </w:rPr>
        <w:t>I</w:t>
      </w:r>
      <w:r w:rsidR="005A39C7" w:rsidRPr="00531F3C">
        <w:rPr>
          <w:i/>
        </w:rPr>
        <w:t>-</w:t>
      </w:r>
      <w:r w:rsidRPr="0083726E">
        <w:rPr>
          <w:i/>
          <w:iCs/>
        </w:rPr>
        <w:t>radiolabeling</w:t>
      </w:r>
      <w:r w:rsidRPr="00BD58D6">
        <w:rPr>
          <w:i/>
          <w:iCs/>
        </w:rPr>
        <w:t xml:space="preserve"> to study exposure, tissue distribution and elimination </w:t>
      </w:r>
      <w:r>
        <w:rPr>
          <w:i/>
          <w:iCs/>
        </w:rPr>
        <w:t xml:space="preserve">in </w:t>
      </w:r>
      <w:r w:rsidR="00D8320D">
        <w:rPr>
          <w:i/>
          <w:iCs/>
        </w:rPr>
        <w:t>wild-</w:t>
      </w:r>
      <w:r>
        <w:rPr>
          <w:i/>
          <w:iCs/>
        </w:rPr>
        <w:t>type mice</w:t>
      </w:r>
    </w:p>
    <w:p w14:paraId="41F37303" w14:textId="4CD1E195" w:rsidR="00007C48" w:rsidRPr="00EF028B" w:rsidRDefault="00312405" w:rsidP="00007C48">
      <w:pPr>
        <w:spacing w:after="120" w:line="360" w:lineRule="auto"/>
        <w:jc w:val="both"/>
      </w:pPr>
      <w:r>
        <w:t>Radiolabeling</w:t>
      </w:r>
      <w:r w:rsidR="00611BD8">
        <w:t xml:space="preserve"> and </w:t>
      </w:r>
      <w:r w:rsidR="00611BD8" w:rsidRPr="00531F3C">
        <w:rPr>
          <w:i/>
        </w:rPr>
        <w:t>in</w:t>
      </w:r>
      <w:r w:rsidR="00D8320D" w:rsidRPr="00531F3C">
        <w:rPr>
          <w:i/>
        </w:rPr>
        <w:t xml:space="preserve"> </w:t>
      </w:r>
      <w:r w:rsidR="00611BD8" w:rsidRPr="00531F3C">
        <w:rPr>
          <w:i/>
        </w:rPr>
        <w:t>vivo</w:t>
      </w:r>
      <w:r w:rsidR="00611BD8">
        <w:t xml:space="preserve"> studies </w:t>
      </w:r>
      <w:r w:rsidR="00D8320D">
        <w:t>using</w:t>
      </w:r>
      <w:r w:rsidR="00611BD8">
        <w:t xml:space="preserve"> </w:t>
      </w:r>
      <w:r w:rsidR="00E779FA" w:rsidRPr="005A374D">
        <w:rPr>
          <w:vertAlign w:val="superscript"/>
        </w:rPr>
        <w:t>125</w:t>
      </w:r>
      <w:r w:rsidR="00E779FA" w:rsidRPr="00EF028B">
        <w:t>I</w:t>
      </w:r>
      <w:r w:rsidR="00E779FA">
        <w:t xml:space="preserve">-labeled material </w:t>
      </w:r>
      <w:r w:rsidR="00D8320D">
        <w:t xml:space="preserve">were carried out </w:t>
      </w:r>
      <w:r w:rsidR="00E779FA">
        <w:t xml:space="preserve">at Chelatec </w:t>
      </w:r>
      <w:r w:rsidR="00C41607">
        <w:t>SAS (</w:t>
      </w:r>
      <w:r w:rsidR="00200D9C">
        <w:t xml:space="preserve">France). </w:t>
      </w:r>
      <w:r w:rsidR="00385078" w:rsidRPr="00385078">
        <w:t xml:space="preserve">Animal experiments were performed in strict accordance with European Union </w:t>
      </w:r>
      <w:r w:rsidR="008D2B53">
        <w:t>D</w:t>
      </w:r>
      <w:r w:rsidR="008D2B53" w:rsidRPr="00385078">
        <w:t xml:space="preserve">irective </w:t>
      </w:r>
      <w:r w:rsidR="00385078" w:rsidRPr="00385078">
        <w:t xml:space="preserve">2010/63/EU. All experimental procedures were approved by The French Ministry of Higher Education, Research (Apafis-27745) and </w:t>
      </w:r>
      <w:r w:rsidR="00D8320D">
        <w:t>the</w:t>
      </w:r>
      <w:r w:rsidR="00385078" w:rsidRPr="00385078">
        <w:t xml:space="preserve"> local ethical committee C2EA-06 (Comité d’Ethique en Expérimentation Animale des Pays de la Loire).</w:t>
      </w:r>
      <w:r w:rsidR="00E54E12">
        <w:t xml:space="preserve"> </w:t>
      </w:r>
      <w:r w:rsidR="00007C48">
        <w:t>Th</w:t>
      </w:r>
      <w:r w:rsidR="00D8320D">
        <w:t>e th</w:t>
      </w:r>
      <w:r w:rsidR="00007C48">
        <w:t>ree FH variant</w:t>
      </w:r>
      <w:r w:rsidR="00D8320D">
        <w:t>s</w:t>
      </w:r>
      <w:r w:rsidR="00007C48">
        <w:t xml:space="preserve"> were labeled with</w:t>
      </w:r>
      <w:r w:rsidR="00611BD8">
        <w:t xml:space="preserve"> </w:t>
      </w:r>
      <w:r w:rsidR="00007C48" w:rsidRPr="007775D8">
        <w:rPr>
          <w:vertAlign w:val="superscript"/>
        </w:rPr>
        <w:t>125</w:t>
      </w:r>
      <w:r w:rsidR="00007C48" w:rsidRPr="00EF028B">
        <w:t xml:space="preserve">I </w:t>
      </w:r>
      <w:r w:rsidR="00D8320D">
        <w:t>on</w:t>
      </w:r>
      <w:r w:rsidR="00D8320D" w:rsidRPr="00EF028B">
        <w:t xml:space="preserve"> NH</w:t>
      </w:r>
      <w:r w:rsidR="00D8320D" w:rsidRPr="005A374D">
        <w:rPr>
          <w:vertAlign w:val="subscript"/>
        </w:rPr>
        <w:t>2</w:t>
      </w:r>
      <w:r w:rsidR="00D8320D" w:rsidRPr="00EF028B">
        <w:t xml:space="preserve"> groups </w:t>
      </w:r>
      <w:r w:rsidR="00007C48">
        <w:t xml:space="preserve">using </w:t>
      </w:r>
      <w:r w:rsidR="00007C48" w:rsidRPr="00EF028B">
        <w:t>N-succinimidyl 3-</w:t>
      </w:r>
      <w:r w:rsidR="00007C48" w:rsidRPr="00AE451E">
        <w:rPr>
          <w:vertAlign w:val="superscript"/>
        </w:rPr>
        <w:t>125</w:t>
      </w:r>
      <w:r w:rsidR="00007C48" w:rsidRPr="00EF028B">
        <w:t>I-iodobenzoate (</w:t>
      </w:r>
      <w:r w:rsidR="00007C48" w:rsidRPr="005A374D">
        <w:rPr>
          <w:vertAlign w:val="superscript"/>
        </w:rPr>
        <w:t>125</w:t>
      </w:r>
      <w:r w:rsidR="00007C48" w:rsidRPr="00EF028B">
        <w:t>I-SIB)</w:t>
      </w:r>
      <w:r w:rsidR="00633626">
        <w:t xml:space="preserve">. Briefly, a </w:t>
      </w:r>
      <w:r w:rsidR="00007C48" w:rsidRPr="00EF028B">
        <w:t xml:space="preserve">tube containing 1.65 mCi (61 MBq, 0.75 nmol) of </w:t>
      </w:r>
      <w:r w:rsidR="00007C48" w:rsidRPr="007775D8">
        <w:rPr>
          <w:vertAlign w:val="superscript"/>
        </w:rPr>
        <w:t>125</w:t>
      </w:r>
      <w:r w:rsidR="00007C48" w:rsidRPr="00EF028B">
        <w:t>I-SIB</w:t>
      </w:r>
      <w:r w:rsidR="00633626">
        <w:t xml:space="preserve"> was mixed with </w:t>
      </w:r>
      <w:r w:rsidR="00007C48" w:rsidRPr="00EF028B">
        <w:t xml:space="preserve">400 μg of FH protein and </w:t>
      </w:r>
      <w:r w:rsidR="00633626">
        <w:t>~</w:t>
      </w:r>
      <w:r w:rsidR="00007C48" w:rsidRPr="00EF028B">
        <w:t xml:space="preserve">130 µL of PBS </w:t>
      </w:r>
      <w:r w:rsidR="00633626">
        <w:t>(</w:t>
      </w:r>
      <w:r w:rsidR="00007C48" w:rsidRPr="00EF028B">
        <w:t>pH 7.4</w:t>
      </w:r>
      <w:r w:rsidR="00633626">
        <w:t xml:space="preserve">) before adjusting the </w:t>
      </w:r>
      <w:r w:rsidR="00007C48" w:rsidRPr="00EF028B">
        <w:t>pH to 8</w:t>
      </w:r>
      <w:r w:rsidR="00633626">
        <w:t xml:space="preserve">.0 and stirring </w:t>
      </w:r>
      <w:r w:rsidR="00007C48" w:rsidRPr="00EF028B">
        <w:t xml:space="preserve">gently for 30 min at room temperature. </w:t>
      </w:r>
      <w:r w:rsidR="00633626">
        <w:t>T</w:t>
      </w:r>
      <w:r w:rsidR="00007C48" w:rsidRPr="00EF028B">
        <w:t xml:space="preserve">he unreacted </w:t>
      </w:r>
      <w:r w:rsidR="00007C48" w:rsidRPr="000442F8">
        <w:rPr>
          <w:vertAlign w:val="superscript"/>
        </w:rPr>
        <w:t>125</w:t>
      </w:r>
      <w:r w:rsidR="00007C48" w:rsidRPr="00EF028B">
        <w:t xml:space="preserve">I-SIB was removed </w:t>
      </w:r>
      <w:r w:rsidR="00633626">
        <w:t xml:space="preserve">on a </w:t>
      </w:r>
      <w:r w:rsidR="00007C48" w:rsidRPr="00EF028B">
        <w:t>PD-10 desalting column</w:t>
      </w:r>
      <w:r w:rsidR="00633626">
        <w:t xml:space="preserve"> and the </w:t>
      </w:r>
      <w:r w:rsidR="00007C48" w:rsidRPr="00EF028B">
        <w:t xml:space="preserve">radiochemical purity (ITLC/10% TCA precipitation) and total activity in </w:t>
      </w:r>
      <w:r w:rsidR="00633626">
        <w:t xml:space="preserve">the resulting protein </w:t>
      </w:r>
      <w:r w:rsidR="00007C48" w:rsidRPr="00EF028B">
        <w:t xml:space="preserve">solution were determined. The quality of radiolabeled proteins </w:t>
      </w:r>
      <w:r w:rsidR="00633626">
        <w:t>was</w:t>
      </w:r>
      <w:r w:rsidR="00007C48" w:rsidRPr="00EF028B">
        <w:t xml:space="preserve"> assessed </w:t>
      </w:r>
      <w:r w:rsidR="00633626">
        <w:t>by</w:t>
      </w:r>
      <w:r w:rsidR="00633626" w:rsidRPr="00EF028B">
        <w:t xml:space="preserve"> </w:t>
      </w:r>
      <w:r w:rsidR="00007C48" w:rsidRPr="00EF028B">
        <w:t xml:space="preserve">radio SE-HPLC and SDS-PAGE. Radiochromatograms of each </w:t>
      </w:r>
      <w:r w:rsidR="00007C48" w:rsidRPr="00874E8B">
        <w:rPr>
          <w:vertAlign w:val="superscript"/>
        </w:rPr>
        <w:t>125</w:t>
      </w:r>
      <w:r w:rsidR="00007C48" w:rsidRPr="00EF028B">
        <w:t>I-SIB-</w:t>
      </w:r>
      <w:r w:rsidR="00633626">
        <w:t>labeled F</w:t>
      </w:r>
      <w:r w:rsidR="00007C48" w:rsidRPr="00EF028B">
        <w:t xml:space="preserve">H variant showed the presence of one major peak (&gt;98%) corresponding to </w:t>
      </w:r>
      <w:r w:rsidR="00633626">
        <w:t>the FH</w:t>
      </w:r>
      <w:r w:rsidR="00007C48" w:rsidRPr="00EF028B">
        <w:t xml:space="preserve"> monomer. Electrophoretic profiles obtained after </w:t>
      </w:r>
      <w:r w:rsidR="00633626">
        <w:t xml:space="preserve">staining with </w:t>
      </w:r>
      <w:r w:rsidR="00007C48" w:rsidRPr="00EF028B">
        <w:t xml:space="preserve">Coomassie </w:t>
      </w:r>
      <w:r w:rsidR="00633626">
        <w:t>Brilliant B</w:t>
      </w:r>
      <w:r w:rsidR="00007C48" w:rsidRPr="00EF028B">
        <w:t xml:space="preserve">lue were identical for unlabeled and </w:t>
      </w:r>
      <w:r w:rsidR="00007C48" w:rsidRPr="006B3166">
        <w:rPr>
          <w:vertAlign w:val="superscript"/>
        </w:rPr>
        <w:t>125</w:t>
      </w:r>
      <w:r w:rsidR="00007C48" w:rsidRPr="00EF028B">
        <w:t>I-SIB-</w:t>
      </w:r>
      <w:r w:rsidR="00633626">
        <w:t xml:space="preserve">labeled FH </w:t>
      </w:r>
      <w:r w:rsidR="00007C48" w:rsidRPr="00EF028B">
        <w:t>variants</w:t>
      </w:r>
      <w:r w:rsidR="00633626">
        <w:t xml:space="preserve"> confirming that the </w:t>
      </w:r>
      <w:r w:rsidR="00007C48" w:rsidRPr="00EF028B">
        <w:t xml:space="preserve">radiolabeling process </w:t>
      </w:r>
      <w:r w:rsidR="00633626">
        <w:t>did not cause protein degradation</w:t>
      </w:r>
      <w:r w:rsidR="00007C48" w:rsidRPr="00EF028B">
        <w:t xml:space="preserve">. Dosing solutions were prepared </w:t>
      </w:r>
      <w:r w:rsidR="00633626">
        <w:t>by diluting</w:t>
      </w:r>
      <w:r w:rsidR="00007C48" w:rsidRPr="00EF028B">
        <w:t xml:space="preserve"> labeled </w:t>
      </w:r>
      <w:r w:rsidR="00007C48">
        <w:t>CPV-101</w:t>
      </w:r>
      <w:r w:rsidR="00007C48" w:rsidRPr="00EF028B">
        <w:t xml:space="preserve">, </w:t>
      </w:r>
      <w:r w:rsidR="00007C48">
        <w:t>CPV-104</w:t>
      </w:r>
      <w:r w:rsidR="00007C48" w:rsidRPr="00EF028B">
        <w:t xml:space="preserve"> and sd-FH with each unlabeled protein to obtain a specific activity of </w:t>
      </w:r>
      <w:r w:rsidR="00633626">
        <w:t>~</w:t>
      </w:r>
      <w:r w:rsidR="00007C48" w:rsidRPr="00EF028B">
        <w:t xml:space="preserve">0.025 mCi/mg (0.925 MBq/mg) and 6.7 mg/mL for </w:t>
      </w:r>
      <w:r w:rsidR="00633626">
        <w:t xml:space="preserve">the </w:t>
      </w:r>
      <w:r w:rsidR="00007C48" w:rsidRPr="00EF028B">
        <w:t xml:space="preserve">FH concentration. </w:t>
      </w:r>
    </w:p>
    <w:p w14:paraId="3390023F" w14:textId="180092E2" w:rsidR="00007C48" w:rsidRPr="00EF028B" w:rsidRDefault="00007C48" w:rsidP="00007C48">
      <w:pPr>
        <w:spacing w:after="120" w:line="360" w:lineRule="auto"/>
        <w:jc w:val="both"/>
      </w:pPr>
      <w:r w:rsidRPr="00EF028B">
        <w:lastRenderedPageBreak/>
        <w:t>CD-1 mice (n</w:t>
      </w:r>
      <w:r w:rsidR="00633626">
        <w:t xml:space="preserve"> </w:t>
      </w:r>
      <w:r w:rsidRPr="00EF028B">
        <w:t>=</w:t>
      </w:r>
      <w:r w:rsidR="00633626">
        <w:t xml:space="preserve"> </w:t>
      </w:r>
      <w:r w:rsidRPr="00EF028B">
        <w:t xml:space="preserve">3) </w:t>
      </w:r>
      <w:r w:rsidR="00633626">
        <w:t>about 7 weeks old (25–</w:t>
      </w:r>
      <w:r w:rsidR="00633626" w:rsidRPr="00EF028B">
        <w:t>32 g</w:t>
      </w:r>
      <w:r w:rsidR="00633626">
        <w:t>) were a</w:t>
      </w:r>
      <w:r w:rsidRPr="00EF028B">
        <w:t xml:space="preserve">nesthetized </w:t>
      </w:r>
      <w:r w:rsidR="00633626">
        <w:t xml:space="preserve">and </w:t>
      </w:r>
      <w:r w:rsidRPr="00EF028B">
        <w:t xml:space="preserve">injected intravenously via the retro-orbital plexus at a dose of 40 mg/kg </w:t>
      </w:r>
      <w:r>
        <w:t>(</w:t>
      </w:r>
      <w:r w:rsidRPr="00EF028B">
        <w:t>0.93</w:t>
      </w:r>
      <w:r w:rsidR="00633626">
        <w:t>–</w:t>
      </w:r>
      <w:r w:rsidRPr="00EF028B">
        <w:t>1.19 MBq</w:t>
      </w:r>
      <w:r>
        <w:t>)</w:t>
      </w:r>
      <w:r w:rsidRPr="00EF028B">
        <w:t xml:space="preserve">. At </w:t>
      </w:r>
      <w:r w:rsidR="00633626">
        <w:t xml:space="preserve">the </w:t>
      </w:r>
      <w:r>
        <w:t xml:space="preserve">indicated </w:t>
      </w:r>
      <w:r w:rsidRPr="00EF028B">
        <w:t>time points, 60</w:t>
      </w:r>
      <w:r w:rsidR="00633626">
        <w:t>–</w:t>
      </w:r>
      <w:r w:rsidRPr="00EF028B">
        <w:t xml:space="preserve">100 </w:t>
      </w:r>
      <w:r w:rsidR="00633626" w:rsidRPr="00EF028B">
        <w:t>µ</w:t>
      </w:r>
      <w:r w:rsidR="00633626">
        <w:t>l</w:t>
      </w:r>
      <w:r w:rsidR="00633626" w:rsidRPr="00EF028B">
        <w:t xml:space="preserve"> </w:t>
      </w:r>
      <w:r w:rsidRPr="00EF028B">
        <w:t>of blood was sampled</w:t>
      </w:r>
      <w:r>
        <w:t xml:space="preserve"> and</w:t>
      </w:r>
      <w:r w:rsidR="00633626">
        <w:t>,</w:t>
      </w:r>
      <w:r>
        <w:t xml:space="preserve"> a</w:t>
      </w:r>
      <w:r w:rsidRPr="00EF028B">
        <w:t xml:space="preserve">t the terminal time point, the blood samples were obtained from exsanguination via intracardiac puncture </w:t>
      </w:r>
      <w:r w:rsidR="00633626">
        <w:t xml:space="preserve">following the </w:t>
      </w:r>
      <w:r w:rsidRPr="00EF028B">
        <w:t>intraperitoneal injection of a mixture of ketamine</w:t>
      </w:r>
      <w:r w:rsidR="00633626">
        <w:t xml:space="preserve"> and </w:t>
      </w:r>
      <w:r w:rsidRPr="00EF028B">
        <w:t>xylazine. Blood samples were collected into pre</w:t>
      </w:r>
      <w:r w:rsidR="00633626">
        <w:t>-</w:t>
      </w:r>
      <w:r w:rsidRPr="00EF028B">
        <w:t>weighed Microvette tubes with heparin lithium (Sarstedt</w:t>
      </w:r>
      <w:r w:rsidR="00633626">
        <w:t>, Germany</w:t>
      </w:r>
      <w:r w:rsidRPr="00EF028B">
        <w:t xml:space="preserve">) and processed for plasma (centrifugation for 5 min at 2000 </w:t>
      </w:r>
      <w:r w:rsidRPr="00531F3C">
        <w:rPr>
          <w:i/>
        </w:rPr>
        <w:t>g</w:t>
      </w:r>
      <w:r w:rsidRPr="00EF028B">
        <w:t>)</w:t>
      </w:r>
      <w:r>
        <w:t>. P</w:t>
      </w:r>
      <w:r w:rsidRPr="00EF028B">
        <w:t xml:space="preserve">lasma samples were analyzed for radioactivity in a </w:t>
      </w:r>
      <w:r w:rsidR="00633626">
        <w:t>g</w:t>
      </w:r>
      <w:r w:rsidR="00633626" w:rsidRPr="00EF028B">
        <w:t xml:space="preserve">amma </w:t>
      </w:r>
      <w:r w:rsidRPr="00EF028B">
        <w:t xml:space="preserve">counter. The radioactivity in plasma samples was expressed as </w:t>
      </w:r>
      <w:r w:rsidR="00633626">
        <w:t xml:space="preserve">a </w:t>
      </w:r>
      <w:r w:rsidRPr="00EF028B">
        <w:t xml:space="preserve">percentage of the injected dose per gram (%ID/g). For each compound, the half-life was calculated from the early time points (2 min to 6 </w:t>
      </w:r>
      <w:r w:rsidR="00633626">
        <w:t>h</w:t>
      </w:r>
      <w:r w:rsidRPr="00EF028B">
        <w:t>) considering a one-compartment model system.</w:t>
      </w:r>
    </w:p>
    <w:p w14:paraId="36B301A8" w14:textId="0A7271AE" w:rsidR="00007C48" w:rsidRDefault="00007C48" w:rsidP="00007C48">
      <w:pPr>
        <w:spacing w:after="120" w:line="360" w:lineRule="auto"/>
        <w:jc w:val="both"/>
      </w:pPr>
      <w:r w:rsidRPr="00EF028B">
        <w:t>At terminal time point</w:t>
      </w:r>
      <w:r>
        <w:t>s</w:t>
      </w:r>
      <w:r w:rsidRPr="00EF028B">
        <w:t xml:space="preserve"> (30 min, 2, 6, 24 and 48</w:t>
      </w:r>
      <w:r w:rsidR="00633626">
        <w:t xml:space="preserve"> </w:t>
      </w:r>
      <w:r>
        <w:t>h</w:t>
      </w:r>
      <w:r w:rsidRPr="00EF028B">
        <w:t xml:space="preserve"> post injection), mice were euthanized </w:t>
      </w:r>
      <w:r>
        <w:t xml:space="preserve">as described above </w:t>
      </w:r>
      <w:r w:rsidRPr="00EF028B">
        <w:t xml:space="preserve">and </w:t>
      </w:r>
      <w:r>
        <w:t>o</w:t>
      </w:r>
      <w:r w:rsidRPr="00EF028B">
        <w:t xml:space="preserve">rgans of interest were harvested, rinsed in 0.9% NaCl, placed in vials, weighed and radioactivity was measured </w:t>
      </w:r>
      <w:r w:rsidR="00633626">
        <w:t>using the</w:t>
      </w:r>
      <w:r w:rsidR="00633626" w:rsidRPr="00EF028B">
        <w:t xml:space="preserve"> </w:t>
      </w:r>
      <w:r w:rsidRPr="00EF028B">
        <w:t xml:space="preserve">gamma counter. The selected tissues/organs were </w:t>
      </w:r>
      <w:r w:rsidR="00633626">
        <w:t xml:space="preserve">the </w:t>
      </w:r>
      <w:r w:rsidRPr="00EF028B">
        <w:t>bladder (empty), liver, pancreas, spleen, kidneys, lungs, heart, gastro-intestinal tract (stomach, small intestine, and colon with content</w:t>
      </w:r>
      <w:r w:rsidR="00633626">
        <w:t>s</w:t>
      </w:r>
      <w:r w:rsidRPr="00EF028B">
        <w:t xml:space="preserve">), brain, skeletal muscle, thyroid, head and tail. </w:t>
      </w:r>
      <w:r w:rsidR="00633626">
        <w:t>The</w:t>
      </w:r>
      <w:r w:rsidR="00633626" w:rsidRPr="00EF028B">
        <w:t xml:space="preserve"> </w:t>
      </w:r>
      <w:r w:rsidRPr="00EF028B">
        <w:t xml:space="preserve">kidneys were counted separately. </w:t>
      </w:r>
      <w:r w:rsidR="00633626">
        <w:t>The l</w:t>
      </w:r>
      <w:r w:rsidRPr="00EF028B">
        <w:t xml:space="preserve">iver was counted in its entirety by cutting it into two pieces and counting the pieces individually. </w:t>
      </w:r>
      <w:r w:rsidR="00633626">
        <w:t>The c</w:t>
      </w:r>
      <w:r w:rsidR="00633626" w:rsidRPr="00EF028B">
        <w:t xml:space="preserve">oncentration </w:t>
      </w:r>
      <w:r w:rsidRPr="00EF028B">
        <w:t xml:space="preserve">of radioactivity was expressed as </w:t>
      </w:r>
      <w:r w:rsidR="00633626">
        <w:t xml:space="preserve">a </w:t>
      </w:r>
      <w:r w:rsidRPr="00EF028B">
        <w:t>percentage of the injected dose per gram of organ (%ID/g).</w:t>
      </w:r>
    </w:p>
    <w:p w14:paraId="00526C9D" w14:textId="751D784E" w:rsidR="00020A73" w:rsidRDefault="00020A73">
      <w:pPr>
        <w:spacing w:before="0" w:after="200" w:line="276" w:lineRule="auto"/>
      </w:pPr>
      <w:r>
        <w:br w:type="page"/>
      </w:r>
    </w:p>
    <w:p w14:paraId="069D4E2A" w14:textId="77777777" w:rsidR="00020A73" w:rsidRPr="00EF028B" w:rsidRDefault="00020A73" w:rsidP="00007C48">
      <w:pPr>
        <w:spacing w:after="120" w:line="360" w:lineRule="auto"/>
        <w:jc w:val="both"/>
      </w:pPr>
    </w:p>
    <w:p w14:paraId="5E584EE8" w14:textId="55893457" w:rsidR="00994A3D" w:rsidRPr="00994A3D" w:rsidRDefault="00654E8F" w:rsidP="0001436A">
      <w:pPr>
        <w:pStyle w:val="berschrift1"/>
      </w:pPr>
      <w:r w:rsidRPr="00994A3D">
        <w:t xml:space="preserve">Supplementary </w:t>
      </w:r>
      <w:r w:rsidR="00633626" w:rsidRPr="00994A3D">
        <w:t>figures and tables</w:t>
      </w:r>
    </w:p>
    <w:p w14:paraId="07970E94" w14:textId="0B860FE4" w:rsidR="00994A3D" w:rsidRDefault="00994A3D" w:rsidP="0001436A">
      <w:pPr>
        <w:pStyle w:val="berschrift2"/>
      </w:pPr>
      <w:r w:rsidRPr="0001436A">
        <w:t>Supplementary</w:t>
      </w:r>
      <w:r w:rsidRPr="001549D3">
        <w:t xml:space="preserve"> </w:t>
      </w:r>
      <w:r w:rsidR="00633626" w:rsidRPr="001549D3">
        <w:t>figures</w:t>
      </w:r>
    </w:p>
    <w:p w14:paraId="78CB42F1" w14:textId="0B363804" w:rsidR="001A498E" w:rsidRDefault="00954E12" w:rsidP="003079C3">
      <w:r w:rsidRPr="005F1D47">
        <w:rPr>
          <w:noProof/>
          <w:lang w:val="de-DE" w:eastAsia="de-DE"/>
        </w:rPr>
        <w:drawing>
          <wp:inline distT="0" distB="0" distL="0" distR="0" wp14:anchorId="0827D845" wp14:editId="421A3CB0">
            <wp:extent cx="6188075" cy="3134148"/>
            <wp:effectExtent l="0" t="0" r="3175" b="9525"/>
            <wp:docPr id="104667190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048" cy="314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07578" w14:textId="1812DEF1" w:rsidR="000B52DB" w:rsidRDefault="00994A3D" w:rsidP="000B52DB">
      <w:pPr>
        <w:spacing w:before="240"/>
      </w:pPr>
      <w:r w:rsidRPr="0001436A">
        <w:rPr>
          <w:b/>
        </w:rPr>
        <w:t xml:space="preserve">Supplementary Figure </w:t>
      </w:r>
      <w:r w:rsidR="000B52DB">
        <w:rPr>
          <w:b/>
        </w:rPr>
        <w:t>S</w:t>
      </w:r>
      <w:r w:rsidRPr="0001436A">
        <w:rPr>
          <w:b/>
        </w:rPr>
        <w:fldChar w:fldCharType="begin"/>
      </w:r>
      <w:r w:rsidRPr="0001436A">
        <w:rPr>
          <w:b/>
        </w:rPr>
        <w:instrText xml:space="preserve"> SEQ Figure \* ARABIC </w:instrText>
      </w:r>
      <w:r w:rsidRPr="0001436A">
        <w:rPr>
          <w:b/>
        </w:rPr>
        <w:fldChar w:fldCharType="separate"/>
      </w:r>
      <w:r w:rsidR="00803D24">
        <w:rPr>
          <w:b/>
          <w:noProof/>
        </w:rPr>
        <w:t>1</w:t>
      </w:r>
      <w:r w:rsidRPr="0001436A">
        <w:rPr>
          <w:b/>
        </w:rPr>
        <w:fldChar w:fldCharType="end"/>
      </w:r>
      <w:r w:rsidRPr="0001436A">
        <w:rPr>
          <w:b/>
        </w:rPr>
        <w:t>.</w:t>
      </w:r>
      <w:r w:rsidRPr="001549D3">
        <w:t xml:space="preserve"> </w:t>
      </w:r>
      <w:r w:rsidR="00A55148">
        <w:t xml:space="preserve">A) </w:t>
      </w:r>
      <w:r w:rsidR="00A55148" w:rsidRPr="00A55148">
        <w:t xml:space="preserve">Upper two traces show two independent CPV-101 batches containing only isoleucine at position 62. Lower trace represents commercially available </w:t>
      </w:r>
      <w:r w:rsidR="00A55148">
        <w:t>sd-</w:t>
      </w:r>
      <w:r w:rsidR="00A55148" w:rsidRPr="00A55148">
        <w:t>FH with a mixture of valine and isoleucine at position 62.</w:t>
      </w:r>
      <w:r w:rsidR="00BE5322">
        <w:t xml:space="preserve"> B) </w:t>
      </w:r>
      <w:r w:rsidR="00FE4AEE" w:rsidRPr="00FE4AEE">
        <w:t xml:space="preserve">Upper two traces show two independent CPV-101 batches containing only tyrosine at position 402. Lower trace represents commercially available </w:t>
      </w:r>
      <w:r w:rsidR="00766731">
        <w:t>sd-</w:t>
      </w:r>
      <w:r w:rsidR="00FE4AEE" w:rsidRPr="00FE4AEE">
        <w:t>FH with a mixture of tyrosine and histidine at position 402</w:t>
      </w:r>
      <w:r w:rsidR="002A2557">
        <w:t>.</w:t>
      </w:r>
      <w:r w:rsidR="00FE4AEE">
        <w:t xml:space="preserve"> C) </w:t>
      </w:r>
      <w:r w:rsidR="00AF0846">
        <w:t xml:space="preserve">Intact mass spectra of </w:t>
      </w:r>
      <w:r w:rsidR="002B199A">
        <w:t>CPV-101, CPV-104 and sd-FH</w:t>
      </w:r>
      <w:r w:rsidR="002B199A" w:rsidRPr="002B199A">
        <w:t>.</w:t>
      </w:r>
      <w:r w:rsidR="00D36CF3">
        <w:t xml:space="preserve"> D) SDS-PAGE</w:t>
      </w:r>
      <w:r w:rsidR="00766731">
        <w:t xml:space="preserve"> of CPV-101, </w:t>
      </w:r>
      <w:r w:rsidR="00633626">
        <w:t>CPV</w:t>
      </w:r>
      <w:r w:rsidR="00766731">
        <w:t xml:space="preserve">-104 and sd-FH </w:t>
      </w:r>
      <w:r w:rsidR="00633626">
        <w:t>before and after digestion</w:t>
      </w:r>
      <w:r w:rsidR="00D71DF2">
        <w:t xml:space="preserve"> with PNGaseF. </w:t>
      </w:r>
      <w:r w:rsidR="00872316" w:rsidRPr="005F1D47">
        <w:t>Post-</w:t>
      </w:r>
      <w:r w:rsidR="00633626" w:rsidRPr="005F1D47">
        <w:t xml:space="preserve">digest </w:t>
      </w:r>
      <w:r w:rsidR="005D07B7" w:rsidRPr="005F1D47">
        <w:t>b</w:t>
      </w:r>
      <w:r w:rsidR="00872316" w:rsidRPr="005F1D47">
        <w:t xml:space="preserve">ands of all variants show the same </w:t>
      </w:r>
      <w:r w:rsidR="00921370" w:rsidRPr="005F1D47">
        <w:t xml:space="preserve">in-gel </w:t>
      </w:r>
      <w:r w:rsidR="00872316" w:rsidRPr="005F1D47">
        <w:t>mobility</w:t>
      </w:r>
      <w:r w:rsidR="00921370" w:rsidRPr="005F1D47">
        <w:t>, indicating that the differences in</w:t>
      </w:r>
      <w:r w:rsidR="00921370">
        <w:t xml:space="preserve"> molecular weight be</w:t>
      </w:r>
      <w:r w:rsidR="00560FD5">
        <w:t>tween the variants originate from different glycosylation pattern</w:t>
      </w:r>
      <w:r w:rsidR="00633626">
        <w:t>s</w:t>
      </w:r>
      <w:r w:rsidR="00560FD5">
        <w:t xml:space="preserve">. </w:t>
      </w:r>
    </w:p>
    <w:p w14:paraId="5CF79912" w14:textId="77777777" w:rsidR="000B52DB" w:rsidRDefault="000B52DB" w:rsidP="000B52DB">
      <w:pPr>
        <w:spacing w:before="240"/>
      </w:pPr>
    </w:p>
    <w:p w14:paraId="27571B51" w14:textId="77777777" w:rsidR="000B52DB" w:rsidRDefault="000B52DB">
      <w:pPr>
        <w:spacing w:before="0" w:after="200" w:line="276" w:lineRule="auto"/>
      </w:pPr>
      <w:r>
        <w:br w:type="page"/>
      </w:r>
    </w:p>
    <w:p w14:paraId="1A32C41D" w14:textId="666A2272" w:rsidR="000B52DB" w:rsidRDefault="00E350BD" w:rsidP="00E350BD">
      <w:pPr>
        <w:spacing w:before="240"/>
        <w:jc w:val="center"/>
        <w:rPr>
          <w:rFonts w:cs="Times New Roman"/>
          <w:b/>
          <w:szCs w:val="24"/>
        </w:rPr>
      </w:pPr>
      <w:r w:rsidRPr="000237C5">
        <w:rPr>
          <w:rFonts w:cs="Times New Roman"/>
          <w:b/>
          <w:noProof/>
          <w:szCs w:val="24"/>
          <w:lang w:val="de-DE" w:eastAsia="de-DE"/>
        </w:rPr>
        <w:lastRenderedPageBreak/>
        <w:drawing>
          <wp:inline distT="0" distB="0" distL="0" distR="0" wp14:anchorId="410F3079" wp14:editId="2AA065B2">
            <wp:extent cx="3322320" cy="617601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617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0741E" w14:textId="1C75D2EF" w:rsidR="000B52DB" w:rsidRPr="00E350BD" w:rsidRDefault="00E350BD" w:rsidP="000B52DB">
      <w:pPr>
        <w:spacing w:before="240"/>
        <w:rPr>
          <w:rFonts w:cs="Times New Roman"/>
          <w:szCs w:val="24"/>
        </w:rPr>
      </w:pPr>
      <w:r w:rsidRPr="000237C5">
        <w:rPr>
          <w:rFonts w:cs="Times New Roman"/>
          <w:b/>
          <w:szCs w:val="24"/>
        </w:rPr>
        <w:t xml:space="preserve">Supplementary Figure S2. </w:t>
      </w:r>
      <w:r w:rsidRPr="000237C5">
        <w:rPr>
          <w:rFonts w:cs="Times New Roman"/>
          <w:szCs w:val="24"/>
        </w:rPr>
        <w:t>Analysis of C3b cleavage products in cofactor activity assay from Figure 3A in main manuscript: C3b and FI were incubated with increasing concentrations (0.5, 1, 2, 10 nM) CPV104, CPV-101 an sd-FH at 37 °C for 30 min. After SDS-PAGE and Coomassie staining, the C3b cleavage products were quantified using the gel analysis tool from ImageJ. Band intensities of C3b-alpha, the iC3b-alpha68 as well as the alpha-46 and alpha-43 fragments were normalized against the C3b-beta chain. Results are shown as means +- SD from 3 independent experiments.</w:t>
      </w:r>
    </w:p>
    <w:p w14:paraId="2C5716CE" w14:textId="51291A26" w:rsidR="000B52DB" w:rsidRDefault="000B52DB" w:rsidP="000B52DB">
      <w:pPr>
        <w:spacing w:before="240"/>
        <w:rPr>
          <w:rFonts w:cs="Times New Roman"/>
          <w:b/>
          <w:szCs w:val="24"/>
        </w:rPr>
      </w:pPr>
    </w:p>
    <w:p w14:paraId="680FEEDC" w14:textId="39880A7D" w:rsidR="005D07B7" w:rsidRDefault="005D07B7" w:rsidP="002A2557">
      <w:pPr>
        <w:jc w:val="both"/>
      </w:pPr>
    </w:p>
    <w:p w14:paraId="58F1AED1" w14:textId="3D818D77" w:rsidR="00DE23E8" w:rsidRDefault="00CE7616" w:rsidP="00EB4A90">
      <w:pPr>
        <w:spacing w:before="240"/>
        <w:jc w:val="center"/>
      </w:pPr>
      <w:r w:rsidRPr="00CE7616">
        <w:rPr>
          <w:noProof/>
          <w:lang w:val="de-DE" w:eastAsia="de-DE"/>
        </w:rPr>
        <w:lastRenderedPageBreak/>
        <w:drawing>
          <wp:inline distT="0" distB="0" distL="0" distR="0" wp14:anchorId="7D39E99D" wp14:editId="2D3AC321">
            <wp:extent cx="5941713" cy="5105400"/>
            <wp:effectExtent l="0" t="0" r="0" b="0"/>
            <wp:docPr id="5519840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83" cy="512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5CE99" w14:textId="788745D8" w:rsidR="00395101" w:rsidRPr="00497DF4" w:rsidRDefault="00395101" w:rsidP="00497DF4">
      <w:pPr>
        <w:spacing w:before="240"/>
        <w:rPr>
          <w:bCs/>
          <w:szCs w:val="24"/>
        </w:rPr>
      </w:pPr>
      <w:r w:rsidRPr="00E350BD">
        <w:rPr>
          <w:rFonts w:cs="Times New Roman"/>
          <w:b/>
          <w:szCs w:val="24"/>
        </w:rPr>
        <w:t xml:space="preserve">Supplementary Figure </w:t>
      </w:r>
      <w:r w:rsidR="000B52DB" w:rsidRPr="00E350BD">
        <w:rPr>
          <w:rFonts w:cs="Times New Roman"/>
          <w:b/>
          <w:szCs w:val="24"/>
        </w:rPr>
        <w:t>S</w:t>
      </w:r>
      <w:r w:rsidR="00E350BD" w:rsidRPr="00E350BD">
        <w:rPr>
          <w:rFonts w:cs="Times New Roman"/>
          <w:b/>
          <w:szCs w:val="24"/>
        </w:rPr>
        <w:t>3</w:t>
      </w:r>
      <w:r w:rsidRPr="00E350BD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497DF4" w:rsidRPr="000237C5">
        <w:rPr>
          <w:rFonts w:cs="Times New Roman"/>
          <w:bCs/>
          <w:szCs w:val="24"/>
        </w:rPr>
        <w:t>Organ/</w:t>
      </w:r>
      <w:r w:rsidR="00633626" w:rsidRPr="000237C5">
        <w:rPr>
          <w:rFonts w:cs="Times New Roman"/>
          <w:bCs/>
          <w:szCs w:val="24"/>
        </w:rPr>
        <w:t xml:space="preserve">blood </w:t>
      </w:r>
      <w:r w:rsidR="00497DF4" w:rsidRPr="000237C5">
        <w:rPr>
          <w:rFonts w:cs="Times New Roman"/>
          <w:bCs/>
          <w:szCs w:val="24"/>
        </w:rPr>
        <w:t>ratio 30</w:t>
      </w:r>
      <w:r w:rsidR="00633626" w:rsidRPr="000237C5">
        <w:rPr>
          <w:rFonts w:cs="Times New Roman"/>
          <w:bCs/>
          <w:szCs w:val="24"/>
        </w:rPr>
        <w:t xml:space="preserve"> </w:t>
      </w:r>
      <w:r w:rsidR="00497DF4" w:rsidRPr="000237C5">
        <w:rPr>
          <w:rFonts w:cs="Times New Roman"/>
          <w:bCs/>
          <w:szCs w:val="24"/>
        </w:rPr>
        <w:t xml:space="preserve">min </w:t>
      </w:r>
      <w:r w:rsidR="00633626" w:rsidRPr="000237C5">
        <w:rPr>
          <w:rFonts w:cs="Times New Roman"/>
          <w:bCs/>
          <w:szCs w:val="24"/>
        </w:rPr>
        <w:t>after the intravenous</w:t>
      </w:r>
      <w:r w:rsidR="00497DF4" w:rsidRPr="000237C5">
        <w:rPr>
          <w:rFonts w:cs="Times New Roman"/>
          <w:bCs/>
          <w:szCs w:val="24"/>
        </w:rPr>
        <w:t xml:space="preserve"> injection of </w:t>
      </w:r>
      <w:r w:rsidR="00497DF4" w:rsidRPr="000237C5">
        <w:rPr>
          <w:rFonts w:cs="Times New Roman"/>
          <w:bCs/>
          <w:szCs w:val="24"/>
          <w:vertAlign w:val="superscript"/>
        </w:rPr>
        <w:t>125</w:t>
      </w:r>
      <w:r w:rsidR="00497DF4" w:rsidRPr="000237C5">
        <w:rPr>
          <w:rFonts w:cs="Times New Roman"/>
          <w:bCs/>
          <w:szCs w:val="24"/>
        </w:rPr>
        <w:t>I-</w:t>
      </w:r>
      <w:r w:rsidR="00633626" w:rsidRPr="000237C5">
        <w:rPr>
          <w:rFonts w:cs="Times New Roman"/>
          <w:bCs/>
          <w:szCs w:val="24"/>
        </w:rPr>
        <w:t xml:space="preserve">labeled </w:t>
      </w:r>
      <w:r w:rsidR="00497DF4" w:rsidRPr="000237C5">
        <w:rPr>
          <w:rFonts w:cs="Times New Roman"/>
          <w:bCs/>
          <w:szCs w:val="24"/>
        </w:rPr>
        <w:t xml:space="preserve">FH variants </w:t>
      </w:r>
      <w:r w:rsidR="00633626" w:rsidRPr="000237C5">
        <w:rPr>
          <w:rFonts w:cs="Times New Roman"/>
          <w:bCs/>
          <w:szCs w:val="24"/>
        </w:rPr>
        <w:t xml:space="preserve">into wild-type mice </w:t>
      </w:r>
      <w:r w:rsidR="00497DF4" w:rsidRPr="000237C5">
        <w:rPr>
          <w:rFonts w:cs="Times New Roman"/>
          <w:bCs/>
          <w:szCs w:val="24"/>
        </w:rPr>
        <w:t xml:space="preserve">at </w:t>
      </w:r>
      <w:r w:rsidR="00633626" w:rsidRPr="000237C5">
        <w:rPr>
          <w:rFonts w:cs="Times New Roman"/>
          <w:bCs/>
          <w:szCs w:val="24"/>
        </w:rPr>
        <w:t xml:space="preserve">a dose of </w:t>
      </w:r>
      <w:r w:rsidR="00497DF4" w:rsidRPr="000237C5">
        <w:rPr>
          <w:rFonts w:cs="Times New Roman"/>
          <w:bCs/>
          <w:szCs w:val="24"/>
        </w:rPr>
        <w:t>40</w:t>
      </w:r>
      <w:r w:rsidR="00633626" w:rsidRPr="000237C5">
        <w:rPr>
          <w:rFonts w:cs="Times New Roman"/>
          <w:bCs/>
          <w:szCs w:val="24"/>
        </w:rPr>
        <w:t xml:space="preserve"> </w:t>
      </w:r>
      <w:r w:rsidR="00497DF4" w:rsidRPr="000237C5">
        <w:rPr>
          <w:rFonts w:cs="Times New Roman"/>
          <w:bCs/>
          <w:szCs w:val="24"/>
        </w:rPr>
        <w:t>mg/kg</w:t>
      </w:r>
      <w:r w:rsidR="001164C6" w:rsidRPr="000237C5">
        <w:rPr>
          <w:rFonts w:cs="Times New Roman"/>
          <w:bCs/>
          <w:szCs w:val="24"/>
        </w:rPr>
        <w:t xml:space="preserve"> (n=3)</w:t>
      </w:r>
      <w:r w:rsidR="00497DF4" w:rsidRPr="000237C5">
        <w:rPr>
          <w:rFonts w:cs="Times New Roman"/>
          <w:bCs/>
          <w:szCs w:val="24"/>
        </w:rPr>
        <w:t>.</w:t>
      </w:r>
      <w:r w:rsidR="00497DF4">
        <w:rPr>
          <w:rFonts w:cs="Times New Roman"/>
          <w:bCs/>
          <w:szCs w:val="24"/>
        </w:rPr>
        <w:t xml:space="preserve"> </w:t>
      </w:r>
    </w:p>
    <w:p w14:paraId="6F19AA99" w14:textId="46AAE542" w:rsidR="004D1FF9" w:rsidRDefault="00AC5DFE" w:rsidP="00654E8F">
      <w:pPr>
        <w:spacing w:before="240"/>
      </w:pPr>
      <w:r w:rsidRPr="00AC5DFE"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7F4CD" wp14:editId="2529EB1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8142" cy="370780"/>
                <wp:effectExtent l="0" t="0" r="13970" b="10795"/>
                <wp:wrapNone/>
                <wp:docPr id="4" name="Textfeld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126F5C-5694-F288-66F0-941A6FCF8A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42" cy="370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6D5099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0;margin-top:-.05pt;width:27.4pt;height:2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" fillcolor="white [3212]" strokecolor="white [3212]">
                <v:textbox style="mso-fit-shape-to-text:t"/>
              </v:shape>
            </w:pict>
          </mc:Fallback>
        </mc:AlternateContent>
      </w:r>
      <w:r>
        <w:rPr>
          <w:noProof/>
          <w:lang w:val="de-DE" w:eastAsia="de-DE"/>
        </w:rPr>
        <w:drawing>
          <wp:inline distT="0" distB="0" distL="0" distR="0" wp14:anchorId="46835FBD" wp14:editId="2079C1AE">
            <wp:extent cx="6246495" cy="2604644"/>
            <wp:effectExtent l="0" t="0" r="1905" b="5715"/>
            <wp:docPr id="204653685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60" cy="261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FEEFE" w14:textId="2EEBE68A" w:rsidR="009649E6" w:rsidRDefault="009649E6" w:rsidP="002A2557">
      <w:pPr>
        <w:spacing w:before="240"/>
        <w:jc w:val="both"/>
      </w:pPr>
      <w:r w:rsidRPr="00E350BD">
        <w:rPr>
          <w:b/>
          <w:bCs/>
        </w:rPr>
        <w:t xml:space="preserve">Supplementary Figure </w:t>
      </w:r>
      <w:r w:rsidR="000B52DB" w:rsidRPr="00E350BD">
        <w:rPr>
          <w:b/>
          <w:bCs/>
        </w:rPr>
        <w:t>S</w:t>
      </w:r>
      <w:r w:rsidR="00E350BD" w:rsidRPr="00E350BD">
        <w:rPr>
          <w:b/>
          <w:bCs/>
        </w:rPr>
        <w:t>4</w:t>
      </w:r>
      <w:r w:rsidRPr="00E350BD">
        <w:t xml:space="preserve">: </w:t>
      </w:r>
      <w:r w:rsidR="009D78FC" w:rsidRPr="00E350BD">
        <w:t>The</w:t>
      </w:r>
      <w:r w:rsidR="009D78FC" w:rsidRPr="009D78FC">
        <w:t xml:space="preserve"> ability of CPV-104 to inhibit </w:t>
      </w:r>
      <w:r w:rsidR="00633626">
        <w:t xml:space="preserve">the </w:t>
      </w:r>
      <w:r w:rsidR="009D78FC" w:rsidRPr="009D78FC">
        <w:t xml:space="preserve">growth of </w:t>
      </w:r>
      <w:r w:rsidR="009D78FC" w:rsidRPr="005A39C7">
        <w:rPr>
          <w:i/>
          <w:iCs/>
        </w:rPr>
        <w:t>E.</w:t>
      </w:r>
      <w:r w:rsidR="00633626">
        <w:rPr>
          <w:i/>
          <w:iCs/>
        </w:rPr>
        <w:t xml:space="preserve"> </w:t>
      </w:r>
      <w:r w:rsidR="009D78FC" w:rsidRPr="005A39C7">
        <w:rPr>
          <w:i/>
          <w:iCs/>
        </w:rPr>
        <w:t>coli</w:t>
      </w:r>
      <w:r w:rsidR="009D78FC" w:rsidRPr="009D78FC">
        <w:t xml:space="preserve"> in the serum of cynomolgus monkeys was </w:t>
      </w:r>
      <w:r w:rsidR="00633626" w:rsidRPr="009D78FC">
        <w:t>analyzed</w:t>
      </w:r>
      <w:r w:rsidR="00633626">
        <w:t xml:space="preserve"> by collecting s</w:t>
      </w:r>
      <w:r w:rsidR="009D78FC" w:rsidRPr="009D78FC">
        <w:t xml:space="preserve">erum samples before (left) and 3 </w:t>
      </w:r>
      <w:r w:rsidR="00633626">
        <w:t>h</w:t>
      </w:r>
      <w:r w:rsidR="00633626" w:rsidRPr="009D78FC">
        <w:t xml:space="preserve"> </w:t>
      </w:r>
      <w:r w:rsidR="009D78FC" w:rsidRPr="009D78FC">
        <w:t xml:space="preserve">after (right) </w:t>
      </w:r>
      <w:r w:rsidR="00633626">
        <w:t xml:space="preserve">a </w:t>
      </w:r>
      <w:r w:rsidR="009D78FC" w:rsidRPr="009D78FC">
        <w:t xml:space="preserve">single injection of CPV-104. Serum was incubated with </w:t>
      </w:r>
      <w:r w:rsidR="009D78FC" w:rsidRPr="005A39C7">
        <w:rPr>
          <w:i/>
          <w:iCs/>
        </w:rPr>
        <w:t>E.</w:t>
      </w:r>
      <w:r w:rsidR="00633626">
        <w:rPr>
          <w:i/>
          <w:iCs/>
        </w:rPr>
        <w:t xml:space="preserve"> </w:t>
      </w:r>
      <w:r w:rsidR="009D78FC" w:rsidRPr="005A39C7">
        <w:rPr>
          <w:i/>
          <w:iCs/>
        </w:rPr>
        <w:t>coli</w:t>
      </w:r>
      <w:r w:rsidR="009D78FC" w:rsidRPr="009D78FC">
        <w:t xml:space="preserve"> cells for 1 h at 37 °C and plated on agar for overnight incubation at 37 °C. No colonies could be detected when </w:t>
      </w:r>
      <w:r w:rsidR="009D78FC" w:rsidRPr="005A39C7">
        <w:rPr>
          <w:i/>
          <w:iCs/>
        </w:rPr>
        <w:t>E.</w:t>
      </w:r>
      <w:r w:rsidR="00633626">
        <w:rPr>
          <w:i/>
          <w:iCs/>
        </w:rPr>
        <w:t xml:space="preserve"> </w:t>
      </w:r>
      <w:r w:rsidR="009D78FC" w:rsidRPr="005A39C7">
        <w:rPr>
          <w:i/>
          <w:iCs/>
        </w:rPr>
        <w:t>coli</w:t>
      </w:r>
      <w:r w:rsidR="009D78FC" w:rsidRPr="009D78FC">
        <w:t xml:space="preserve"> cells were incubated with monkey serum before and after CPV-104 treatment, </w:t>
      </w:r>
      <w:r w:rsidR="00633626">
        <w:t>whereas</w:t>
      </w:r>
      <w:r w:rsidR="00633626" w:rsidRPr="009D78FC">
        <w:t xml:space="preserve"> </w:t>
      </w:r>
      <w:r w:rsidR="009D78FC" w:rsidRPr="009D78FC">
        <w:t>bacterial growth was evident in heat inactivated serum</w:t>
      </w:r>
      <w:r w:rsidR="00AC5DFE">
        <w:t xml:space="preserve"> (two plates on the</w:t>
      </w:r>
      <w:r w:rsidR="00DA3FFE">
        <w:t xml:space="preserve"> </w:t>
      </w:r>
      <w:r w:rsidR="00633626">
        <w:t xml:space="preserve">farthest </w:t>
      </w:r>
      <w:r w:rsidR="00AC5DFE">
        <w:t>right</w:t>
      </w:r>
      <w:r w:rsidR="00DA3FFE">
        <w:t xml:space="preserve"> in both sets).</w:t>
      </w:r>
    </w:p>
    <w:p w14:paraId="0A5CE92D" w14:textId="77777777" w:rsidR="00A040EF" w:rsidRDefault="00A040EF" w:rsidP="002A2557">
      <w:pPr>
        <w:spacing w:before="240"/>
        <w:jc w:val="both"/>
        <w:rPr>
          <w:b/>
          <w:bCs/>
        </w:rPr>
      </w:pPr>
    </w:p>
    <w:p w14:paraId="2381DF00" w14:textId="2AC2B315" w:rsidR="00EC7029" w:rsidRPr="000237C5" w:rsidRDefault="008E0D46" w:rsidP="002A2557">
      <w:pPr>
        <w:spacing w:before="240"/>
        <w:jc w:val="both"/>
      </w:pPr>
      <w:r w:rsidRPr="000237C5">
        <w:rPr>
          <w:b/>
          <w:bCs/>
        </w:rPr>
        <w:t>Table S1</w:t>
      </w:r>
      <w:r w:rsidRPr="000237C5">
        <w:t xml:space="preserve"> </w:t>
      </w:r>
      <w:r w:rsidR="00D8175E" w:rsidRPr="000237C5">
        <w:t>Y</w:t>
      </w:r>
      <w:r w:rsidRPr="000237C5">
        <w:t>ield</w:t>
      </w:r>
      <w:r w:rsidR="00D8175E" w:rsidRPr="000237C5">
        <w:t>s</w:t>
      </w:r>
      <w:r w:rsidRPr="000237C5">
        <w:t xml:space="preserve"> of </w:t>
      </w:r>
      <w:r w:rsidR="00DC1CFB" w:rsidRPr="000237C5">
        <w:t xml:space="preserve">single purification steps in a </w:t>
      </w:r>
      <w:r w:rsidRPr="000237C5">
        <w:t>representative purification process, partial harvest of 500L Reactor</w:t>
      </w:r>
      <w:r w:rsidR="00DC1CFB" w:rsidRPr="000237C5">
        <w:t>.</w:t>
      </w:r>
      <w:r w:rsidRPr="000237C5">
        <w:t xml:space="preserve"> </w:t>
      </w:r>
    </w:p>
    <w:tbl>
      <w:tblPr>
        <w:tblStyle w:val="Tabellenraster2"/>
        <w:tblW w:w="0" w:type="auto"/>
        <w:tblInd w:w="108" w:type="dxa"/>
        <w:tblLook w:val="04A0" w:firstRow="1" w:lastRow="0" w:firstColumn="1" w:lastColumn="0" w:noHBand="0" w:noVBand="1"/>
      </w:tblPr>
      <w:tblGrid>
        <w:gridCol w:w="3636"/>
        <w:gridCol w:w="1153"/>
        <w:gridCol w:w="1517"/>
        <w:gridCol w:w="1259"/>
        <w:gridCol w:w="2094"/>
      </w:tblGrid>
      <w:tr w:rsidR="00DB2CE7" w:rsidRPr="000237C5" w14:paraId="2C45CB08" w14:textId="77777777" w:rsidTr="000237C5">
        <w:trPr>
          <w:trHeight w:val="300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75152D1C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b/>
                <w:bCs/>
                <w:szCs w:val="24"/>
                <w:lang w:val="en-GB"/>
              </w:rPr>
            </w:pPr>
            <w:r w:rsidRPr="000237C5">
              <w:rPr>
                <w:rFonts w:eastAsia="Aptos" w:cs="Times New Roman"/>
                <w:b/>
                <w:bCs/>
                <w:szCs w:val="24"/>
                <w:lang w:val="en-GB"/>
              </w:rPr>
              <w:t>Step</w:t>
            </w:r>
          </w:p>
        </w:tc>
        <w:tc>
          <w:tcPr>
            <w:tcW w:w="1163" w:type="dxa"/>
            <w:shd w:val="clear" w:color="auto" w:fill="D9D9D9" w:themeFill="background1" w:themeFillShade="D9"/>
            <w:vAlign w:val="center"/>
          </w:tcPr>
          <w:p w14:paraId="48707160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b/>
                <w:bCs/>
                <w:szCs w:val="24"/>
                <w:lang w:val="en-GB"/>
              </w:rPr>
            </w:pPr>
            <w:r w:rsidRPr="000237C5">
              <w:rPr>
                <w:rFonts w:eastAsia="Aptos" w:cs="Times New Roman"/>
                <w:b/>
                <w:bCs/>
                <w:szCs w:val="24"/>
                <w:lang w:val="en-GB"/>
              </w:rPr>
              <w:t>FH [g/L]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1CBA406D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b/>
                <w:bCs/>
                <w:szCs w:val="24"/>
                <w:lang w:val="en-GB"/>
              </w:rPr>
            </w:pPr>
            <w:r w:rsidRPr="000237C5">
              <w:rPr>
                <w:rFonts w:eastAsia="Aptos" w:cs="Times New Roman"/>
                <w:b/>
                <w:bCs/>
                <w:szCs w:val="24"/>
              </w:rPr>
              <w:t>Volume [L]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0465331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b/>
                <w:bCs/>
                <w:szCs w:val="24"/>
                <w:lang w:val="en-GB"/>
              </w:rPr>
            </w:pPr>
            <w:r w:rsidRPr="000237C5">
              <w:rPr>
                <w:rFonts w:eastAsia="Aptos" w:cs="Times New Roman"/>
                <w:b/>
                <w:bCs/>
                <w:szCs w:val="24"/>
                <w:lang w:val="en-GB"/>
              </w:rPr>
              <w:t>FH [g]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4F23E1E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b/>
                <w:bCs/>
                <w:szCs w:val="24"/>
                <w:lang w:val="en-GB"/>
              </w:rPr>
            </w:pPr>
            <w:r w:rsidRPr="000237C5">
              <w:rPr>
                <w:rFonts w:eastAsia="Aptos" w:cs="Times New Roman"/>
                <w:b/>
                <w:bCs/>
                <w:szCs w:val="24"/>
                <w:lang w:val="en-GB"/>
              </w:rPr>
              <w:t>Total yield [%]</w:t>
            </w:r>
          </w:p>
        </w:tc>
      </w:tr>
      <w:tr w:rsidR="00DB2CE7" w:rsidRPr="000237C5" w14:paraId="257EF015" w14:textId="77777777" w:rsidTr="000237C5">
        <w:trPr>
          <w:trHeight w:val="300"/>
        </w:trPr>
        <w:tc>
          <w:tcPr>
            <w:tcW w:w="3686" w:type="dxa"/>
            <w:vAlign w:val="center"/>
          </w:tcPr>
          <w:p w14:paraId="0C8ACC59" w14:textId="77777777" w:rsidR="00DB2CE7" w:rsidRPr="000237C5" w:rsidRDefault="00DB2CE7" w:rsidP="00DB2CE7">
            <w:pPr>
              <w:spacing w:before="0" w:after="160" w:line="259" w:lineRule="auto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Concentrated Harvest</w:t>
            </w:r>
          </w:p>
        </w:tc>
        <w:tc>
          <w:tcPr>
            <w:tcW w:w="1163" w:type="dxa"/>
            <w:vAlign w:val="center"/>
          </w:tcPr>
          <w:p w14:paraId="43CE2F06" w14:textId="3DD71845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12</w:t>
            </w:r>
            <w:r w:rsidR="000237C5">
              <w:rPr>
                <w:rFonts w:eastAsia="Aptos" w:cs="Times New Roman"/>
                <w:szCs w:val="24"/>
              </w:rPr>
              <w:t>.</w:t>
            </w:r>
            <w:r w:rsidRPr="000237C5">
              <w:rPr>
                <w:rFonts w:eastAsia="Aptos" w:cs="Times New Roman"/>
                <w:szCs w:val="24"/>
              </w:rPr>
              <w:t>5</w:t>
            </w:r>
          </w:p>
        </w:tc>
        <w:tc>
          <w:tcPr>
            <w:tcW w:w="1530" w:type="dxa"/>
            <w:vAlign w:val="center"/>
          </w:tcPr>
          <w:p w14:paraId="57EED7F6" w14:textId="784FD822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2</w:t>
            </w:r>
            <w:r w:rsidR="000237C5">
              <w:rPr>
                <w:rFonts w:eastAsia="Aptos" w:cs="Times New Roman"/>
                <w:szCs w:val="24"/>
              </w:rPr>
              <w:t>.</w:t>
            </w:r>
            <w:r w:rsidRPr="000237C5">
              <w:rPr>
                <w:rFonts w:eastAsia="Aptos" w:cs="Times New Roman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00DFEFF5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35</w:t>
            </w:r>
          </w:p>
        </w:tc>
        <w:tc>
          <w:tcPr>
            <w:tcW w:w="2126" w:type="dxa"/>
            <w:vAlign w:val="center"/>
          </w:tcPr>
          <w:p w14:paraId="2A053996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100%</w:t>
            </w:r>
          </w:p>
        </w:tc>
      </w:tr>
      <w:tr w:rsidR="00DB2CE7" w:rsidRPr="000237C5" w14:paraId="04F7BBB4" w14:textId="77777777" w:rsidTr="000237C5">
        <w:trPr>
          <w:trHeight w:val="300"/>
        </w:trPr>
        <w:tc>
          <w:tcPr>
            <w:tcW w:w="3686" w:type="dxa"/>
            <w:vAlign w:val="center"/>
          </w:tcPr>
          <w:p w14:paraId="11CD2AA3" w14:textId="77777777" w:rsidR="00DB2CE7" w:rsidRPr="000237C5" w:rsidRDefault="00DB2CE7" w:rsidP="00DB2CE7">
            <w:pPr>
              <w:spacing w:before="0" w:after="160" w:line="259" w:lineRule="auto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FH-affinity column, Pool</w:t>
            </w:r>
          </w:p>
        </w:tc>
        <w:tc>
          <w:tcPr>
            <w:tcW w:w="1163" w:type="dxa"/>
            <w:vAlign w:val="center"/>
          </w:tcPr>
          <w:p w14:paraId="06E9789C" w14:textId="25EB82BD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2</w:t>
            </w:r>
            <w:r w:rsidR="000237C5">
              <w:rPr>
                <w:rFonts w:eastAsia="Aptos" w:cs="Times New Roman"/>
                <w:szCs w:val="24"/>
              </w:rPr>
              <w:t>.</w:t>
            </w:r>
            <w:r w:rsidRPr="000237C5">
              <w:rPr>
                <w:rFonts w:eastAsia="Aptos" w:cs="Times New Roman"/>
                <w:szCs w:val="24"/>
              </w:rPr>
              <w:t>5</w:t>
            </w:r>
          </w:p>
        </w:tc>
        <w:tc>
          <w:tcPr>
            <w:tcW w:w="1530" w:type="dxa"/>
            <w:vAlign w:val="center"/>
          </w:tcPr>
          <w:p w14:paraId="45C4BC25" w14:textId="323C6006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13</w:t>
            </w:r>
            <w:r w:rsidR="000237C5">
              <w:rPr>
                <w:rFonts w:eastAsia="Aptos" w:cs="Times New Roman"/>
                <w:szCs w:val="24"/>
              </w:rPr>
              <w:t>.</w:t>
            </w:r>
            <w:r w:rsidRPr="000237C5">
              <w:rPr>
                <w:rFonts w:eastAsia="Aptos" w:cs="Times New Roman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2772B3DE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33</w:t>
            </w:r>
          </w:p>
        </w:tc>
        <w:tc>
          <w:tcPr>
            <w:tcW w:w="2126" w:type="dxa"/>
            <w:vAlign w:val="center"/>
          </w:tcPr>
          <w:p w14:paraId="766B1453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94%</w:t>
            </w:r>
          </w:p>
        </w:tc>
      </w:tr>
      <w:tr w:rsidR="00DB2CE7" w:rsidRPr="000237C5" w14:paraId="082C672E" w14:textId="77777777" w:rsidTr="000237C5">
        <w:trPr>
          <w:trHeight w:val="300"/>
        </w:trPr>
        <w:tc>
          <w:tcPr>
            <w:tcW w:w="3686" w:type="dxa"/>
            <w:vAlign w:val="center"/>
          </w:tcPr>
          <w:p w14:paraId="2EE88C22" w14:textId="77777777" w:rsidR="00DB2CE7" w:rsidRPr="000237C5" w:rsidRDefault="00DB2CE7" w:rsidP="00DB2CE7">
            <w:pPr>
              <w:spacing w:before="0" w:after="160" w:line="259" w:lineRule="auto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In vitro sialylation</w:t>
            </w:r>
          </w:p>
        </w:tc>
        <w:tc>
          <w:tcPr>
            <w:tcW w:w="1163" w:type="dxa"/>
            <w:vAlign w:val="center"/>
          </w:tcPr>
          <w:p w14:paraId="2A54C07B" w14:textId="384C5080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8</w:t>
            </w:r>
            <w:r w:rsidR="000237C5">
              <w:rPr>
                <w:rFonts w:eastAsia="Aptos" w:cs="Times New Roman"/>
                <w:szCs w:val="24"/>
              </w:rPr>
              <w:t>.</w:t>
            </w:r>
            <w:r w:rsidRPr="000237C5">
              <w:rPr>
                <w:rFonts w:eastAsia="Aptos" w:cs="Times New Roman"/>
                <w:szCs w:val="24"/>
              </w:rPr>
              <w:t>4</w:t>
            </w:r>
          </w:p>
        </w:tc>
        <w:tc>
          <w:tcPr>
            <w:tcW w:w="1530" w:type="dxa"/>
            <w:vAlign w:val="center"/>
          </w:tcPr>
          <w:p w14:paraId="1068F724" w14:textId="1A94F6DE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3</w:t>
            </w:r>
            <w:r w:rsidR="000237C5">
              <w:rPr>
                <w:rFonts w:eastAsia="Aptos" w:cs="Times New Roman"/>
                <w:szCs w:val="24"/>
              </w:rPr>
              <w:t>.</w:t>
            </w:r>
            <w:r w:rsidRPr="000237C5">
              <w:rPr>
                <w:rFonts w:eastAsia="Aptos" w:cs="Times New Roman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25DDEC5B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27</w:t>
            </w:r>
          </w:p>
        </w:tc>
        <w:tc>
          <w:tcPr>
            <w:tcW w:w="2126" w:type="dxa"/>
            <w:vAlign w:val="center"/>
          </w:tcPr>
          <w:p w14:paraId="4DC13573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78%</w:t>
            </w:r>
          </w:p>
        </w:tc>
      </w:tr>
      <w:tr w:rsidR="00DB2CE7" w:rsidRPr="000237C5" w14:paraId="2787BFD0" w14:textId="77777777" w:rsidTr="000237C5">
        <w:trPr>
          <w:trHeight w:val="300"/>
        </w:trPr>
        <w:tc>
          <w:tcPr>
            <w:tcW w:w="3686" w:type="dxa"/>
            <w:vAlign w:val="center"/>
          </w:tcPr>
          <w:p w14:paraId="2A7F007E" w14:textId="77777777" w:rsidR="00DB2CE7" w:rsidRPr="000237C5" w:rsidRDefault="00DB2CE7" w:rsidP="00DB2CE7">
            <w:pPr>
              <w:spacing w:before="0" w:after="160" w:line="259" w:lineRule="auto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Capto DeVirs column, Pool</w:t>
            </w:r>
          </w:p>
        </w:tc>
        <w:tc>
          <w:tcPr>
            <w:tcW w:w="1163" w:type="dxa"/>
            <w:vAlign w:val="center"/>
          </w:tcPr>
          <w:p w14:paraId="65429EC3" w14:textId="71749873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2</w:t>
            </w:r>
            <w:r w:rsidR="000237C5">
              <w:rPr>
                <w:rFonts w:eastAsia="Aptos" w:cs="Times New Roman"/>
                <w:szCs w:val="24"/>
              </w:rPr>
              <w:t>.</w:t>
            </w:r>
            <w:r w:rsidRPr="000237C5">
              <w:rPr>
                <w:rFonts w:eastAsia="Aptos" w:cs="Times New Roman"/>
                <w:szCs w:val="24"/>
              </w:rPr>
              <w:t>1</w:t>
            </w:r>
          </w:p>
        </w:tc>
        <w:tc>
          <w:tcPr>
            <w:tcW w:w="1530" w:type="dxa"/>
            <w:vAlign w:val="center"/>
          </w:tcPr>
          <w:p w14:paraId="47D1997F" w14:textId="3058B919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11</w:t>
            </w:r>
            <w:r w:rsidR="000237C5">
              <w:rPr>
                <w:rFonts w:eastAsia="Aptos" w:cs="Times New Roman"/>
                <w:szCs w:val="24"/>
              </w:rPr>
              <w:t>.</w:t>
            </w:r>
            <w:r w:rsidRPr="000237C5">
              <w:rPr>
                <w:rFonts w:eastAsia="Aptos" w:cs="Times New Roman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4EFA843D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24</w:t>
            </w:r>
          </w:p>
        </w:tc>
        <w:tc>
          <w:tcPr>
            <w:tcW w:w="2126" w:type="dxa"/>
            <w:vAlign w:val="center"/>
          </w:tcPr>
          <w:p w14:paraId="7BAFEF99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69%</w:t>
            </w:r>
          </w:p>
        </w:tc>
      </w:tr>
      <w:tr w:rsidR="00DB2CE7" w:rsidRPr="000237C5" w14:paraId="79E3EFAD" w14:textId="77777777" w:rsidTr="000237C5">
        <w:trPr>
          <w:trHeight w:val="300"/>
        </w:trPr>
        <w:tc>
          <w:tcPr>
            <w:tcW w:w="3686" w:type="dxa"/>
            <w:vAlign w:val="center"/>
          </w:tcPr>
          <w:p w14:paraId="1DD65286" w14:textId="77777777" w:rsidR="00DB2CE7" w:rsidRPr="000237C5" w:rsidRDefault="00DB2CE7" w:rsidP="00DB2CE7">
            <w:pPr>
              <w:spacing w:before="0" w:after="160" w:line="259" w:lineRule="auto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Capto Adhere ImpRes column, Pool</w:t>
            </w:r>
          </w:p>
        </w:tc>
        <w:tc>
          <w:tcPr>
            <w:tcW w:w="1163" w:type="dxa"/>
            <w:vAlign w:val="center"/>
          </w:tcPr>
          <w:p w14:paraId="4228AEDA" w14:textId="7E972543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1</w:t>
            </w:r>
            <w:r w:rsidR="000237C5">
              <w:rPr>
                <w:rFonts w:eastAsia="Aptos" w:cs="Times New Roman"/>
                <w:szCs w:val="24"/>
              </w:rPr>
              <w:t>.</w:t>
            </w:r>
            <w:r w:rsidRPr="000237C5">
              <w:rPr>
                <w:rFonts w:eastAsia="Aptos" w:cs="Times New Roman"/>
                <w:szCs w:val="24"/>
              </w:rPr>
              <w:t>0</w:t>
            </w:r>
          </w:p>
        </w:tc>
        <w:tc>
          <w:tcPr>
            <w:tcW w:w="1530" w:type="dxa"/>
            <w:vAlign w:val="center"/>
          </w:tcPr>
          <w:p w14:paraId="2DC8C8AC" w14:textId="64F43DAC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21</w:t>
            </w:r>
            <w:r w:rsidR="000237C5">
              <w:rPr>
                <w:rFonts w:eastAsia="Aptos" w:cs="Times New Roman"/>
                <w:szCs w:val="24"/>
              </w:rPr>
              <w:t>.</w:t>
            </w:r>
            <w:r w:rsidRPr="000237C5">
              <w:rPr>
                <w:rFonts w:eastAsia="Aptos" w:cs="Times New Roman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14:paraId="0AC74268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</w:rPr>
            </w:pPr>
            <w:r w:rsidRPr="000237C5">
              <w:rPr>
                <w:rFonts w:eastAsia="Aptos" w:cs="Times New Roman"/>
                <w:szCs w:val="24"/>
              </w:rPr>
              <w:t>21</w:t>
            </w:r>
          </w:p>
        </w:tc>
        <w:tc>
          <w:tcPr>
            <w:tcW w:w="2126" w:type="dxa"/>
            <w:vAlign w:val="center"/>
          </w:tcPr>
          <w:p w14:paraId="194B540B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60%</w:t>
            </w:r>
          </w:p>
        </w:tc>
      </w:tr>
      <w:tr w:rsidR="00DB2CE7" w:rsidRPr="00DB2CE7" w14:paraId="0E3635F8" w14:textId="77777777" w:rsidTr="000237C5">
        <w:trPr>
          <w:trHeight w:val="300"/>
        </w:trPr>
        <w:tc>
          <w:tcPr>
            <w:tcW w:w="3686" w:type="dxa"/>
            <w:vAlign w:val="center"/>
          </w:tcPr>
          <w:p w14:paraId="386EBD34" w14:textId="77777777" w:rsidR="00DB2CE7" w:rsidRPr="000237C5" w:rsidRDefault="00DB2CE7" w:rsidP="00DB2CE7">
            <w:pPr>
              <w:spacing w:before="0" w:after="160" w:line="259" w:lineRule="auto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Final concentration</w:t>
            </w:r>
          </w:p>
        </w:tc>
        <w:tc>
          <w:tcPr>
            <w:tcW w:w="1163" w:type="dxa"/>
            <w:vAlign w:val="center"/>
          </w:tcPr>
          <w:p w14:paraId="0B5D4963" w14:textId="7105572E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22</w:t>
            </w:r>
            <w:r w:rsidR="000237C5">
              <w:rPr>
                <w:rFonts w:eastAsia="Aptos" w:cs="Times New Roman"/>
                <w:szCs w:val="24"/>
                <w:lang w:val="en-GB"/>
              </w:rPr>
              <w:t>.</w:t>
            </w:r>
            <w:r w:rsidRPr="000237C5">
              <w:rPr>
                <w:rFonts w:eastAsia="Aptos" w:cs="Times New Roman"/>
                <w:szCs w:val="24"/>
                <w:lang w:val="en-GB"/>
              </w:rPr>
              <w:t>0</w:t>
            </w:r>
          </w:p>
        </w:tc>
        <w:tc>
          <w:tcPr>
            <w:tcW w:w="1530" w:type="dxa"/>
            <w:vAlign w:val="center"/>
          </w:tcPr>
          <w:p w14:paraId="14D5181C" w14:textId="4C18A20A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0</w:t>
            </w:r>
            <w:r w:rsidR="000237C5">
              <w:rPr>
                <w:rFonts w:eastAsia="Aptos" w:cs="Times New Roman"/>
                <w:szCs w:val="24"/>
                <w:lang w:val="en-GB"/>
              </w:rPr>
              <w:t>.</w:t>
            </w:r>
            <w:r w:rsidRPr="000237C5">
              <w:rPr>
                <w:rFonts w:eastAsia="Aptos" w:cs="Times New Roman"/>
                <w:szCs w:val="24"/>
                <w:lang w:val="en-GB"/>
              </w:rPr>
              <w:t>9</w:t>
            </w:r>
          </w:p>
        </w:tc>
        <w:tc>
          <w:tcPr>
            <w:tcW w:w="1276" w:type="dxa"/>
            <w:vAlign w:val="center"/>
          </w:tcPr>
          <w:p w14:paraId="4E0AA60A" w14:textId="77777777" w:rsidR="00DB2CE7" w:rsidRPr="000237C5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19</w:t>
            </w:r>
          </w:p>
        </w:tc>
        <w:tc>
          <w:tcPr>
            <w:tcW w:w="2126" w:type="dxa"/>
            <w:vAlign w:val="center"/>
          </w:tcPr>
          <w:p w14:paraId="0990AC7F" w14:textId="77777777" w:rsidR="00DB2CE7" w:rsidRPr="00DB2CE7" w:rsidRDefault="00DB2CE7" w:rsidP="00DB2CE7">
            <w:pPr>
              <w:spacing w:before="0" w:after="160" w:line="259" w:lineRule="auto"/>
              <w:jc w:val="center"/>
              <w:rPr>
                <w:rFonts w:eastAsia="Aptos" w:cs="Times New Roman"/>
                <w:szCs w:val="24"/>
                <w:lang w:val="en-GB"/>
              </w:rPr>
            </w:pPr>
            <w:r w:rsidRPr="000237C5">
              <w:rPr>
                <w:rFonts w:eastAsia="Aptos" w:cs="Times New Roman"/>
                <w:szCs w:val="24"/>
                <w:lang w:val="en-GB"/>
              </w:rPr>
              <w:t>54%</w:t>
            </w:r>
          </w:p>
        </w:tc>
      </w:tr>
    </w:tbl>
    <w:p w14:paraId="76CB5197" w14:textId="77777777" w:rsidR="00CE7616" w:rsidRDefault="00CE7616" w:rsidP="002A2557">
      <w:pPr>
        <w:spacing w:before="240"/>
        <w:jc w:val="both"/>
        <w:rPr>
          <w:b/>
          <w:bCs/>
        </w:rPr>
      </w:pPr>
    </w:p>
    <w:p w14:paraId="0ED7D879" w14:textId="77777777" w:rsidR="00CE7616" w:rsidRDefault="00CE7616" w:rsidP="002A2557">
      <w:pPr>
        <w:spacing w:before="240"/>
        <w:jc w:val="both"/>
        <w:rPr>
          <w:b/>
          <w:bCs/>
        </w:rPr>
      </w:pPr>
    </w:p>
    <w:p w14:paraId="079DCAD4" w14:textId="77777777" w:rsidR="00DB2CE7" w:rsidRDefault="00DB2CE7" w:rsidP="002A2557">
      <w:pPr>
        <w:spacing w:before="240"/>
        <w:jc w:val="both"/>
        <w:rPr>
          <w:b/>
          <w:bCs/>
        </w:rPr>
      </w:pPr>
    </w:p>
    <w:p w14:paraId="368E4294" w14:textId="77777777" w:rsidR="00CE7616" w:rsidRDefault="00CE7616" w:rsidP="002A2557">
      <w:pPr>
        <w:spacing w:before="240"/>
        <w:jc w:val="both"/>
        <w:rPr>
          <w:b/>
          <w:bCs/>
        </w:rPr>
      </w:pPr>
    </w:p>
    <w:p w14:paraId="304C083E" w14:textId="399DB768" w:rsidR="00D42C7B" w:rsidRPr="000237C5" w:rsidRDefault="00704CEE" w:rsidP="002A2557">
      <w:pPr>
        <w:spacing w:before="240"/>
        <w:jc w:val="both"/>
        <w:rPr>
          <w:b/>
          <w:bCs/>
        </w:rPr>
      </w:pPr>
      <w:r w:rsidRPr="000237C5">
        <w:rPr>
          <w:b/>
          <w:bCs/>
        </w:rPr>
        <w:lastRenderedPageBreak/>
        <w:t>Table S</w:t>
      </w:r>
      <w:r w:rsidR="001C0BE5" w:rsidRPr="000237C5">
        <w:rPr>
          <w:b/>
          <w:bCs/>
        </w:rPr>
        <w:t>2</w:t>
      </w:r>
      <w:r w:rsidRPr="000237C5">
        <w:rPr>
          <w:b/>
          <w:bCs/>
        </w:rPr>
        <w:t xml:space="preserve">. </w:t>
      </w:r>
      <w:r w:rsidRPr="000237C5">
        <w:t>Comparison of main glyco</w:t>
      </w:r>
      <w:r w:rsidR="00FB4BC0" w:rsidRPr="000237C5">
        <w:t xml:space="preserve">forms </w:t>
      </w:r>
      <w:r w:rsidR="00021097" w:rsidRPr="000237C5">
        <w:t>(%peak area of HILIC-</w:t>
      </w:r>
      <w:r w:rsidR="001B5425" w:rsidRPr="000237C5">
        <w:t>HPLC-FLD chromatograms</w:t>
      </w:r>
      <w:r w:rsidR="00021097" w:rsidRPr="000237C5">
        <w:t xml:space="preserve">) </w:t>
      </w:r>
      <w:r w:rsidR="0003361D" w:rsidRPr="000237C5">
        <w:t xml:space="preserve">between </w:t>
      </w:r>
      <w:r w:rsidR="0082568F" w:rsidRPr="000237C5">
        <w:t xml:space="preserve">three FH variants. </w:t>
      </w:r>
    </w:p>
    <w:tbl>
      <w:tblPr>
        <w:tblW w:w="61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380"/>
        <w:gridCol w:w="1380"/>
        <w:gridCol w:w="960"/>
      </w:tblGrid>
      <w:tr w:rsidR="0043161E" w:rsidRPr="000237C5" w14:paraId="6C373823" w14:textId="77777777" w:rsidTr="0043161E">
        <w:trPr>
          <w:trHeight w:val="300"/>
        </w:trPr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ED80ED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  <w:t>Glycan structure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677C7C1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  <w:t>%Peak Area</w:t>
            </w:r>
          </w:p>
        </w:tc>
      </w:tr>
      <w:tr w:rsidR="0043161E" w:rsidRPr="000237C5" w14:paraId="701A85FA" w14:textId="77777777" w:rsidTr="0043161E">
        <w:trPr>
          <w:trHeight w:val="300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718ED4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811516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  <w:t>CPV-104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B12BE10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  <w:t>CPV-101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125A2F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b/>
                <w:bCs/>
                <w:color w:val="000000"/>
                <w:sz w:val="22"/>
                <w:lang w:val="de-DE" w:eastAsia="de-DE"/>
              </w:rPr>
              <w:t>sd-FH</w:t>
            </w:r>
          </w:p>
        </w:tc>
      </w:tr>
      <w:tr w:rsidR="0043161E" w:rsidRPr="000237C5" w14:paraId="3F9272C8" w14:textId="77777777" w:rsidTr="0043161E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BDE8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NaM*2Me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514F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3058" w14:textId="2AC27D98" w:rsidR="0043161E" w:rsidRPr="000237C5" w:rsidRDefault="000237C5" w:rsidP="002F0C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8858" w14:textId="6F018562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</w:tr>
      <w:tr w:rsidR="0043161E" w:rsidRPr="000237C5" w14:paraId="36F66F14" w14:textId="77777777" w:rsidTr="0043161E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A4230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NaM*1Me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1BFA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3F6E" w14:textId="0258FC33" w:rsidR="0043161E" w:rsidRPr="000237C5" w:rsidRDefault="000237C5" w:rsidP="002F0C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314E" w14:textId="2866F138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</w:tr>
      <w:tr w:rsidR="0043161E" w:rsidRPr="000237C5" w14:paraId="0C7314F9" w14:textId="77777777" w:rsidTr="0043161E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21C4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NaM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2B54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0829" w14:textId="2ACFEB0C" w:rsidR="0043161E" w:rsidRPr="000237C5" w:rsidRDefault="000237C5" w:rsidP="002F0C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F426" w14:textId="1040CB7C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</w:tr>
      <w:tr w:rsidR="0043161E" w:rsidRPr="000237C5" w14:paraId="13ED3225" w14:textId="77777777" w:rsidTr="0043161E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84CA7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NaA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1855A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89A2" w14:textId="0578FFE2" w:rsidR="0043161E" w:rsidRPr="000237C5" w:rsidRDefault="000237C5" w:rsidP="002F0C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180B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14</w:t>
            </w:r>
          </w:p>
        </w:tc>
      </w:tr>
      <w:tr w:rsidR="0043161E" w:rsidRPr="000237C5" w14:paraId="5011F13B" w14:textId="77777777" w:rsidTr="0043161E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683F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Na(FA)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F235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B35F" w14:textId="0DFD4763" w:rsidR="0043161E" w:rsidRPr="000237C5" w:rsidRDefault="000237C5" w:rsidP="002F0C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60E5D" w14:textId="20CB1B3B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</w:tr>
      <w:tr w:rsidR="0043161E" w:rsidRPr="000237C5" w14:paraId="32C0E725" w14:textId="77777777" w:rsidTr="0043161E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5067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NaNa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75CF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3960" w14:textId="48A862FA" w:rsidR="0043161E" w:rsidRPr="000237C5" w:rsidRDefault="000237C5" w:rsidP="002F0C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F40A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56</w:t>
            </w:r>
          </w:p>
        </w:tc>
      </w:tr>
      <w:tr w:rsidR="0043161E" w:rsidRPr="000237C5" w14:paraId="4E5F97E7" w14:textId="77777777" w:rsidTr="0043161E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432B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NaNaNa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A276" w14:textId="6ADA333C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5A8A" w14:textId="7EE9EBA1" w:rsidR="0043161E" w:rsidRPr="000237C5" w:rsidRDefault="000237C5" w:rsidP="002F0C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3986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9</w:t>
            </w:r>
          </w:p>
        </w:tc>
      </w:tr>
      <w:tr w:rsidR="0043161E" w:rsidRPr="000237C5" w14:paraId="3B7780A3" w14:textId="77777777" w:rsidTr="0043161E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6B09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GnM*2Me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043F" w14:textId="52D90679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C5C6" w14:textId="77777777" w:rsidR="0043161E" w:rsidRPr="000237C5" w:rsidRDefault="0043161E" w:rsidP="002F0C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EB16" w14:textId="2AE06F5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</w:tr>
      <w:tr w:rsidR="0043161E" w:rsidRPr="000237C5" w14:paraId="263C2154" w14:textId="77777777" w:rsidTr="0043161E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B84A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GnM*1Me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EF3C" w14:textId="30D0BC6A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B07C" w14:textId="77777777" w:rsidR="0043161E" w:rsidRPr="000237C5" w:rsidRDefault="0043161E" w:rsidP="002F0CF2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36CC" w14:textId="7F1C2C53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</w:tr>
      <w:tr w:rsidR="0043161E" w:rsidRPr="000237C5" w14:paraId="7B5193AB" w14:textId="77777777" w:rsidTr="0043161E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75899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 xml:space="preserve">GnM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D18E" w14:textId="4506CC19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04B0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28E16" w14:textId="76DD768B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</w:tr>
      <w:tr w:rsidR="0043161E" w:rsidRPr="000237C5" w14:paraId="3E39CFD3" w14:textId="77777777" w:rsidTr="0043161E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F160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GnGn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92DD" w14:textId="79978644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21D1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4098" w14:textId="29199F38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</w:tr>
      <w:tr w:rsidR="0043161E" w:rsidRPr="000237C5" w14:paraId="358A376A" w14:textId="77777777" w:rsidTr="0043161E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ABDE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Gn(FA)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31CD" w14:textId="66FC56B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4A43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9613" w14:textId="56FDF066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 </w:t>
            </w:r>
            <w:r w:rsid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-</w:t>
            </w:r>
          </w:p>
        </w:tc>
      </w:tr>
      <w:tr w:rsidR="0043161E" w:rsidRPr="0043161E" w14:paraId="67AA25DB" w14:textId="77777777" w:rsidTr="0043161E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CA631" w14:textId="77777777" w:rsidR="0043161E" w:rsidRPr="000237C5" w:rsidRDefault="0043161E" w:rsidP="0043161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others*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0609E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7DCA" w14:textId="77777777" w:rsidR="0043161E" w:rsidRPr="000237C5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99E7" w14:textId="77777777" w:rsidR="0043161E" w:rsidRPr="0043161E" w:rsidRDefault="0043161E" w:rsidP="0043161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0237C5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21</w:t>
            </w:r>
          </w:p>
        </w:tc>
      </w:tr>
    </w:tbl>
    <w:p w14:paraId="1A440544" w14:textId="71B73BA2" w:rsidR="005F0411" w:rsidRPr="00536689" w:rsidRDefault="005F0411" w:rsidP="002A2557">
      <w:pPr>
        <w:spacing w:before="240"/>
        <w:jc w:val="both"/>
        <w:rPr>
          <w:b/>
          <w:bCs/>
        </w:rPr>
      </w:pPr>
      <w:r w:rsidRPr="00536689">
        <w:rPr>
          <w:b/>
          <w:bCs/>
        </w:rPr>
        <w:t>Table S</w:t>
      </w:r>
      <w:r w:rsidR="00704CEE">
        <w:rPr>
          <w:b/>
          <w:bCs/>
        </w:rPr>
        <w:t>3</w:t>
      </w:r>
      <w:r w:rsidRPr="00536689">
        <w:rPr>
          <w:b/>
          <w:bCs/>
        </w:rPr>
        <w:t xml:space="preserve">. </w:t>
      </w:r>
      <w:r w:rsidR="00872F7C">
        <w:rPr>
          <w:b/>
          <w:bCs/>
        </w:rPr>
        <w:t>C</w:t>
      </w:r>
      <w:r w:rsidR="00872F7C">
        <w:t xml:space="preserve">omparison of </w:t>
      </w:r>
      <w:r w:rsidR="00872F7C" w:rsidRPr="00BD1C74">
        <w:t>affinity constants</w:t>
      </w:r>
      <w:r w:rsidR="00872F7C">
        <w:t xml:space="preserve"> (SPR measurements) between sd-FH and two polymorphic variants of CPV-101</w:t>
      </w:r>
      <w:r w:rsidR="00312405">
        <w:t xml:space="preserve">. </w:t>
      </w:r>
      <w:r w:rsidR="00556885" w:rsidRPr="00BD1C74">
        <w:t xml:space="preserve">CPV-101 </w:t>
      </w:r>
      <w:r w:rsidR="00312405" w:rsidRPr="00DA3FFE">
        <w:rPr>
          <w:rFonts w:eastAsia="Times New Roman" w:cs="Times New Roman"/>
          <w:kern w:val="24"/>
          <w:szCs w:val="24"/>
          <w:lang w:val="es-ES" w:eastAsia="de-DE"/>
        </w:rPr>
        <w:t>Val62/H</w:t>
      </w:r>
      <w:r w:rsidR="00312405">
        <w:rPr>
          <w:rFonts w:eastAsia="Times New Roman" w:cs="Times New Roman"/>
          <w:kern w:val="24"/>
          <w:szCs w:val="24"/>
          <w:lang w:val="es-ES" w:eastAsia="de-DE"/>
        </w:rPr>
        <w:t>y</w:t>
      </w:r>
      <w:r w:rsidR="00312405" w:rsidRPr="00DA3FFE">
        <w:rPr>
          <w:rFonts w:eastAsia="Times New Roman" w:cs="Times New Roman"/>
          <w:kern w:val="24"/>
          <w:szCs w:val="24"/>
          <w:lang w:val="es-ES" w:eastAsia="de-DE"/>
        </w:rPr>
        <w:t>s402</w:t>
      </w:r>
      <w:r w:rsidR="00556885" w:rsidRPr="00BD1C74">
        <w:t xml:space="preserve"> showed </w:t>
      </w:r>
      <w:r w:rsidR="0083726E">
        <w:t xml:space="preserve">a </w:t>
      </w:r>
      <w:r w:rsidR="00556885" w:rsidRPr="00BD1C74">
        <w:t xml:space="preserve">similar binding </w:t>
      </w:r>
      <w:r w:rsidR="0083726E" w:rsidRPr="00BD1C74">
        <w:t>capacit</w:t>
      </w:r>
      <w:r w:rsidR="0083726E">
        <w:t>y</w:t>
      </w:r>
      <w:r w:rsidR="0083726E" w:rsidRPr="00BD1C74">
        <w:t xml:space="preserve"> </w:t>
      </w:r>
      <w:r w:rsidR="00556885" w:rsidRPr="00BD1C74">
        <w:t xml:space="preserve">to </w:t>
      </w:r>
      <w:r w:rsidR="00556885">
        <w:t>s</w:t>
      </w:r>
      <w:r w:rsidR="00556885" w:rsidRPr="00BD1C74">
        <w:t>d</w:t>
      </w:r>
      <w:r w:rsidR="00312405">
        <w:t>-</w:t>
      </w:r>
      <w:r w:rsidR="00556885" w:rsidRPr="00BD1C74">
        <w:t xml:space="preserve">FH </w:t>
      </w:r>
      <w:r w:rsidR="0083726E">
        <w:t>whereas</w:t>
      </w:r>
      <w:r w:rsidR="0083726E" w:rsidRPr="00BD1C74">
        <w:t xml:space="preserve"> </w:t>
      </w:r>
      <w:r w:rsidR="00556885" w:rsidRPr="00BD1C74">
        <w:t xml:space="preserve">CPV-101 </w:t>
      </w:r>
      <w:r w:rsidR="00312405" w:rsidRPr="00DA3FFE">
        <w:rPr>
          <w:rFonts w:eastAsia="Times New Roman" w:cs="Times New Roman"/>
          <w:kern w:val="24"/>
          <w:szCs w:val="24"/>
          <w:lang w:val="es-ES" w:eastAsia="de-DE"/>
        </w:rPr>
        <w:t>Ile62/Tyr402</w:t>
      </w:r>
      <w:r w:rsidR="00556885" w:rsidRPr="00BD1C74">
        <w:t xml:space="preserve"> showed </w:t>
      </w:r>
      <w:r w:rsidR="0083726E">
        <w:t xml:space="preserve">a </w:t>
      </w:r>
      <w:r w:rsidR="00556885" w:rsidRPr="00BD1C74">
        <w:t xml:space="preserve">higher binding </w:t>
      </w:r>
      <w:r w:rsidR="0083726E" w:rsidRPr="00BD1C74">
        <w:t>capacit</w:t>
      </w:r>
      <w:r w:rsidR="0083726E">
        <w:t>y</w:t>
      </w:r>
      <w:r w:rsidR="0083726E" w:rsidRPr="00BD1C74">
        <w:t xml:space="preserve"> </w:t>
      </w:r>
      <w:r w:rsidR="0083726E">
        <w:t>than</w:t>
      </w:r>
      <w:r w:rsidR="00556885" w:rsidRPr="00BD1C74">
        <w:t xml:space="preserve"> </w:t>
      </w:r>
      <w:r w:rsidR="00556885">
        <w:t>s</w:t>
      </w:r>
      <w:r w:rsidR="00556885" w:rsidRPr="00BD1C74">
        <w:t>d</w:t>
      </w:r>
      <w:r w:rsidR="00312405">
        <w:t>-</w:t>
      </w:r>
      <w:r w:rsidR="00556885" w:rsidRPr="00BD1C74">
        <w:t>FH</w:t>
      </w:r>
      <w:r w:rsidR="00312405">
        <w:t xml:space="preserve">. </w:t>
      </w:r>
    </w:p>
    <w:tbl>
      <w:tblPr>
        <w:tblStyle w:val="Tabellenraster"/>
        <w:tblW w:w="6100" w:type="dxa"/>
        <w:tblLook w:val="04A0" w:firstRow="1" w:lastRow="0" w:firstColumn="1" w:lastColumn="0" w:noHBand="0" w:noVBand="1"/>
      </w:tblPr>
      <w:tblGrid>
        <w:gridCol w:w="4460"/>
        <w:gridCol w:w="1640"/>
      </w:tblGrid>
      <w:tr w:rsidR="00141747" w:rsidRPr="00141747" w14:paraId="4996472D" w14:textId="77777777" w:rsidTr="00141747">
        <w:trPr>
          <w:trHeight w:val="283"/>
        </w:trPr>
        <w:tc>
          <w:tcPr>
            <w:tcW w:w="4460" w:type="dxa"/>
            <w:shd w:val="clear" w:color="auto" w:fill="D9D9D9" w:themeFill="background1" w:themeFillShade="D9"/>
            <w:hideMark/>
          </w:tcPr>
          <w:p w14:paraId="3BCBEC53" w14:textId="77777777" w:rsidR="005F0411" w:rsidRPr="00DA3FFE" w:rsidRDefault="005F0411" w:rsidP="005F041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de-DE" w:eastAsia="de-DE"/>
              </w:rPr>
            </w:pPr>
            <w:r w:rsidRPr="00DA3FFE">
              <w:rPr>
                <w:rFonts w:eastAsia="Times New Roman" w:cs="Times New Roman"/>
                <w:b/>
                <w:bCs/>
                <w:kern w:val="24"/>
                <w:szCs w:val="24"/>
                <w:lang w:val="es-ES" w:eastAsia="de-DE"/>
              </w:rPr>
              <w:t>Sample</w:t>
            </w:r>
          </w:p>
        </w:tc>
        <w:tc>
          <w:tcPr>
            <w:tcW w:w="1640" w:type="dxa"/>
            <w:shd w:val="clear" w:color="auto" w:fill="D9D9D9" w:themeFill="background1" w:themeFillShade="D9"/>
            <w:hideMark/>
          </w:tcPr>
          <w:p w14:paraId="19360CD0" w14:textId="77777777" w:rsidR="005F0411" w:rsidRPr="00DA3FFE" w:rsidRDefault="005F0411" w:rsidP="005F041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de-DE" w:eastAsia="de-DE"/>
              </w:rPr>
            </w:pPr>
            <w:r w:rsidRPr="00DA3FFE">
              <w:rPr>
                <w:rFonts w:eastAsia="Times New Roman" w:cs="Times New Roman"/>
                <w:b/>
                <w:bCs/>
                <w:kern w:val="24"/>
                <w:szCs w:val="24"/>
                <w:lang w:val="es-ES" w:eastAsia="de-DE"/>
              </w:rPr>
              <w:t>K</w:t>
            </w:r>
            <w:r w:rsidRPr="00A30999">
              <w:rPr>
                <w:rFonts w:eastAsia="Times New Roman" w:cs="Times New Roman"/>
                <w:b/>
                <w:bCs/>
                <w:kern w:val="24"/>
                <w:szCs w:val="24"/>
                <w:vertAlign w:val="subscript"/>
                <w:lang w:val="es-ES" w:eastAsia="de-DE"/>
              </w:rPr>
              <w:t>D</w:t>
            </w:r>
            <w:r w:rsidRPr="00DA3FFE">
              <w:rPr>
                <w:rFonts w:eastAsia="Times New Roman" w:cs="Times New Roman"/>
                <w:b/>
                <w:bCs/>
                <w:kern w:val="24"/>
                <w:szCs w:val="24"/>
                <w:lang w:val="es-ES" w:eastAsia="de-DE"/>
              </w:rPr>
              <w:t xml:space="preserve"> (M)</w:t>
            </w:r>
          </w:p>
        </w:tc>
      </w:tr>
      <w:tr w:rsidR="00141747" w:rsidRPr="00141747" w14:paraId="5BC4F3A4" w14:textId="77777777" w:rsidTr="001E0716">
        <w:trPr>
          <w:trHeight w:val="255"/>
        </w:trPr>
        <w:tc>
          <w:tcPr>
            <w:tcW w:w="4460" w:type="dxa"/>
            <w:hideMark/>
          </w:tcPr>
          <w:p w14:paraId="25356B5B" w14:textId="29528754" w:rsidR="005F0411" w:rsidRPr="00DA3FFE" w:rsidRDefault="00DA3FFE" w:rsidP="005F041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de-DE" w:eastAsia="de-DE"/>
              </w:rPr>
            </w:pPr>
            <w:r>
              <w:rPr>
                <w:rFonts w:eastAsia="Times New Roman" w:cs="Times New Roman"/>
                <w:kern w:val="24"/>
                <w:szCs w:val="24"/>
                <w:lang w:val="es-ES" w:eastAsia="de-DE"/>
              </w:rPr>
              <w:t>sd-</w:t>
            </w:r>
            <w:r w:rsidR="005F0411" w:rsidRPr="00DA3FFE">
              <w:rPr>
                <w:rFonts w:eastAsia="Times New Roman" w:cs="Times New Roman"/>
                <w:kern w:val="24"/>
                <w:szCs w:val="24"/>
                <w:lang w:val="es-ES" w:eastAsia="de-DE"/>
              </w:rPr>
              <w:t>FH</w:t>
            </w:r>
          </w:p>
        </w:tc>
        <w:tc>
          <w:tcPr>
            <w:tcW w:w="1640" w:type="dxa"/>
            <w:hideMark/>
          </w:tcPr>
          <w:p w14:paraId="0D644C04" w14:textId="6866A718" w:rsidR="005F0411" w:rsidRPr="00DA3FFE" w:rsidRDefault="005F0411" w:rsidP="0083726E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de-DE" w:eastAsia="de-DE"/>
              </w:rPr>
            </w:pPr>
            <w:r w:rsidRPr="00DA3FFE">
              <w:rPr>
                <w:rFonts w:eastAsia="Times New Roman" w:cs="Times New Roman"/>
                <w:kern w:val="24"/>
                <w:szCs w:val="24"/>
                <w:lang w:val="en-GB" w:eastAsia="de-DE"/>
              </w:rPr>
              <w:t>5.46</w:t>
            </w:r>
            <w:r w:rsidR="0083726E">
              <w:rPr>
                <w:rFonts w:eastAsia="Times New Roman" w:cs="Times New Roman"/>
                <w:kern w:val="24"/>
                <w:szCs w:val="24"/>
                <w:lang w:val="en-GB" w:eastAsia="de-DE"/>
              </w:rPr>
              <w:t xml:space="preserve"> ×10</w:t>
            </w:r>
            <w:r w:rsidRPr="00A30999">
              <w:rPr>
                <w:rFonts w:eastAsia="Times New Roman" w:cs="Times New Roman"/>
                <w:kern w:val="24"/>
                <w:szCs w:val="24"/>
                <w:vertAlign w:val="superscript"/>
                <w:lang w:val="en-GB" w:eastAsia="de-DE"/>
              </w:rPr>
              <w:t>-8</w:t>
            </w:r>
          </w:p>
        </w:tc>
      </w:tr>
      <w:tr w:rsidR="00141747" w:rsidRPr="00141747" w14:paraId="72CA853E" w14:textId="77777777" w:rsidTr="001E0716">
        <w:trPr>
          <w:trHeight w:val="255"/>
        </w:trPr>
        <w:tc>
          <w:tcPr>
            <w:tcW w:w="4460" w:type="dxa"/>
            <w:hideMark/>
          </w:tcPr>
          <w:p w14:paraId="2DC3D1A4" w14:textId="41F88667" w:rsidR="005F0411" w:rsidRPr="00DA3FFE" w:rsidRDefault="005F0411" w:rsidP="005F041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de-DE" w:eastAsia="de-DE"/>
              </w:rPr>
            </w:pPr>
            <w:r w:rsidRPr="00DA3FFE">
              <w:rPr>
                <w:rFonts w:eastAsia="Times New Roman" w:cs="Times New Roman"/>
                <w:kern w:val="24"/>
                <w:szCs w:val="24"/>
                <w:lang w:val="es-ES" w:eastAsia="de-DE"/>
              </w:rPr>
              <w:t>CPV-101 Val62/H</w:t>
            </w:r>
            <w:r w:rsidR="008775C8">
              <w:rPr>
                <w:rFonts w:eastAsia="Times New Roman" w:cs="Times New Roman"/>
                <w:kern w:val="24"/>
                <w:szCs w:val="24"/>
                <w:lang w:val="es-ES" w:eastAsia="de-DE"/>
              </w:rPr>
              <w:t>y</w:t>
            </w:r>
            <w:r w:rsidRPr="00DA3FFE">
              <w:rPr>
                <w:rFonts w:eastAsia="Times New Roman" w:cs="Times New Roman"/>
                <w:kern w:val="24"/>
                <w:szCs w:val="24"/>
                <w:lang w:val="es-ES" w:eastAsia="de-DE"/>
              </w:rPr>
              <w:t>s402</w:t>
            </w:r>
          </w:p>
        </w:tc>
        <w:tc>
          <w:tcPr>
            <w:tcW w:w="1640" w:type="dxa"/>
            <w:hideMark/>
          </w:tcPr>
          <w:p w14:paraId="4C4E4C1B" w14:textId="45252547" w:rsidR="005F0411" w:rsidRPr="00DA3FFE" w:rsidRDefault="005F0411" w:rsidP="005F041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de-DE" w:eastAsia="de-DE"/>
              </w:rPr>
            </w:pPr>
            <w:r w:rsidRPr="00DA3FFE">
              <w:rPr>
                <w:rFonts w:eastAsia="Times New Roman" w:cs="Times New Roman"/>
                <w:kern w:val="24"/>
                <w:szCs w:val="24"/>
                <w:lang w:val="es-ES" w:eastAsia="de-DE"/>
              </w:rPr>
              <w:t>5.48</w:t>
            </w:r>
            <w:r w:rsidR="0083726E">
              <w:rPr>
                <w:rFonts w:eastAsia="Times New Roman" w:cs="Times New Roman"/>
                <w:kern w:val="24"/>
                <w:szCs w:val="24"/>
                <w:lang w:val="es-ES" w:eastAsia="de-DE"/>
              </w:rPr>
              <w:t xml:space="preserve"> </w:t>
            </w:r>
            <w:r w:rsidR="0083726E">
              <w:rPr>
                <w:rFonts w:eastAsia="Times New Roman" w:cs="Times New Roman"/>
                <w:kern w:val="24"/>
                <w:szCs w:val="24"/>
                <w:lang w:val="en-GB" w:eastAsia="de-DE"/>
              </w:rPr>
              <w:t>×10</w:t>
            </w:r>
            <w:r w:rsidR="0083726E" w:rsidRPr="00BB030F">
              <w:rPr>
                <w:rFonts w:eastAsia="Times New Roman" w:cs="Times New Roman"/>
                <w:kern w:val="24"/>
                <w:szCs w:val="24"/>
                <w:vertAlign w:val="superscript"/>
                <w:lang w:val="en-GB" w:eastAsia="de-DE"/>
              </w:rPr>
              <w:t>-8</w:t>
            </w:r>
          </w:p>
        </w:tc>
      </w:tr>
      <w:tr w:rsidR="00141747" w:rsidRPr="00141747" w14:paraId="0B923D52" w14:textId="77777777" w:rsidTr="001E0716">
        <w:trPr>
          <w:trHeight w:val="255"/>
        </w:trPr>
        <w:tc>
          <w:tcPr>
            <w:tcW w:w="4460" w:type="dxa"/>
            <w:hideMark/>
          </w:tcPr>
          <w:p w14:paraId="5E6688C4" w14:textId="77777777" w:rsidR="005F0411" w:rsidRPr="00DA3FFE" w:rsidRDefault="005F0411" w:rsidP="005F041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de-DE" w:eastAsia="de-DE"/>
              </w:rPr>
            </w:pPr>
            <w:r w:rsidRPr="00DA3FFE">
              <w:rPr>
                <w:rFonts w:eastAsia="Times New Roman" w:cs="Times New Roman"/>
                <w:kern w:val="24"/>
                <w:szCs w:val="24"/>
                <w:lang w:val="es-ES" w:eastAsia="de-DE"/>
              </w:rPr>
              <w:t>CPV-101 Ile62/Tyr402</w:t>
            </w:r>
          </w:p>
        </w:tc>
        <w:tc>
          <w:tcPr>
            <w:tcW w:w="1640" w:type="dxa"/>
            <w:hideMark/>
          </w:tcPr>
          <w:p w14:paraId="1E99C11D" w14:textId="3D13DB4D" w:rsidR="005F0411" w:rsidRPr="00DA3FFE" w:rsidRDefault="005F0411" w:rsidP="005F041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de-DE" w:eastAsia="de-DE"/>
              </w:rPr>
            </w:pPr>
            <w:r w:rsidRPr="00DA3FFE">
              <w:rPr>
                <w:rFonts w:eastAsia="Times New Roman" w:cs="Times New Roman"/>
                <w:kern w:val="24"/>
                <w:szCs w:val="24"/>
                <w:lang w:val="en-GB" w:eastAsia="de-DE"/>
              </w:rPr>
              <w:t>3.48</w:t>
            </w:r>
            <w:r w:rsidR="0083726E">
              <w:rPr>
                <w:rFonts w:eastAsia="Times New Roman" w:cs="Times New Roman"/>
                <w:kern w:val="24"/>
                <w:szCs w:val="24"/>
                <w:lang w:val="en-GB" w:eastAsia="de-DE"/>
              </w:rPr>
              <w:t xml:space="preserve"> ×10</w:t>
            </w:r>
            <w:r w:rsidR="0083726E" w:rsidRPr="00BB030F">
              <w:rPr>
                <w:rFonts w:eastAsia="Times New Roman" w:cs="Times New Roman"/>
                <w:kern w:val="24"/>
                <w:szCs w:val="24"/>
                <w:vertAlign w:val="superscript"/>
                <w:lang w:val="en-GB" w:eastAsia="de-DE"/>
              </w:rPr>
              <w:t>-8</w:t>
            </w:r>
          </w:p>
        </w:tc>
      </w:tr>
      <w:tr w:rsidR="00141747" w:rsidRPr="00141747" w14:paraId="2F54479C" w14:textId="77777777" w:rsidTr="001E0716">
        <w:trPr>
          <w:trHeight w:val="255"/>
        </w:trPr>
        <w:tc>
          <w:tcPr>
            <w:tcW w:w="4460" w:type="dxa"/>
            <w:hideMark/>
          </w:tcPr>
          <w:p w14:paraId="044726B8" w14:textId="77777777" w:rsidR="005F0411" w:rsidRPr="00DA3FFE" w:rsidRDefault="005F0411" w:rsidP="005F0411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DA3FFE">
              <w:rPr>
                <w:rFonts w:eastAsia="Times New Roman" w:cs="Times New Roman"/>
                <w:kern w:val="24"/>
                <w:szCs w:val="24"/>
                <w:lang w:val="en-GB" w:eastAsia="de-DE"/>
              </w:rPr>
              <w:t>Ratio sd-FH/CPV-101 Val62/Hys402</w:t>
            </w:r>
          </w:p>
        </w:tc>
        <w:tc>
          <w:tcPr>
            <w:tcW w:w="1640" w:type="dxa"/>
            <w:hideMark/>
          </w:tcPr>
          <w:p w14:paraId="38A50F9A" w14:textId="77777777" w:rsidR="005F0411" w:rsidRPr="00DA3FFE" w:rsidRDefault="005F0411" w:rsidP="005F041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de-DE" w:eastAsia="de-DE"/>
              </w:rPr>
            </w:pPr>
            <w:r w:rsidRPr="00DA3FFE">
              <w:rPr>
                <w:rFonts w:eastAsia="Times New Roman" w:cs="Times New Roman"/>
                <w:kern w:val="24"/>
                <w:szCs w:val="24"/>
                <w:lang w:val="en-GB" w:eastAsia="de-DE"/>
              </w:rPr>
              <w:t>1.00</w:t>
            </w:r>
          </w:p>
        </w:tc>
      </w:tr>
      <w:tr w:rsidR="00141747" w:rsidRPr="00141747" w14:paraId="0BF1E366" w14:textId="77777777" w:rsidTr="001E0716">
        <w:trPr>
          <w:trHeight w:val="255"/>
        </w:trPr>
        <w:tc>
          <w:tcPr>
            <w:tcW w:w="4460" w:type="dxa"/>
            <w:hideMark/>
          </w:tcPr>
          <w:p w14:paraId="4F4BFC25" w14:textId="77777777" w:rsidR="005F0411" w:rsidRPr="00DA3FFE" w:rsidRDefault="005F0411" w:rsidP="005F0411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DA3FFE">
              <w:rPr>
                <w:rFonts w:eastAsia="Times New Roman" w:cs="Times New Roman"/>
                <w:kern w:val="24"/>
                <w:szCs w:val="24"/>
                <w:lang w:val="es-ES" w:eastAsia="de-DE"/>
              </w:rPr>
              <w:t>Ratio sd-FH/CPV-101 Ile62/Tyr402</w:t>
            </w:r>
          </w:p>
        </w:tc>
        <w:tc>
          <w:tcPr>
            <w:tcW w:w="1640" w:type="dxa"/>
            <w:hideMark/>
          </w:tcPr>
          <w:p w14:paraId="3114F46E" w14:textId="77777777" w:rsidR="005F0411" w:rsidRPr="00DA3FFE" w:rsidRDefault="005F0411" w:rsidP="005F0411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de-DE" w:eastAsia="de-DE"/>
              </w:rPr>
            </w:pPr>
            <w:r w:rsidRPr="00DA3FFE">
              <w:rPr>
                <w:rFonts w:eastAsia="Times New Roman" w:cs="Times New Roman"/>
                <w:kern w:val="24"/>
                <w:szCs w:val="24"/>
                <w:lang w:val="en-GB" w:eastAsia="de-DE"/>
              </w:rPr>
              <w:t>1.57</w:t>
            </w:r>
          </w:p>
        </w:tc>
      </w:tr>
    </w:tbl>
    <w:p w14:paraId="5C51E010" w14:textId="2A497C1C" w:rsidR="00FB62E0" w:rsidRPr="001549D3" w:rsidRDefault="00FB62E0" w:rsidP="00654E8F">
      <w:pPr>
        <w:spacing w:before="240"/>
      </w:pPr>
    </w:p>
    <w:sectPr w:rsidR="00FB62E0" w:rsidRPr="001549D3" w:rsidSect="004845C6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01EFB1" w14:textId="77777777" w:rsidR="004845C6" w:rsidRDefault="004845C6" w:rsidP="00117666">
      <w:pPr>
        <w:spacing w:after="0"/>
      </w:pPr>
      <w:r>
        <w:separator/>
      </w:r>
    </w:p>
  </w:endnote>
  <w:endnote w:type="continuationSeparator" w:id="0">
    <w:p w14:paraId="08749144" w14:textId="77777777" w:rsidR="004845C6" w:rsidRDefault="004845C6" w:rsidP="00117666">
      <w:pPr>
        <w:spacing w:after="0"/>
      </w:pPr>
      <w:r>
        <w:continuationSeparator/>
      </w:r>
    </w:p>
  </w:endnote>
  <w:endnote w:type="continuationNotice" w:id="1">
    <w:p w14:paraId="3A03210E" w14:textId="77777777" w:rsidR="004845C6" w:rsidRDefault="004845C6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633626" w:rsidRPr="00577C4C" w:rsidRDefault="00633626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2CFA561D" w:rsidR="00633626" w:rsidRPr="00577C4C" w:rsidRDefault="0063362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757B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67.6pt;margin-top:0;width:118.8pt;height:31.1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2CFA561D" w:rsidR="00633626" w:rsidRPr="00577C4C" w:rsidRDefault="0063362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757BC">
                      <w:rPr>
                        <w:noProof/>
                        <w:color w:val="000000" w:themeColor="text1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633626" w:rsidRPr="00577C4C" w:rsidRDefault="00633626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feld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349C3F6C" w:rsidR="00633626" w:rsidRPr="00577C4C" w:rsidRDefault="0063362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757B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feld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349C3F6C" w:rsidR="00633626" w:rsidRPr="00577C4C" w:rsidRDefault="0063362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757BC"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870608" w14:textId="77777777" w:rsidR="004845C6" w:rsidRDefault="004845C6" w:rsidP="00117666">
      <w:pPr>
        <w:spacing w:after="0"/>
      </w:pPr>
      <w:r>
        <w:separator/>
      </w:r>
    </w:p>
  </w:footnote>
  <w:footnote w:type="continuationSeparator" w:id="0">
    <w:p w14:paraId="591D2389" w14:textId="77777777" w:rsidR="004845C6" w:rsidRDefault="004845C6" w:rsidP="00117666">
      <w:pPr>
        <w:spacing w:after="0"/>
      </w:pPr>
      <w:r>
        <w:continuationSeparator/>
      </w:r>
    </w:p>
  </w:footnote>
  <w:footnote w:type="continuationNotice" w:id="1">
    <w:p w14:paraId="04D31E42" w14:textId="77777777" w:rsidR="004845C6" w:rsidRDefault="004845C6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633626" w:rsidRPr="009151AA" w:rsidRDefault="0063362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633626" w:rsidRDefault="00633626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7EAE9060" wp14:editId="09E5B960">
          <wp:extent cx="1382534" cy="497091"/>
          <wp:effectExtent l="0" t="0" r="0" b="0"/>
          <wp:docPr id="7" name="Grafik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575529">
    <w:abstractNumId w:val="0"/>
  </w:num>
  <w:num w:numId="2" w16cid:durableId="1657102361">
    <w:abstractNumId w:val="4"/>
  </w:num>
  <w:num w:numId="3" w16cid:durableId="1276059697">
    <w:abstractNumId w:val="1"/>
  </w:num>
  <w:num w:numId="4" w16cid:durableId="392312695">
    <w:abstractNumId w:val="5"/>
  </w:num>
  <w:num w:numId="5" w16cid:durableId="946738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49325617">
    <w:abstractNumId w:val="3"/>
  </w:num>
  <w:num w:numId="7" w16cid:durableId="1731147916">
    <w:abstractNumId w:val="6"/>
  </w:num>
  <w:num w:numId="8" w16cid:durableId="1808626495">
    <w:abstractNumId w:val="6"/>
  </w:num>
  <w:num w:numId="9" w16cid:durableId="796680955">
    <w:abstractNumId w:val="6"/>
  </w:num>
  <w:num w:numId="10" w16cid:durableId="672998151">
    <w:abstractNumId w:val="6"/>
  </w:num>
  <w:num w:numId="11" w16cid:durableId="1574007819">
    <w:abstractNumId w:val="6"/>
  </w:num>
  <w:num w:numId="12" w16cid:durableId="279839870">
    <w:abstractNumId w:val="6"/>
  </w:num>
  <w:num w:numId="13" w16cid:durableId="1158767222">
    <w:abstractNumId w:val="3"/>
  </w:num>
  <w:num w:numId="14" w16cid:durableId="8606840">
    <w:abstractNumId w:val="2"/>
  </w:num>
  <w:num w:numId="15" w16cid:durableId="1233933489">
    <w:abstractNumId w:val="2"/>
  </w:num>
  <w:num w:numId="16" w16cid:durableId="86662626">
    <w:abstractNumId w:val="2"/>
  </w:num>
  <w:num w:numId="17" w16cid:durableId="1548031897">
    <w:abstractNumId w:val="2"/>
  </w:num>
  <w:num w:numId="18" w16cid:durableId="1412510989">
    <w:abstractNumId w:val="2"/>
  </w:num>
  <w:num w:numId="19" w16cid:durableId="4842068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7C48"/>
    <w:rsid w:val="0001436A"/>
    <w:rsid w:val="00020A73"/>
    <w:rsid w:val="00021097"/>
    <w:rsid w:val="000237C5"/>
    <w:rsid w:val="0003361D"/>
    <w:rsid w:val="00034304"/>
    <w:rsid w:val="00035434"/>
    <w:rsid w:val="00047BF5"/>
    <w:rsid w:val="00052A14"/>
    <w:rsid w:val="0005435B"/>
    <w:rsid w:val="000629E2"/>
    <w:rsid w:val="00077D53"/>
    <w:rsid w:val="000875DE"/>
    <w:rsid w:val="000A1861"/>
    <w:rsid w:val="000A5ACA"/>
    <w:rsid w:val="000B52DB"/>
    <w:rsid w:val="000B5F65"/>
    <w:rsid w:val="000D37AC"/>
    <w:rsid w:val="00105FD9"/>
    <w:rsid w:val="001164C6"/>
    <w:rsid w:val="00117666"/>
    <w:rsid w:val="00141747"/>
    <w:rsid w:val="001549D3"/>
    <w:rsid w:val="00160065"/>
    <w:rsid w:val="00177D84"/>
    <w:rsid w:val="001824DD"/>
    <w:rsid w:val="001A498E"/>
    <w:rsid w:val="001B5425"/>
    <w:rsid w:val="001C0BE5"/>
    <w:rsid w:val="001E0716"/>
    <w:rsid w:val="00200D9C"/>
    <w:rsid w:val="00221CF9"/>
    <w:rsid w:val="00221FD0"/>
    <w:rsid w:val="00227E6F"/>
    <w:rsid w:val="00251B78"/>
    <w:rsid w:val="00267D18"/>
    <w:rsid w:val="002868E2"/>
    <w:rsid w:val="002869C3"/>
    <w:rsid w:val="002936E4"/>
    <w:rsid w:val="002A2557"/>
    <w:rsid w:val="002B0CF4"/>
    <w:rsid w:val="002B199A"/>
    <w:rsid w:val="002B4A57"/>
    <w:rsid w:val="002C1617"/>
    <w:rsid w:val="002C74CA"/>
    <w:rsid w:val="002F0CF2"/>
    <w:rsid w:val="00301947"/>
    <w:rsid w:val="003042FA"/>
    <w:rsid w:val="00304DF3"/>
    <w:rsid w:val="003079C3"/>
    <w:rsid w:val="00312405"/>
    <w:rsid w:val="003544FB"/>
    <w:rsid w:val="003731A9"/>
    <w:rsid w:val="003757BC"/>
    <w:rsid w:val="00385078"/>
    <w:rsid w:val="00395101"/>
    <w:rsid w:val="003D2D47"/>
    <w:rsid w:val="003D2F2D"/>
    <w:rsid w:val="00401590"/>
    <w:rsid w:val="00402BD6"/>
    <w:rsid w:val="0043161E"/>
    <w:rsid w:val="004414EA"/>
    <w:rsid w:val="00447801"/>
    <w:rsid w:val="00452E9C"/>
    <w:rsid w:val="00463284"/>
    <w:rsid w:val="004735C8"/>
    <w:rsid w:val="004845C6"/>
    <w:rsid w:val="004961FF"/>
    <w:rsid w:val="00497DF4"/>
    <w:rsid w:val="004D1FF9"/>
    <w:rsid w:val="00517A89"/>
    <w:rsid w:val="005250F2"/>
    <w:rsid w:val="005319C1"/>
    <w:rsid w:val="00531F3C"/>
    <w:rsid w:val="00536689"/>
    <w:rsid w:val="00556885"/>
    <w:rsid w:val="00560FD5"/>
    <w:rsid w:val="00593EEA"/>
    <w:rsid w:val="0059787F"/>
    <w:rsid w:val="005A39C7"/>
    <w:rsid w:val="005A5EEE"/>
    <w:rsid w:val="005D07B7"/>
    <w:rsid w:val="005F0411"/>
    <w:rsid w:val="005F1D47"/>
    <w:rsid w:val="005F7D03"/>
    <w:rsid w:val="006067FC"/>
    <w:rsid w:val="00611BD8"/>
    <w:rsid w:val="00633626"/>
    <w:rsid w:val="006375C7"/>
    <w:rsid w:val="00654E8F"/>
    <w:rsid w:val="00660D05"/>
    <w:rsid w:val="006820B1"/>
    <w:rsid w:val="00685DF0"/>
    <w:rsid w:val="006B7D14"/>
    <w:rsid w:val="006C4AD7"/>
    <w:rsid w:val="006E30FA"/>
    <w:rsid w:val="006E75A5"/>
    <w:rsid w:val="006F1C77"/>
    <w:rsid w:val="00701727"/>
    <w:rsid w:val="00704CEE"/>
    <w:rsid w:val="0070566C"/>
    <w:rsid w:val="00714C50"/>
    <w:rsid w:val="00725A7D"/>
    <w:rsid w:val="00746B43"/>
    <w:rsid w:val="007501BE"/>
    <w:rsid w:val="007554E6"/>
    <w:rsid w:val="00766731"/>
    <w:rsid w:val="007845D0"/>
    <w:rsid w:val="0078670C"/>
    <w:rsid w:val="00787B6F"/>
    <w:rsid w:val="00790BB3"/>
    <w:rsid w:val="007A09AB"/>
    <w:rsid w:val="007A41C5"/>
    <w:rsid w:val="007B13A9"/>
    <w:rsid w:val="007B7FB5"/>
    <w:rsid w:val="007C206C"/>
    <w:rsid w:val="007C2D67"/>
    <w:rsid w:val="00803D24"/>
    <w:rsid w:val="00817DD6"/>
    <w:rsid w:val="0082568F"/>
    <w:rsid w:val="0083726E"/>
    <w:rsid w:val="008409A9"/>
    <w:rsid w:val="00872316"/>
    <w:rsid w:val="00872F7C"/>
    <w:rsid w:val="008775C8"/>
    <w:rsid w:val="00885156"/>
    <w:rsid w:val="00896433"/>
    <w:rsid w:val="008D2B53"/>
    <w:rsid w:val="008E0D46"/>
    <w:rsid w:val="008E346C"/>
    <w:rsid w:val="008F0B6E"/>
    <w:rsid w:val="009151AA"/>
    <w:rsid w:val="00921370"/>
    <w:rsid w:val="0093429D"/>
    <w:rsid w:val="009371AC"/>
    <w:rsid w:val="00943573"/>
    <w:rsid w:val="0094398F"/>
    <w:rsid w:val="00954E12"/>
    <w:rsid w:val="00954F65"/>
    <w:rsid w:val="009649E6"/>
    <w:rsid w:val="00970F7D"/>
    <w:rsid w:val="00976570"/>
    <w:rsid w:val="0098785F"/>
    <w:rsid w:val="00994A3D"/>
    <w:rsid w:val="009A2821"/>
    <w:rsid w:val="009C2B12"/>
    <w:rsid w:val="009C70F3"/>
    <w:rsid w:val="009C7213"/>
    <w:rsid w:val="009D670D"/>
    <w:rsid w:val="009D78FC"/>
    <w:rsid w:val="009E784C"/>
    <w:rsid w:val="00A040EF"/>
    <w:rsid w:val="00A0760E"/>
    <w:rsid w:val="00A11394"/>
    <w:rsid w:val="00A174D9"/>
    <w:rsid w:val="00A30999"/>
    <w:rsid w:val="00A31E81"/>
    <w:rsid w:val="00A33DB2"/>
    <w:rsid w:val="00A37173"/>
    <w:rsid w:val="00A55148"/>
    <w:rsid w:val="00A562D3"/>
    <w:rsid w:val="00A569CD"/>
    <w:rsid w:val="00A62D38"/>
    <w:rsid w:val="00A66110"/>
    <w:rsid w:val="00A67AA4"/>
    <w:rsid w:val="00A85150"/>
    <w:rsid w:val="00AB5EE2"/>
    <w:rsid w:val="00AB6715"/>
    <w:rsid w:val="00AC5DFE"/>
    <w:rsid w:val="00AD1FBE"/>
    <w:rsid w:val="00AD2155"/>
    <w:rsid w:val="00AE451E"/>
    <w:rsid w:val="00AE702E"/>
    <w:rsid w:val="00AF0846"/>
    <w:rsid w:val="00B1671E"/>
    <w:rsid w:val="00B25EB8"/>
    <w:rsid w:val="00B354E1"/>
    <w:rsid w:val="00B37F4D"/>
    <w:rsid w:val="00B552B9"/>
    <w:rsid w:val="00B82196"/>
    <w:rsid w:val="00B939AC"/>
    <w:rsid w:val="00BA16AE"/>
    <w:rsid w:val="00BC24D2"/>
    <w:rsid w:val="00BD3125"/>
    <w:rsid w:val="00BE159C"/>
    <w:rsid w:val="00BE5322"/>
    <w:rsid w:val="00C27C03"/>
    <w:rsid w:val="00C41607"/>
    <w:rsid w:val="00C52A7B"/>
    <w:rsid w:val="00C52A98"/>
    <w:rsid w:val="00C56BAF"/>
    <w:rsid w:val="00C61432"/>
    <w:rsid w:val="00C679AA"/>
    <w:rsid w:val="00C75972"/>
    <w:rsid w:val="00C84429"/>
    <w:rsid w:val="00CA182E"/>
    <w:rsid w:val="00CA24FE"/>
    <w:rsid w:val="00CB414A"/>
    <w:rsid w:val="00CB4168"/>
    <w:rsid w:val="00CC0A3A"/>
    <w:rsid w:val="00CC1F0E"/>
    <w:rsid w:val="00CD066B"/>
    <w:rsid w:val="00CE0F0E"/>
    <w:rsid w:val="00CE4FEE"/>
    <w:rsid w:val="00CE7616"/>
    <w:rsid w:val="00CF58C2"/>
    <w:rsid w:val="00D027A8"/>
    <w:rsid w:val="00D23765"/>
    <w:rsid w:val="00D36CF3"/>
    <w:rsid w:val="00D42C7B"/>
    <w:rsid w:val="00D70E94"/>
    <w:rsid w:val="00D71DF2"/>
    <w:rsid w:val="00D8175E"/>
    <w:rsid w:val="00D8320D"/>
    <w:rsid w:val="00DA3FFE"/>
    <w:rsid w:val="00DB2CE7"/>
    <w:rsid w:val="00DB59C3"/>
    <w:rsid w:val="00DC1CFB"/>
    <w:rsid w:val="00DC259A"/>
    <w:rsid w:val="00DC27C8"/>
    <w:rsid w:val="00DD05F6"/>
    <w:rsid w:val="00DE23E8"/>
    <w:rsid w:val="00E10FBD"/>
    <w:rsid w:val="00E34BEF"/>
    <w:rsid w:val="00E350BD"/>
    <w:rsid w:val="00E52377"/>
    <w:rsid w:val="00E54E12"/>
    <w:rsid w:val="00E60F37"/>
    <w:rsid w:val="00E64E17"/>
    <w:rsid w:val="00E66BD1"/>
    <w:rsid w:val="00E728EC"/>
    <w:rsid w:val="00E779FA"/>
    <w:rsid w:val="00E866C9"/>
    <w:rsid w:val="00EA3D3C"/>
    <w:rsid w:val="00EB4A90"/>
    <w:rsid w:val="00EC6C4D"/>
    <w:rsid w:val="00EC7029"/>
    <w:rsid w:val="00F46900"/>
    <w:rsid w:val="00F470EB"/>
    <w:rsid w:val="00F5501D"/>
    <w:rsid w:val="00F61D89"/>
    <w:rsid w:val="00F872D6"/>
    <w:rsid w:val="00FB4BC0"/>
    <w:rsid w:val="00FB62E0"/>
    <w:rsid w:val="00FE4246"/>
    <w:rsid w:val="00FE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A1D4A570-3D0C-4DFE-8D41-55870304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ellenraster1">
    <w:name w:val="Tabellenraster1"/>
    <w:basedOn w:val="NormaleTabelle"/>
    <w:next w:val="Tabellenraster"/>
    <w:uiPriority w:val="39"/>
    <w:rsid w:val="00EC7029"/>
    <w:pPr>
      <w:spacing w:after="0" w:line="240" w:lineRule="auto"/>
    </w:pPr>
    <w:rPr>
      <w:kern w:val="2"/>
      <w:lang w:val="de-DE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DB2CE7"/>
    <w:pPr>
      <w:spacing w:after="0" w:line="240" w:lineRule="auto"/>
    </w:pPr>
    <w:rPr>
      <w:kern w:val="2"/>
      <w:lang w:val="de-DE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61BC9A1F5FFA4D8E3D0197589296B0" ma:contentTypeVersion="17" ma:contentTypeDescription="Ein neues Dokument erstellen." ma:contentTypeScope="" ma:versionID="dbef87289d6fefd0b8e70fd7c4cb4c93">
  <xsd:schema xmlns:xsd="http://www.w3.org/2001/XMLSchema" xmlns:xs="http://www.w3.org/2001/XMLSchema" xmlns:p="http://schemas.microsoft.com/office/2006/metadata/properties" xmlns:ns2="bdb5fb22-bb3a-4464-aa83-ed65c7e5ac00" xmlns:ns3="24c590a5-9644-48c8-8cd8-c12aa55a4d18" targetNamespace="http://schemas.microsoft.com/office/2006/metadata/properties" ma:root="true" ma:fieldsID="ec91afeeddf97da674508c34883b392a" ns2:_="" ns3:_="">
    <xsd:import namespace="bdb5fb22-bb3a-4464-aa83-ed65c7e5ac00"/>
    <xsd:import namespace="24c590a5-9644-48c8-8cd8-c12aa55a4d18"/>
    <xsd:element name="properties">
      <xsd:complexType>
        <xsd:sequence>
          <xsd:element name="documentManagement">
            <xsd:complexType>
              <xsd:all>
                <xsd:element ref="ns2:Kommentar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Bearbeitungsstatu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b5fb22-bb3a-4464-aa83-ed65c7e5ac00" elementFormDefault="qualified">
    <xsd:import namespace="http://schemas.microsoft.com/office/2006/documentManagement/types"/>
    <xsd:import namespace="http://schemas.microsoft.com/office/infopath/2007/PartnerControls"/>
    <xsd:element name="Kommentar" ma:index="8" nillable="true" ma:displayName="Kommentar" ma:format="Dropdown" ma:internalName="Kommentar">
      <xsd:simpleType>
        <xsd:restriction base="dms:Note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6675afc9-e0d2-40bc-a1dc-03c52f1584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Bearbeitungsstatus" ma:index="22" nillable="true" ma:displayName="Bearbeitungsstatus" ma:format="Dropdown" ma:internalName="Bearbeitungsstatus">
      <xsd:simpleType>
        <xsd:restriction base="dms:Choice">
          <xsd:enumeration value="Draft"/>
          <xsd:enumeration value="durch BD gerewieved"/>
          <xsd:enumeration value="finale Version "/>
        </xsd:restriction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c590a5-9644-48c8-8cd8-c12aa55a4d18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538fe1f-3b3f-415a-960c-6422f7088b05}" ma:internalName="TaxCatchAll" ma:showField="CatchAllData" ma:web="24c590a5-9644-48c8-8cd8-c12aa55a4d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4c590a5-9644-48c8-8cd8-c12aa55a4d18">
      <UserInfo>
        <DisplayName/>
        <AccountId xsi:nil="true"/>
        <AccountType/>
      </UserInfo>
    </SharedWithUsers>
    <lcf76f155ced4ddcb4097134ff3c332f xmlns="bdb5fb22-bb3a-4464-aa83-ed65c7e5ac00">
      <Terms xmlns="http://schemas.microsoft.com/office/infopath/2007/PartnerControls"/>
    </lcf76f155ced4ddcb4097134ff3c332f>
    <TaxCatchAll xmlns="24c590a5-9644-48c8-8cd8-c12aa55a4d18" xsi:nil="true"/>
    <Bearbeitungsstatus xmlns="bdb5fb22-bb3a-4464-aa83-ed65c7e5ac00" xsi:nil="true"/>
    <Kommentar xmlns="bdb5fb22-bb3a-4464-aa83-ed65c7e5ac00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09165E-5C5D-477F-B6C4-C9F1E26A23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b5fb22-bb3a-4464-aa83-ed65c7e5ac00"/>
    <ds:schemaRef ds:uri="24c590a5-9644-48c8-8cd8-c12aa55a4d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6445E7-0416-4602-B6A2-C43F0EA7E6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4c590a5-9644-48c8-8cd8-c12aa55a4d18"/>
    <ds:schemaRef ds:uri="bdb5fb22-bb3a-4464-aa83-ed65c7e5ac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12</Pages>
  <Words>2752</Words>
  <Characters>17344</Characters>
  <Application>Microsoft Office Word</Application>
  <DocSecurity>0</DocSecurity>
  <Lines>144</Lines>
  <Paragraphs>40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Paulina Dabrowska-Schlepp</cp:lastModifiedBy>
  <cp:revision>4</cp:revision>
  <cp:lastPrinted>2013-10-03T12:51:00Z</cp:lastPrinted>
  <dcterms:created xsi:type="dcterms:W3CDTF">2024-05-02T07:53:00Z</dcterms:created>
  <dcterms:modified xsi:type="dcterms:W3CDTF">2024-05-03T06:31:00Z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