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rFonts w:hint="default" w:ascii="Times New Roman" w:hAnsi="Times New Roman" w:cs="Times New Roman"/>
          <w:b/>
          <w:sz w:val="24"/>
          <w:szCs w:val="24"/>
        </w:rPr>
      </w:pPr>
      <w:r>
        <w:t>Supplementary Material</w:t>
      </w:r>
    </w:p>
    <w:p>
      <w:pPr>
        <w:jc w:val="both"/>
        <w:rPr>
          <w:rFonts w:hint="default" w:ascii="Times New Roman" w:hAnsi="Times New Roman" w:cs="Times New Roman"/>
          <w:b/>
          <w:sz w:val="24"/>
          <w:szCs w:val="24"/>
          <w:lang w:val="en-US" w:eastAsia="zh-CN"/>
        </w:rPr>
      </w:pPr>
      <w:r>
        <w:rPr>
          <w:rFonts w:hint="default" w:ascii="Times New Roman" w:hAnsi="Times New Roman" w:cs="Times New Roman"/>
          <w:b/>
          <w:sz w:val="24"/>
          <w:szCs w:val="24"/>
        </w:rPr>
        <w:t>Supplementary</w:t>
      </w:r>
      <w:r>
        <w:rPr>
          <w:rFonts w:hint="default" w:ascii="Times New Roman" w:hAnsi="Times New Roman" w:cs="Times New Roman"/>
          <w:b/>
          <w:sz w:val="24"/>
          <w:szCs w:val="24"/>
          <w:lang w:val="en-US" w:eastAsia="zh-CN"/>
        </w:rPr>
        <w:t xml:space="preserve"> Table 1</w:t>
      </w:r>
      <w:r>
        <w:rPr>
          <w:rFonts w:hint="eastAsia" w:ascii="Times New Roman" w:hAnsi="Times New Roman" w:cs="Times New Roman"/>
          <w:b/>
          <w:sz w:val="24"/>
          <w:szCs w:val="24"/>
          <w:lang w:val="en-US" w:eastAsia="zh-CN"/>
        </w:rPr>
        <w:t>.</w:t>
      </w:r>
      <w:r>
        <w:rPr>
          <w:rFonts w:hint="default" w:ascii="Times New Roman" w:hAnsi="Times New Roman" w:cs="Times New Roman"/>
          <w:b/>
          <w:sz w:val="24"/>
          <w:szCs w:val="24"/>
          <w:lang w:val="en-US" w:eastAsia="zh-CN"/>
        </w:rPr>
        <w:t xml:space="preserve"> </w:t>
      </w:r>
      <w:r>
        <w:rPr>
          <w:rFonts w:hint="default" w:ascii="Times New Roman" w:hAnsi="Times New Roman" w:cs="Times New Roman"/>
          <w:b w:val="0"/>
          <w:bCs/>
          <w:sz w:val="24"/>
          <w:szCs w:val="24"/>
          <w:lang w:val="en-US" w:eastAsia="zh-CN"/>
        </w:rPr>
        <w:t>The e</w:t>
      </w:r>
      <w:r>
        <w:rPr>
          <w:rFonts w:hint="default" w:ascii="Times New Roman" w:hAnsi="Times New Roman" w:cs="Times New Roman"/>
          <w:b w:val="0"/>
          <w:bCs/>
          <w:sz w:val="24"/>
          <w:szCs w:val="24"/>
        </w:rPr>
        <w:t>ffect of</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i/>
          <w:iCs/>
          <w:sz w:val="24"/>
          <w:szCs w:val="24"/>
        </w:rPr>
        <w:t>C. morifolium</w:t>
      </w:r>
      <w:r>
        <w:rPr>
          <w:rFonts w:hint="default" w:ascii="Times New Roman" w:hAnsi="Times New Roman" w:cs="Times New Roman"/>
          <w:b w:val="0"/>
          <w:bCs/>
          <w:sz w:val="24"/>
          <w:szCs w:val="24"/>
        </w:rPr>
        <w:t>-</w:t>
      </w:r>
      <w:r>
        <w:rPr>
          <w:rFonts w:hint="default" w:ascii="Times New Roman" w:hAnsi="Times New Roman" w:cs="Times New Roman"/>
          <w:b w:val="0"/>
          <w:bCs/>
          <w:sz w:val="24"/>
          <w:szCs w:val="24"/>
          <w:lang w:val="en-US" w:eastAsia="zh-CN"/>
        </w:rPr>
        <w:t>maize intercropping</w:t>
      </w:r>
      <w:r>
        <w:rPr>
          <w:rFonts w:hint="default" w:ascii="Times New Roman" w:hAnsi="Times New Roman" w:cs="Times New Roman"/>
          <w:b w:val="0"/>
          <w:bCs/>
          <w:sz w:val="24"/>
          <w:szCs w:val="24"/>
        </w:rPr>
        <w:t xml:space="preserve"> on agronomic traits of </w:t>
      </w:r>
      <w:r>
        <w:rPr>
          <w:rFonts w:hint="default" w:ascii="Times New Roman" w:hAnsi="Times New Roman" w:cs="Times New Roman"/>
          <w:b w:val="0"/>
          <w:bCs/>
          <w:i/>
          <w:iCs/>
          <w:sz w:val="24"/>
          <w:szCs w:val="24"/>
        </w:rPr>
        <w:t>C. morifolium</w:t>
      </w:r>
      <w:r>
        <w:rPr>
          <w:rFonts w:hint="default" w:ascii="Times New Roman" w:hAnsi="Times New Roman" w:cs="Times New Roman"/>
          <w:b w:val="0"/>
          <w:bCs/>
          <w:sz w:val="24"/>
          <w:szCs w:val="24"/>
          <w:lang w:val="en-US" w:eastAsia="zh-CN"/>
        </w:rPr>
        <w:t>. Data are shown as means ±</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standard deviations (n</w:t>
      </w:r>
      <w:r>
        <w:rPr>
          <w:rFonts w:hint="eastAsia" w:ascii="Times New Roman" w:hAnsi="Times New Roman" w:cs="Times New Roman"/>
          <w:b w:val="0"/>
          <w:bCs/>
          <w:sz w:val="24"/>
          <w:szCs w:val="24"/>
          <w:lang w:val="en-US" w:eastAsia="zh-CN"/>
        </w:rPr>
        <w:t xml:space="preserve"> = </w:t>
      </w:r>
      <w:r>
        <w:rPr>
          <w:rFonts w:hint="default" w:ascii="Times New Roman" w:hAnsi="Times New Roman" w:cs="Times New Roman"/>
          <w:b w:val="0"/>
          <w:bCs/>
          <w:sz w:val="24"/>
          <w:szCs w:val="24"/>
          <w:lang w:val="en-US" w:eastAsia="zh-CN"/>
        </w:rPr>
        <w:t xml:space="preserve">15). Different letters </w:t>
      </w:r>
      <w:r>
        <w:rPr>
          <w:rFonts w:hint="eastAsia" w:ascii="Times New Roman" w:hAnsi="Times New Roman" w:cs="Times New Roman"/>
          <w:b w:val="0"/>
          <w:bCs/>
          <w:sz w:val="24"/>
          <w:szCs w:val="24"/>
          <w:lang w:val="en-US" w:eastAsia="zh-CN"/>
        </w:rPr>
        <w:t>represent</w:t>
      </w:r>
      <w:r>
        <w:rPr>
          <w:rFonts w:hint="default" w:ascii="Times New Roman" w:hAnsi="Times New Roman" w:cs="Times New Roman"/>
          <w:b w:val="0"/>
          <w:bCs/>
          <w:sz w:val="24"/>
          <w:szCs w:val="24"/>
          <w:lang w:val="en-US" w:eastAsia="zh-CN"/>
        </w:rPr>
        <w:t xml:space="preserve"> significant difference</w:t>
      </w:r>
      <w:r>
        <w:rPr>
          <w:rFonts w:hint="eastAsia" w:ascii="Times New Roman" w:hAnsi="Times New Roman" w:cs="Times New Roman"/>
          <w:b w:val="0"/>
          <w:bCs/>
          <w:sz w:val="24"/>
          <w:szCs w:val="24"/>
          <w:lang w:val="en-US" w:eastAsia="zh-CN"/>
        </w:rPr>
        <w:t>s</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i/>
          <w:iCs/>
          <w:sz w:val="24"/>
          <w:szCs w:val="24"/>
          <w:lang w:val="en-US" w:eastAsia="zh-CN"/>
        </w:rPr>
        <w:t>P</w:t>
      </w:r>
      <w:r>
        <w:rPr>
          <w:rFonts w:hint="eastAsia" w:ascii="Times New Roman" w:hAnsi="Times New Roman" w:cs="Times New Roman"/>
          <w:b w:val="0"/>
          <w:bCs/>
          <w:i/>
          <w:iCs/>
          <w:sz w:val="24"/>
          <w:szCs w:val="24"/>
          <w:lang w:val="en-US" w:eastAsia="zh-CN"/>
        </w:rPr>
        <w:t xml:space="preserve"> </w:t>
      </w:r>
      <w:r>
        <w:rPr>
          <w:rFonts w:hint="default" w:ascii="Times New Roman" w:hAnsi="Times New Roman" w:cs="Times New Roman"/>
          <w:b w:val="0"/>
          <w:bCs/>
          <w:sz w:val="24"/>
          <w:szCs w:val="24"/>
          <w:lang w:val="en-US" w:eastAsia="zh-CN"/>
        </w:rPr>
        <w:t>&lt;</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0.05).</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4"/>
        <w:gridCol w:w="1901"/>
        <w:gridCol w:w="1891"/>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79"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Agronomic trait</w:t>
            </w:r>
          </w:p>
        </w:tc>
        <w:tc>
          <w:tcPr>
            <w:tcW w:w="951"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MC</w:t>
            </w:r>
          </w:p>
        </w:tc>
        <w:tc>
          <w:tcPr>
            <w:tcW w:w="946"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ISC</w:t>
            </w:r>
          </w:p>
        </w:tc>
        <w:tc>
          <w:tcPr>
            <w:tcW w:w="1022"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IMC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Plant height (cm)</w:t>
            </w:r>
          </w:p>
        </w:tc>
        <w:tc>
          <w:tcPr>
            <w:tcW w:w="95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50.20 ± 5.76a</w:t>
            </w:r>
          </w:p>
        </w:tc>
        <w:tc>
          <w:tcPr>
            <w:tcW w:w="94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52.87 ± 4.87a</w:t>
            </w:r>
          </w:p>
        </w:tc>
        <w:tc>
          <w:tcPr>
            <w:tcW w:w="102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52.73 ± 4.93a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Stem diameter (mm)</w:t>
            </w:r>
          </w:p>
        </w:tc>
        <w:tc>
          <w:tcPr>
            <w:tcW w:w="95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11.84 ± 1.56a</w:t>
            </w:r>
          </w:p>
        </w:tc>
        <w:tc>
          <w:tcPr>
            <w:tcW w:w="94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12.34 ± 1.48a</w:t>
            </w:r>
          </w:p>
        </w:tc>
        <w:tc>
          <w:tcPr>
            <w:tcW w:w="102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12.07 ± 1.86a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Number of first branches</w:t>
            </w:r>
          </w:p>
        </w:tc>
        <w:tc>
          <w:tcPr>
            <w:tcW w:w="95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5.60 ± 1.72a</w:t>
            </w:r>
          </w:p>
        </w:tc>
        <w:tc>
          <w:tcPr>
            <w:tcW w:w="94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5.87 ± 1.06a</w:t>
            </w:r>
          </w:p>
        </w:tc>
        <w:tc>
          <w:tcPr>
            <w:tcW w:w="102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5.87 ± 0.83a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Number of second branches</w:t>
            </w:r>
          </w:p>
        </w:tc>
        <w:tc>
          <w:tcPr>
            <w:tcW w:w="95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17.27 ± 2.81b</w:t>
            </w:r>
          </w:p>
        </w:tc>
        <w:tc>
          <w:tcPr>
            <w:tcW w:w="94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19.93  ±  3.26a</w:t>
            </w:r>
          </w:p>
        </w:tc>
        <w:tc>
          <w:tcPr>
            <w:tcW w:w="102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18.73 ± 3.47ab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Leaf length (cm)</w:t>
            </w:r>
          </w:p>
        </w:tc>
        <w:tc>
          <w:tcPr>
            <w:tcW w:w="95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8.50 ± 0.62a</w:t>
            </w:r>
          </w:p>
        </w:tc>
        <w:tc>
          <w:tcPr>
            <w:tcW w:w="94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8.66 ± 0.65a</w:t>
            </w:r>
          </w:p>
        </w:tc>
        <w:tc>
          <w:tcPr>
            <w:tcW w:w="102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8.88 ± 0.39a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0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Leaf width (cm)</w:t>
            </w:r>
          </w:p>
        </w:tc>
        <w:tc>
          <w:tcPr>
            <w:tcW w:w="95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5.65 ± 0.53a</w:t>
            </w:r>
          </w:p>
        </w:tc>
        <w:tc>
          <w:tcPr>
            <w:tcW w:w="94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5.87 ± 0.56a</w:t>
            </w:r>
          </w:p>
        </w:tc>
        <w:tc>
          <w:tcPr>
            <w:tcW w:w="102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5.85 ± 0.43a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Flower outside diameter (mm)</w:t>
            </w:r>
          </w:p>
        </w:tc>
        <w:tc>
          <w:tcPr>
            <w:tcW w:w="95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44.60 ± 6.77a</w:t>
            </w:r>
          </w:p>
        </w:tc>
        <w:tc>
          <w:tcPr>
            <w:tcW w:w="94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48.24 ± 6.88a</w:t>
            </w:r>
          </w:p>
        </w:tc>
        <w:tc>
          <w:tcPr>
            <w:tcW w:w="102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47.26 ± 7.79a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79"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Flower inside diameter (mm)</w:t>
            </w:r>
          </w:p>
        </w:tc>
        <w:tc>
          <w:tcPr>
            <w:tcW w:w="951"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11.16 ± 1.25b</w:t>
            </w:r>
          </w:p>
        </w:tc>
        <w:tc>
          <w:tcPr>
            <w:tcW w:w="946"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12.42 ± 0.75a</w:t>
            </w:r>
          </w:p>
        </w:tc>
        <w:tc>
          <w:tcPr>
            <w:tcW w:w="1022"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eastAsia="en-US" w:bidi="ar"/>
              </w:rPr>
            </w:pPr>
            <w:r>
              <w:rPr>
                <w:rFonts w:hint="default" w:ascii="Times New Roman" w:hAnsi="Times New Roman" w:cs="Times New Roman" w:eastAsiaTheme="minorEastAsia"/>
                <w:kern w:val="2"/>
                <w:sz w:val="21"/>
                <w:szCs w:val="21"/>
                <w:lang w:val="en-US" w:eastAsia="zh-CN" w:bidi="ar"/>
              </w:rPr>
              <w:t>11.57 ± 1.55ab</w:t>
            </w:r>
          </w:p>
        </w:tc>
      </w:tr>
    </w:tbl>
    <w:p>
      <w:pPr>
        <w:jc w:val="both"/>
        <w:rPr>
          <w:rFonts w:hint="default" w:ascii="Times New Roman" w:hAnsi="Times New Roman" w:cs="Times New Roman"/>
          <w:b/>
          <w:sz w:val="24"/>
          <w:szCs w:val="24"/>
        </w:rPr>
      </w:pPr>
    </w:p>
    <w:p>
      <w:pPr>
        <w:jc w:val="both"/>
        <w:rPr>
          <w:rFonts w:hint="default" w:ascii="Times New Roman" w:hAnsi="Times New Roman" w:cs="Times New Roman"/>
          <w:b w:val="0"/>
          <w:bCs/>
          <w:sz w:val="24"/>
          <w:szCs w:val="24"/>
          <w:lang w:val="en-US" w:eastAsia="zh-CN"/>
        </w:rPr>
      </w:pPr>
      <w:r>
        <w:rPr>
          <w:rFonts w:hint="default" w:ascii="Times New Roman" w:hAnsi="Times New Roman" w:cs="Times New Roman"/>
          <w:b/>
          <w:sz w:val="24"/>
          <w:szCs w:val="24"/>
        </w:rPr>
        <w:t xml:space="preserve">Supplementary </w:t>
      </w:r>
      <w:r>
        <w:rPr>
          <w:rFonts w:hint="default" w:ascii="Times New Roman" w:hAnsi="Times New Roman" w:cs="Times New Roman"/>
          <w:b/>
          <w:sz w:val="24"/>
          <w:szCs w:val="24"/>
          <w:lang w:val="en-US" w:eastAsia="zh-CN"/>
        </w:rPr>
        <w:t>Table</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eastAsia="zh-CN"/>
        </w:rPr>
        <w:t>2</w:t>
      </w:r>
      <w:r>
        <w:rPr>
          <w:rFonts w:hint="eastAsia" w:ascii="Times New Roman" w:hAnsi="Times New Roman" w:cs="Times New Roman"/>
          <w:b/>
          <w:sz w:val="24"/>
          <w:szCs w:val="24"/>
          <w:lang w:val="en-US" w:eastAsia="zh-CN"/>
        </w:rPr>
        <w:t>.</w:t>
      </w:r>
      <w:r>
        <w:rPr>
          <w:rFonts w:hint="default" w:ascii="Times New Roman" w:hAnsi="Times New Roman" w:cs="Times New Roman"/>
          <w:b/>
          <w:sz w:val="24"/>
          <w:szCs w:val="24"/>
        </w:rPr>
        <w:t xml:space="preserve"> </w:t>
      </w:r>
      <w:r>
        <w:rPr>
          <w:rFonts w:hint="default" w:ascii="Times New Roman" w:hAnsi="Times New Roman" w:cs="Times New Roman"/>
          <w:b w:val="0"/>
          <w:bCs/>
          <w:sz w:val="24"/>
          <w:szCs w:val="24"/>
        </w:rPr>
        <w:t xml:space="preserve">Comparison of </w:t>
      </w:r>
      <w:r>
        <w:rPr>
          <w:rFonts w:hint="default" w:ascii="Times New Roman" w:hAnsi="Times New Roman" w:cs="Times New Roman"/>
          <w:b w:val="0"/>
          <w:bCs/>
          <w:sz w:val="24"/>
          <w:szCs w:val="24"/>
          <w:lang w:val="en-US" w:eastAsia="zh-CN"/>
        </w:rPr>
        <w:t xml:space="preserve">the relative </w:t>
      </w:r>
      <w:r>
        <w:rPr>
          <w:rFonts w:hint="default" w:ascii="Times New Roman" w:hAnsi="Times New Roman" w:cs="Times New Roman"/>
          <w:b w:val="0"/>
          <w:bCs/>
          <w:sz w:val="24"/>
          <w:szCs w:val="24"/>
        </w:rPr>
        <w:t xml:space="preserve">abundance </w:t>
      </w:r>
      <w:r>
        <w:rPr>
          <w:rFonts w:hint="default" w:ascii="Times New Roman" w:hAnsi="Times New Roman" w:cs="Times New Roman"/>
          <w:b w:val="0"/>
          <w:bCs/>
          <w:sz w:val="24"/>
          <w:szCs w:val="24"/>
          <w:lang w:val="en-US" w:eastAsia="zh-CN"/>
        </w:rPr>
        <w:t>of</w:t>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eastAsia="zh-CN"/>
        </w:rPr>
        <w:t xml:space="preserve">dominant </w:t>
      </w:r>
      <w:r>
        <w:rPr>
          <w:rFonts w:hint="default" w:ascii="Times New Roman" w:hAnsi="Times New Roman" w:cs="Times New Roman"/>
          <w:b w:val="0"/>
          <w:bCs/>
          <w:sz w:val="24"/>
          <w:szCs w:val="24"/>
        </w:rPr>
        <w:t>phyl</w:t>
      </w:r>
      <w:r>
        <w:rPr>
          <w:rFonts w:hint="default" w:ascii="Times New Roman" w:hAnsi="Times New Roman" w:cs="Times New Roman"/>
          <w:b w:val="0"/>
          <w:bCs/>
          <w:sz w:val="24"/>
          <w:szCs w:val="24"/>
          <w:lang w:val="en-US" w:eastAsia="zh-CN"/>
        </w:rPr>
        <w:t xml:space="preserve">um </w:t>
      </w:r>
      <w:r>
        <w:rPr>
          <w:rFonts w:hint="default" w:ascii="Times New Roman" w:hAnsi="Times New Roman" w:cs="Times New Roman"/>
          <w:b w:val="0"/>
          <w:bCs/>
          <w:sz w:val="24"/>
          <w:szCs w:val="24"/>
        </w:rPr>
        <w:t xml:space="preserve">of </w:t>
      </w:r>
      <w:r>
        <w:rPr>
          <w:rFonts w:hint="default" w:ascii="Times New Roman" w:hAnsi="Times New Roman" w:cs="Times New Roman"/>
          <w:b w:val="0"/>
          <w:bCs/>
          <w:i/>
          <w:iCs/>
          <w:sz w:val="24"/>
          <w:szCs w:val="24"/>
          <w:lang w:val="en-US" w:eastAsia="zh-CN"/>
        </w:rPr>
        <w:t>C. morifolium</w:t>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eastAsia="zh-CN"/>
        </w:rPr>
        <w:t xml:space="preserve">and maize </w:t>
      </w:r>
      <w:r>
        <w:rPr>
          <w:rFonts w:hint="default" w:ascii="Times New Roman" w:hAnsi="Times New Roman" w:cs="Times New Roman"/>
          <w:b w:val="0"/>
          <w:bCs/>
          <w:sz w:val="24"/>
          <w:szCs w:val="24"/>
        </w:rPr>
        <w:t xml:space="preserve">rhizosphere </w:t>
      </w:r>
      <w:r>
        <w:rPr>
          <w:rFonts w:hint="default" w:ascii="Times New Roman" w:hAnsi="Times New Roman" w:cs="Times New Roman"/>
          <w:b w:val="0"/>
          <w:bCs/>
          <w:sz w:val="24"/>
          <w:szCs w:val="24"/>
          <w:lang w:val="en-US" w:eastAsia="zh-CN"/>
        </w:rPr>
        <w:t xml:space="preserve">soil bacterial and fungal </w:t>
      </w:r>
      <w:r>
        <w:rPr>
          <w:rFonts w:hint="default" w:ascii="Times New Roman" w:hAnsi="Times New Roman" w:cs="Times New Roman"/>
          <w:b w:val="0"/>
          <w:bCs/>
          <w:sz w:val="24"/>
          <w:szCs w:val="24"/>
        </w:rPr>
        <w:t>communit</w:t>
      </w:r>
      <w:r>
        <w:rPr>
          <w:rFonts w:hint="default" w:ascii="Times New Roman" w:hAnsi="Times New Roman" w:cs="Times New Roman"/>
          <w:b w:val="0"/>
          <w:bCs/>
          <w:sz w:val="24"/>
          <w:szCs w:val="24"/>
          <w:lang w:val="en-US" w:eastAsia="zh-CN"/>
        </w:rPr>
        <w:t>ies</w:t>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eastAsia="zh-CN"/>
        </w:rPr>
        <w:t>in</w:t>
      </w:r>
      <w:r>
        <w:rPr>
          <w:rFonts w:hint="default" w:ascii="Times New Roman" w:hAnsi="Times New Roman" w:cs="Times New Roman"/>
          <w:b w:val="0"/>
          <w:bCs/>
          <w:sz w:val="24"/>
          <w:szCs w:val="24"/>
        </w:rPr>
        <w:t xml:space="preserve"> different treatments. </w:t>
      </w:r>
      <w:r>
        <w:rPr>
          <w:rFonts w:hint="default" w:ascii="Times New Roman" w:hAnsi="Times New Roman" w:cs="Times New Roman"/>
          <w:b w:val="0"/>
          <w:bCs/>
          <w:sz w:val="24"/>
          <w:szCs w:val="24"/>
          <w:lang w:val="en-US" w:eastAsia="zh-CN"/>
        </w:rPr>
        <w:t>Data are shown as means</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 standard deviations (n</w:t>
      </w:r>
      <w:r>
        <w:rPr>
          <w:rFonts w:hint="eastAsia" w:ascii="Times New Roman" w:hAnsi="Times New Roman" w:cs="Times New Roman"/>
          <w:b w:val="0"/>
          <w:bCs/>
          <w:sz w:val="24"/>
          <w:szCs w:val="24"/>
          <w:lang w:val="en-US" w:eastAsia="zh-CN"/>
        </w:rPr>
        <w:t xml:space="preserve"> = </w:t>
      </w:r>
      <w:r>
        <w:rPr>
          <w:rFonts w:hint="default" w:ascii="Times New Roman" w:hAnsi="Times New Roman" w:cs="Times New Roman"/>
          <w:b w:val="0"/>
          <w:bCs/>
          <w:sz w:val="24"/>
          <w:szCs w:val="24"/>
          <w:lang w:val="en-US" w:eastAsia="zh-CN"/>
        </w:rPr>
        <w:t xml:space="preserve">3). Different letters </w:t>
      </w:r>
      <w:r>
        <w:rPr>
          <w:rFonts w:hint="eastAsia" w:ascii="Times New Roman" w:hAnsi="Times New Roman" w:cs="Times New Roman"/>
          <w:b w:val="0"/>
          <w:bCs/>
          <w:sz w:val="24"/>
          <w:szCs w:val="24"/>
          <w:lang w:val="en-US" w:eastAsia="zh-CN"/>
        </w:rPr>
        <w:t>represent</w:t>
      </w:r>
      <w:r>
        <w:rPr>
          <w:rFonts w:hint="default" w:ascii="Times New Roman" w:hAnsi="Times New Roman" w:cs="Times New Roman"/>
          <w:b w:val="0"/>
          <w:bCs/>
          <w:sz w:val="24"/>
          <w:szCs w:val="24"/>
          <w:lang w:val="en-US" w:eastAsia="zh-CN"/>
        </w:rPr>
        <w:t xml:space="preserve"> significant difference</w:t>
      </w:r>
      <w:r>
        <w:rPr>
          <w:rFonts w:hint="eastAsia" w:ascii="Times New Roman" w:hAnsi="Times New Roman" w:cs="Times New Roman"/>
          <w:b w:val="0"/>
          <w:bCs/>
          <w:sz w:val="24"/>
          <w:szCs w:val="24"/>
          <w:lang w:val="en-US" w:eastAsia="zh-CN"/>
        </w:rPr>
        <w:t>s</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i/>
          <w:iCs/>
          <w:sz w:val="24"/>
          <w:szCs w:val="24"/>
          <w:lang w:val="en-US" w:eastAsia="zh-CN"/>
        </w:rPr>
        <w:t>P</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&lt;</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0.05).</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2060"/>
        <w:gridCol w:w="1149"/>
        <w:gridCol w:w="1149"/>
        <w:gridCol w:w="1158"/>
        <w:gridCol w:w="221"/>
        <w:gridCol w:w="1158"/>
        <w:gridCol w:w="1158"/>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391" w:type="pct"/>
            <w:vMerge w:val="restar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vMerge w:val="restar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Phylum</w:t>
            </w:r>
          </w:p>
        </w:tc>
        <w:tc>
          <w:tcPr>
            <w:tcW w:w="1729" w:type="pct"/>
            <w:gridSpan w:val="3"/>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i/>
                <w:iCs/>
                <w:kern w:val="2"/>
                <w:sz w:val="21"/>
                <w:szCs w:val="21"/>
                <w:lang w:val="en-US" w:eastAsia="zh-CN" w:bidi="ar"/>
              </w:rPr>
              <w:t>C. morifolium</w:t>
            </w:r>
          </w:p>
        </w:tc>
        <w:tc>
          <w:tcPr>
            <w:tcW w:w="110"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738" w:type="pct"/>
            <w:gridSpan w:val="3"/>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maize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vMerge w:val="continue"/>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MC</w:t>
            </w:r>
          </w:p>
        </w:tc>
        <w:tc>
          <w:tcPr>
            <w:tcW w:w="57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ISC</w:t>
            </w:r>
          </w:p>
        </w:tc>
        <w:tc>
          <w:tcPr>
            <w:tcW w:w="579"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IMC</w:t>
            </w:r>
          </w:p>
        </w:tc>
        <w:tc>
          <w:tcPr>
            <w:tcW w:w="110"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MM</w:t>
            </w:r>
          </w:p>
        </w:tc>
        <w:tc>
          <w:tcPr>
            <w:tcW w:w="579"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ISM</w:t>
            </w:r>
          </w:p>
        </w:tc>
        <w:tc>
          <w:tcPr>
            <w:tcW w:w="579"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IMM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restar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Bacteria</w:t>
            </w: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Proteobacteria</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24.99 ± 1.43a</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25.79 ± 3.51a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19.75 ± 0.75b</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31.21 ± 2.36b</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28.51 ± 4.38b</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41.50 ± 3.63a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Actinobacteriota </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29.12 ± 0.92a</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31.34 ± 4.78a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22.57 ± 1.80b</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17.00 ± 2.32a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19.48 ± 3.95a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19.59 ± 1.31a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Acidobacteriota </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7.65 ± 1.15b</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5.21 ± 2.51b</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14.94 ± 2.17a</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15.55 ± 0.56a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13.33 ± 0.68a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8.23 ± 2.54b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Chloroflexi </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7.27 ± 0.74b</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5.58 ± 1.71b</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11.02 ± 0.55a</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15.01 ± 1.60a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15.06 ± 1.55a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7.39 ± 1.41b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Firmicutes</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7.52 ± 0.48b</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7.47 ± 0.81b</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10.08 ± 0.59a</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2.12 ± 0.33b</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5.73 ± 0.60a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5.24 ± 0.67a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Cyanobacteria</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4.91 ± 1.81a</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9.49 ± 4.19a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7.19 ± 0.57a</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0.57 ± 0.17a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0.73 ± 0.06a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0.19 ± 0.02b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Patescibacteria </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7.14 ± 0.48a</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6.20 ± 0.25b</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2.15 ± 0.14c</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1.22 ± 0.13b</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2.15 ± 0.76ab</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3.14 ± 1.07a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Gemmatimonadota </w:t>
            </w:r>
            <w:r>
              <w:rPr>
                <w:rFonts w:hint="eastAsia" w:ascii="Times New Roman" w:hAnsi="Times New Roman" w:cs="Times New Roman" w:eastAsiaTheme="minorEastAsia"/>
                <w:kern w:val="2"/>
                <w:sz w:val="21"/>
                <w:szCs w:val="21"/>
                <w:lang w:val="en-US" w:eastAsia="zh-CN" w:bidi="ar"/>
              </w:rPr>
              <w:t xml:space="preserve">(%)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2.86 ± 0.19a</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2.24 ± 0.31b</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3.29 ± 0.18a</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3.73 ± 0.81a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3.25 ± 0.38a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3.84 ± 0.40a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Bacteroidota </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2.66 ± 0.16a</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2.88 ± 0.23a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2.18 ± 0.25b</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4.50 ± 0.82a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2.61 ± 0.45b</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3.55 ± 0.82ab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Myxococcota </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2.39 ± 0.32a</w:t>
            </w:r>
          </w:p>
        </w:tc>
        <w:tc>
          <w:tcPr>
            <w:tcW w:w="57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1.21 ± 0.15b</w:t>
            </w:r>
          </w:p>
        </w:tc>
        <w:tc>
          <w:tcPr>
            <w:tcW w:w="579"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2.25 ± 0.15a</w:t>
            </w:r>
          </w:p>
        </w:tc>
        <w:tc>
          <w:tcPr>
            <w:tcW w:w="110"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3.79 ± 0.88a</w:t>
            </w:r>
          </w:p>
        </w:tc>
        <w:tc>
          <w:tcPr>
            <w:tcW w:w="579"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3.20 ± 0.40a</w:t>
            </w:r>
          </w:p>
        </w:tc>
        <w:tc>
          <w:tcPr>
            <w:tcW w:w="579"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2.56 ± 0.50a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restar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Fungi</w:t>
            </w: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Ascomycota </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75.88 ± 6.01a</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39.11 ± 0.77c</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53.90 ± 2.94b</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77.38 ± 3.72a</w:t>
            </w:r>
          </w:p>
        </w:tc>
        <w:tc>
          <w:tcPr>
            <w:tcW w:w="579"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65.66 ± 5.66b</w:t>
            </w:r>
          </w:p>
        </w:tc>
        <w:tc>
          <w:tcPr>
            <w:tcW w:w="579"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67.81 ± 4.24b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Basidiomycota </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14.37 ± 0.43c</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56.25 ± 1.33a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33.01 ± 1.28b</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13.66 ± 2.95a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16.38 ± 4.92a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15.84 ± 5.76a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Mortierellomycota</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3.24 ± 0.49b</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2.01 ± 0.30b</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9.94 ± 2.27a</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4.06 ± 1.07b</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10.15 ± 2.37a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12.24 ± 2.55a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unclassified_k__Fungi</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1.82 ± 0.41a</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1.82 ± 0.35a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2.47 ± 0.53a</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3.02 ± 1.19a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4.24 ± 1.86a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2.55 ± 0.83a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Chytridiomycota</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4.30 ± 7.16a</w:t>
            </w:r>
          </w:p>
        </w:tc>
        <w:tc>
          <w:tcPr>
            <w:tcW w:w="57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0.67 ± 0.04a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0.43 ± 0.16a</w:t>
            </w:r>
          </w:p>
        </w:tc>
        <w:tc>
          <w:tcPr>
            <w:tcW w:w="1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0.87 ± 0.79a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0.46 ± 0.22a</w:t>
            </w:r>
          </w:p>
        </w:tc>
        <w:tc>
          <w:tcPr>
            <w:tcW w:w="579"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0.65 ± 0.55a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1" w:type="pct"/>
            <w:vMerge w:val="continue"/>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030"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Rozellomycota</w:t>
            </w:r>
            <w:r>
              <w:rPr>
                <w:rFonts w:hint="eastAsia" w:ascii="Times New Roman" w:hAnsi="Times New Roman" w:cs="Times New Roman" w:eastAsiaTheme="minorEastAsia"/>
                <w:kern w:val="2"/>
                <w:sz w:val="21"/>
                <w:szCs w:val="21"/>
                <w:lang w:val="en-US" w:eastAsia="zh-CN" w:bidi="ar"/>
              </w:rPr>
              <w:t xml:space="preserve"> (%)     </w:t>
            </w:r>
          </w:p>
        </w:tc>
        <w:tc>
          <w:tcPr>
            <w:tcW w:w="57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0.05 ± 0.01a</w:t>
            </w:r>
          </w:p>
        </w:tc>
        <w:tc>
          <w:tcPr>
            <w:tcW w:w="57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0.03 ± 0.02ab</w:t>
            </w:r>
          </w:p>
        </w:tc>
        <w:tc>
          <w:tcPr>
            <w:tcW w:w="579"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0.01 ± 0.01b</w:t>
            </w:r>
          </w:p>
        </w:tc>
        <w:tc>
          <w:tcPr>
            <w:tcW w:w="110"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79"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0.47 ± 0.29b</w:t>
            </w:r>
          </w:p>
        </w:tc>
        <w:tc>
          <w:tcPr>
            <w:tcW w:w="579"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2.51 ± 1.49a</w:t>
            </w:r>
          </w:p>
        </w:tc>
        <w:tc>
          <w:tcPr>
            <w:tcW w:w="579"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0.74 ± 0.28ab</w:t>
            </w:r>
          </w:p>
        </w:tc>
      </w:tr>
    </w:tbl>
    <w:p>
      <w:pPr>
        <w:jc w:val="both"/>
        <w:rPr>
          <w:rFonts w:hint="default" w:ascii="Times New Roman" w:hAnsi="Times New Roman" w:cs="Times New Roman"/>
          <w:b/>
          <w:sz w:val="24"/>
          <w:szCs w:val="24"/>
        </w:rPr>
      </w:pPr>
    </w:p>
    <w:p>
      <w:pPr>
        <w:jc w:val="both"/>
        <w:rPr>
          <w:rFonts w:hint="default" w:ascii="Times New Roman" w:hAnsi="Times New Roman" w:cs="Times New Roman"/>
          <w:b/>
          <w:sz w:val="24"/>
          <w:szCs w:val="24"/>
          <w:lang w:val="en-US" w:eastAsia="zh-CN"/>
        </w:rPr>
      </w:pPr>
      <w:r>
        <w:rPr>
          <w:rFonts w:hint="default" w:ascii="Times New Roman" w:hAnsi="Times New Roman" w:cs="Times New Roman"/>
          <w:b/>
          <w:sz w:val="24"/>
          <w:szCs w:val="24"/>
        </w:rPr>
        <w:t xml:space="preserve">Supplementary </w:t>
      </w:r>
      <w:r>
        <w:rPr>
          <w:rFonts w:hint="default" w:ascii="Times New Roman" w:hAnsi="Times New Roman" w:cs="Times New Roman"/>
          <w:b/>
          <w:sz w:val="24"/>
          <w:szCs w:val="24"/>
          <w:lang w:val="en-US" w:eastAsia="zh-CN"/>
        </w:rPr>
        <w:t>Table</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eastAsia="zh-CN"/>
        </w:rPr>
        <w:t>3</w:t>
      </w:r>
      <w:r>
        <w:rPr>
          <w:rFonts w:hint="eastAsia" w:ascii="Times New Roman" w:hAnsi="Times New Roman" w:cs="Times New Roman"/>
          <w:b/>
          <w:sz w:val="24"/>
          <w:szCs w:val="24"/>
          <w:lang w:val="en-US" w:eastAsia="zh-CN"/>
        </w:rPr>
        <w:t>.</w:t>
      </w:r>
      <w:r>
        <w:rPr>
          <w:rFonts w:hint="default" w:ascii="Times New Roman" w:hAnsi="Times New Roman" w:cs="Times New Roman"/>
          <w:b/>
          <w:sz w:val="24"/>
          <w:szCs w:val="24"/>
        </w:rPr>
        <w:t xml:space="preserve"> </w:t>
      </w:r>
      <w:r>
        <w:rPr>
          <w:rFonts w:hint="default" w:ascii="Times New Roman" w:hAnsi="Times New Roman" w:cs="Times New Roman"/>
          <w:b w:val="0"/>
          <w:bCs/>
          <w:sz w:val="24"/>
          <w:szCs w:val="24"/>
        </w:rPr>
        <w:t xml:space="preserve">Comparison of </w:t>
      </w:r>
      <w:r>
        <w:rPr>
          <w:rFonts w:hint="default" w:ascii="Times New Roman" w:hAnsi="Times New Roman" w:cs="Times New Roman"/>
          <w:b w:val="0"/>
          <w:bCs/>
          <w:sz w:val="24"/>
          <w:szCs w:val="24"/>
          <w:lang w:val="en-US" w:eastAsia="zh-CN"/>
        </w:rPr>
        <w:t xml:space="preserve">the relative </w:t>
      </w:r>
      <w:r>
        <w:rPr>
          <w:rFonts w:hint="default" w:ascii="Times New Roman" w:hAnsi="Times New Roman" w:cs="Times New Roman"/>
          <w:b w:val="0"/>
          <w:bCs/>
          <w:sz w:val="24"/>
          <w:szCs w:val="24"/>
        </w:rPr>
        <w:t xml:space="preserve">abundance </w:t>
      </w:r>
      <w:r>
        <w:rPr>
          <w:rFonts w:hint="default" w:ascii="Times New Roman" w:hAnsi="Times New Roman" w:cs="Times New Roman"/>
          <w:b w:val="0"/>
          <w:bCs/>
          <w:sz w:val="24"/>
          <w:szCs w:val="24"/>
          <w:lang w:val="en-US" w:eastAsia="zh-CN"/>
        </w:rPr>
        <w:t>of</w:t>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eastAsia="zh-CN"/>
        </w:rPr>
        <w:t xml:space="preserve">dominant genus </w:t>
      </w:r>
      <w:r>
        <w:rPr>
          <w:rFonts w:hint="default" w:ascii="Times New Roman" w:hAnsi="Times New Roman" w:cs="Times New Roman"/>
          <w:b w:val="0"/>
          <w:bCs/>
          <w:sz w:val="24"/>
          <w:szCs w:val="24"/>
        </w:rPr>
        <w:t xml:space="preserve">of </w:t>
      </w:r>
      <w:r>
        <w:rPr>
          <w:rFonts w:hint="default" w:ascii="Times New Roman" w:hAnsi="Times New Roman" w:cs="Times New Roman"/>
          <w:b w:val="0"/>
          <w:bCs/>
          <w:i/>
          <w:iCs/>
          <w:sz w:val="24"/>
          <w:szCs w:val="24"/>
          <w:lang w:val="en-US" w:eastAsia="zh-CN"/>
        </w:rPr>
        <w:t>C. morifolium</w:t>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eastAsia="zh-CN"/>
        </w:rPr>
        <w:t xml:space="preserve">and maize </w:t>
      </w:r>
      <w:r>
        <w:rPr>
          <w:rFonts w:hint="default" w:ascii="Times New Roman" w:hAnsi="Times New Roman" w:cs="Times New Roman"/>
          <w:b w:val="0"/>
          <w:bCs/>
          <w:sz w:val="24"/>
          <w:szCs w:val="24"/>
        </w:rPr>
        <w:t xml:space="preserve">rhizosphere </w:t>
      </w:r>
      <w:r>
        <w:rPr>
          <w:rFonts w:hint="default" w:ascii="Times New Roman" w:hAnsi="Times New Roman" w:cs="Times New Roman"/>
          <w:b w:val="0"/>
          <w:bCs/>
          <w:sz w:val="24"/>
          <w:szCs w:val="24"/>
          <w:lang w:val="en-US" w:eastAsia="zh-CN"/>
        </w:rPr>
        <w:t xml:space="preserve">soil bacterial and fungal </w:t>
      </w:r>
      <w:r>
        <w:rPr>
          <w:rFonts w:hint="default" w:ascii="Times New Roman" w:hAnsi="Times New Roman" w:cs="Times New Roman"/>
          <w:b w:val="0"/>
          <w:bCs/>
          <w:sz w:val="24"/>
          <w:szCs w:val="24"/>
        </w:rPr>
        <w:t>communit</w:t>
      </w:r>
      <w:r>
        <w:rPr>
          <w:rFonts w:hint="default" w:ascii="Times New Roman" w:hAnsi="Times New Roman" w:cs="Times New Roman"/>
          <w:b w:val="0"/>
          <w:bCs/>
          <w:sz w:val="24"/>
          <w:szCs w:val="24"/>
          <w:lang w:val="en-US" w:eastAsia="zh-CN"/>
        </w:rPr>
        <w:t>ies</w:t>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eastAsia="zh-CN"/>
        </w:rPr>
        <w:t>in</w:t>
      </w:r>
      <w:r>
        <w:rPr>
          <w:rFonts w:hint="default" w:ascii="Times New Roman" w:hAnsi="Times New Roman" w:cs="Times New Roman"/>
          <w:b w:val="0"/>
          <w:bCs/>
          <w:sz w:val="24"/>
          <w:szCs w:val="24"/>
        </w:rPr>
        <w:t xml:space="preserve"> different treatments. </w:t>
      </w:r>
      <w:r>
        <w:rPr>
          <w:rFonts w:hint="default" w:ascii="Times New Roman" w:hAnsi="Times New Roman" w:cs="Times New Roman"/>
          <w:b w:val="0"/>
          <w:bCs/>
          <w:sz w:val="24"/>
          <w:szCs w:val="24"/>
          <w:lang w:val="en-US" w:eastAsia="zh-CN"/>
        </w:rPr>
        <w:t>Data are shown as means</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 standard deviations (n</w:t>
      </w:r>
      <w:r>
        <w:rPr>
          <w:rFonts w:hint="eastAsia" w:ascii="Times New Roman" w:hAnsi="Times New Roman" w:cs="Times New Roman"/>
          <w:b w:val="0"/>
          <w:bCs/>
          <w:sz w:val="24"/>
          <w:szCs w:val="24"/>
          <w:lang w:val="en-US" w:eastAsia="zh-CN"/>
        </w:rPr>
        <w:t xml:space="preserve"> = </w:t>
      </w:r>
      <w:r>
        <w:rPr>
          <w:rFonts w:hint="default" w:ascii="Times New Roman" w:hAnsi="Times New Roman" w:cs="Times New Roman"/>
          <w:b w:val="0"/>
          <w:bCs/>
          <w:sz w:val="24"/>
          <w:szCs w:val="24"/>
          <w:lang w:val="en-US" w:eastAsia="zh-CN"/>
        </w:rPr>
        <w:t xml:space="preserve">3). Different letters </w:t>
      </w:r>
      <w:r>
        <w:rPr>
          <w:rFonts w:hint="eastAsia" w:ascii="Times New Roman" w:hAnsi="Times New Roman" w:cs="Times New Roman"/>
          <w:b w:val="0"/>
          <w:bCs/>
          <w:sz w:val="24"/>
          <w:szCs w:val="24"/>
          <w:lang w:val="en-US" w:eastAsia="zh-CN"/>
        </w:rPr>
        <w:t>represent</w:t>
      </w:r>
      <w:r>
        <w:rPr>
          <w:rFonts w:hint="default" w:ascii="Times New Roman" w:hAnsi="Times New Roman" w:cs="Times New Roman"/>
          <w:b w:val="0"/>
          <w:bCs/>
          <w:sz w:val="24"/>
          <w:szCs w:val="24"/>
          <w:lang w:val="en-US" w:eastAsia="zh-CN"/>
        </w:rPr>
        <w:t xml:space="preserve"> significant difference</w:t>
      </w:r>
      <w:r>
        <w:rPr>
          <w:rFonts w:hint="eastAsia" w:ascii="Times New Roman" w:hAnsi="Times New Roman" w:cs="Times New Roman"/>
          <w:b w:val="0"/>
          <w:bCs/>
          <w:sz w:val="24"/>
          <w:szCs w:val="24"/>
          <w:lang w:val="en-US" w:eastAsia="zh-CN"/>
        </w:rPr>
        <w:t>s</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i/>
          <w:iCs/>
          <w:sz w:val="24"/>
          <w:szCs w:val="24"/>
          <w:lang w:val="en-US" w:eastAsia="zh-CN"/>
        </w:rPr>
        <w:t>P</w:t>
      </w:r>
      <w:r>
        <w:rPr>
          <w:rFonts w:hint="eastAsia" w:ascii="Times New Roman" w:hAnsi="Times New Roman" w:cs="Times New Roman"/>
          <w:b w:val="0"/>
          <w:bCs/>
          <w:i/>
          <w:iCs/>
          <w:sz w:val="24"/>
          <w:szCs w:val="24"/>
          <w:lang w:val="en-US" w:eastAsia="zh-CN"/>
        </w:rPr>
        <w:t xml:space="preserve"> </w:t>
      </w:r>
      <w:r>
        <w:rPr>
          <w:rFonts w:hint="default" w:ascii="Times New Roman" w:hAnsi="Times New Roman" w:cs="Times New Roman"/>
          <w:b w:val="0"/>
          <w:bCs/>
          <w:sz w:val="24"/>
          <w:szCs w:val="24"/>
          <w:lang w:val="en-US" w:eastAsia="zh-CN"/>
        </w:rPr>
        <w:t>&lt;</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0.05).</w:t>
      </w:r>
    </w:p>
    <w:tbl>
      <w:tblPr>
        <w:tblStyle w:val="2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3010"/>
        <w:gridCol w:w="1067"/>
        <w:gridCol w:w="983"/>
        <w:gridCol w:w="984"/>
        <w:gridCol w:w="261"/>
        <w:gridCol w:w="984"/>
        <w:gridCol w:w="984"/>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restar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vMerge w:val="restar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Genus</w:t>
            </w:r>
          </w:p>
        </w:tc>
        <w:tc>
          <w:tcPr>
            <w:tcW w:w="1517" w:type="pct"/>
            <w:gridSpan w:val="3"/>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i/>
                <w:iCs/>
                <w:kern w:val="2"/>
                <w:sz w:val="21"/>
                <w:szCs w:val="21"/>
                <w:lang w:val="en-US" w:eastAsia="zh-CN" w:bidi="ar"/>
              </w:rPr>
              <w:t>C. morifolium</w:t>
            </w:r>
          </w:p>
        </w:tc>
        <w:tc>
          <w:tcPr>
            <w:tcW w:w="130"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476" w:type="pct"/>
            <w:gridSpan w:val="3"/>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maize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vMerge w:val="continue"/>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33"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MC</w:t>
            </w:r>
          </w:p>
        </w:tc>
        <w:tc>
          <w:tcPr>
            <w:tcW w:w="491"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ISC</w:t>
            </w:r>
          </w:p>
        </w:tc>
        <w:tc>
          <w:tcPr>
            <w:tcW w:w="492"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IMC</w:t>
            </w:r>
          </w:p>
        </w:tc>
        <w:tc>
          <w:tcPr>
            <w:tcW w:w="130"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MM</w:t>
            </w:r>
          </w:p>
        </w:tc>
        <w:tc>
          <w:tcPr>
            <w:tcW w:w="492"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ISM</w:t>
            </w:r>
          </w:p>
        </w:tc>
        <w:tc>
          <w:tcPr>
            <w:tcW w:w="492"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IMM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restar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Bacteria</w:t>
            </w: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norank_f__norank_o__Gaiellales</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3.37 ± 0.30b</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4.15 ± 0.50ab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4.03 ± 0.26b</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2.07 ± 0.26b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5.30 ± 0.85a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4.40 ± 0.58a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Streptomyces</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8.13 ± 0.81a</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7.80 ± 0.81a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2.61 ± 0.10b</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1.01 ± 0.36a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1.09 ± 0.18a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1.30 ± 0.02a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norank_f__norank_o__Chloroplast</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4.78 ± 1.81a</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9.27 ± 4.11a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6.66 ± 0.39a</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0.30 ± 0.12a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0.41 ± 0.12a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0.08 ± 0.02b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Bacillus</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4.63 ± 0.38b</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w:t>
            </w:r>
            <w:r>
              <w:rPr>
                <w:rFonts w:hint="eastAsia" w:cs="Times New Roman" w:eastAsiaTheme="minorEastAsia"/>
                <w:kern w:val="2"/>
                <w:sz w:val="21"/>
                <w:szCs w:val="21"/>
                <w:lang w:val="en-US" w:eastAsia="zh-CN" w:bidi="ar"/>
              </w:rPr>
              <w:t>2</w:t>
            </w:r>
            <w:r>
              <w:rPr>
                <w:rFonts w:hint="default" w:ascii="Times New Roman" w:hAnsi="Times New Roman" w:cs="Times New Roman" w:eastAsiaTheme="minorEastAsia"/>
                <w:kern w:val="2"/>
                <w:sz w:val="21"/>
                <w:szCs w:val="21"/>
                <w:lang w:val="en-US" w:eastAsia="zh-CN" w:bidi="ar"/>
              </w:rPr>
              <w:t>3 ± 0.71b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6.09 ± 0.17a</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1.08 ± 0.08c</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2.85 ± 0.36a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1.96 ± 0.28b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norank_f__norank_o__Vicinamibacterales</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1.59 ± 0.29b</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0.80 ± 0.69b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4.03 ± 1.36a</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5.50 ± 0.32a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3.40 ± 0.38b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1.91 ± 1.01c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Sphingomonas</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2.90 ± 0.24b</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4.39 ± 0.66a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2.97 ± 0.20b</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1.54 ± 0.34b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0.90 ± 0.65b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3.21 ± 1.27a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norank_f__Roseiflexaceae</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1.00 ± 0.06b</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0.98 ± 0.06b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1.98 ± 0.15a</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3.54 ± 0.28a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2.93 ± 0.43a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1.36 ± 0.26b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norank_f__Xanthobacteraceae</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1.69 ± 0.18a</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1.20 ± 0.15b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1.57 ± 0.21ab</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2.52 ± 0.64a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2.33 ± 0.30a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2.21 ± 0.19a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norank_f__Vicinamibacteraceae</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0.88 ± 0.17a</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0.40 ± 0.38a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2.91 ± 1.29b</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4.09 ± 0.29a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1.87 ± 0.37b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1.13 ± 0.71b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norank_f__Gemmatimonadaceae</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1.52 ± 0.11a</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0.97 ± 0.12b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1.40 ± 0.04a</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2.69 ± 0.67a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1.83 ± 0.29a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2.55 ± 0.23a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Burkholderia-Caballeronia-Paraburkholderia</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1.20 ± 0.12b</w:t>
            </w:r>
          </w:p>
        </w:tc>
        <w:tc>
          <w:tcPr>
            <w:tcW w:w="491"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1.58 ± 0.20a</w:t>
            </w:r>
          </w:p>
        </w:tc>
        <w:tc>
          <w:tcPr>
            <w:tcW w:w="492"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0.28 ± 0.03c</w:t>
            </w:r>
          </w:p>
        </w:tc>
        <w:tc>
          <w:tcPr>
            <w:tcW w:w="130"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1.43 ± 1.09a</w:t>
            </w:r>
          </w:p>
        </w:tc>
        <w:tc>
          <w:tcPr>
            <w:tcW w:w="492"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2.26 ± 2.23a</w:t>
            </w:r>
          </w:p>
        </w:tc>
        <w:tc>
          <w:tcPr>
            <w:tcW w:w="492"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4.12 ± 0.79a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restar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Fungi</w:t>
            </w:r>
          </w:p>
        </w:tc>
        <w:tc>
          <w:tcPr>
            <w:tcW w:w="1506"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Trichoderma</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15.08 ± 0.72a</w:t>
            </w:r>
          </w:p>
        </w:tc>
        <w:tc>
          <w:tcPr>
            <w:tcW w:w="491"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2.89 ± 0.52b</w:t>
            </w:r>
          </w:p>
        </w:tc>
        <w:tc>
          <w:tcPr>
            <w:tcW w:w="492"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3.58 ± 0.41b</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18.67 ± 7.72a</w:t>
            </w:r>
          </w:p>
        </w:tc>
        <w:tc>
          <w:tcPr>
            <w:tcW w:w="492"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9.41 ± 3.03a</w:t>
            </w:r>
          </w:p>
        </w:tc>
        <w:tc>
          <w:tcPr>
            <w:tcW w:w="492"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15.11 ± 5.59a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Mortierella</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3.23 ± 0.49b</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2.00 ± 0.30b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9.87 ± 2.25a</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4.05 ± 1.07b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10.14 ± 2.37a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12.22 ± 2.54a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Coprinellus</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0.28 ± 0.07b</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39.82 ± 1.38a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0.10 ± 0.05b</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0.03 ± 0.01a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0.02 ± 0.01a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0.15 ± 0.13a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Ceratobasidium</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4.81 ± 0.42b</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2.95 ± 0.25c</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8.01 ± 0.46a</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1.12 ± 0.16b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2.60 ± 1.07a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6.51 ± 3.10a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Neocosmospora</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3.69 ± 0.39a</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2.11 ± 0.39b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3.64 ± 0.18a</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4.69 ± 0.93a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4.28 ± 0.28a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6.74 ± 3.76a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Chaetomium</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1.21 ± 0.52b</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2.92 ± 0.55a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2.82 ± 1.04a</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5.46 ± 3.34a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3.26 ± 0.56a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4.10 ± 0.71a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Ceratorhiza</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0.01 ± 0.01c</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4.78 ± 0.62b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8.84 ± 0.20a</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3.29 ± 1.22a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0.77 ± 0.40b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0.00 ± 0.01b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unclassified_f__Ceratobasidiaceae</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0.16 ± 0.07c</w:t>
            </w:r>
          </w:p>
        </w:tc>
        <w:tc>
          <w:tcPr>
            <w:tcW w:w="49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3.61 ± 0.30b</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6.96 ± 0.93a</w:t>
            </w:r>
          </w:p>
        </w:tc>
        <w:tc>
          <w:tcPr>
            <w:tcW w:w="13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3.85 ± 1.40a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2.31 ± 0.85a</w:t>
            </w:r>
          </w:p>
        </w:tc>
        <w:tc>
          <w:tcPr>
            <w:tcW w:w="4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0.36 ± 0.16b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8" w:type="pct"/>
            <w:vMerge w:val="continue"/>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06"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unclassified_k__Fungi</w:t>
            </w:r>
            <w:r>
              <w:rPr>
                <w:rFonts w:hint="eastAsia" w:ascii="Times New Roman" w:hAnsi="Times New Roman" w:cs="Times New Roman" w:eastAsiaTheme="minorEastAsia"/>
                <w:kern w:val="2"/>
                <w:sz w:val="21"/>
                <w:szCs w:val="21"/>
                <w:lang w:val="en-US" w:eastAsia="zh-CN" w:bidi="ar"/>
              </w:rPr>
              <w:t xml:space="preserve"> (%)    </w:t>
            </w:r>
          </w:p>
        </w:tc>
        <w:tc>
          <w:tcPr>
            <w:tcW w:w="533"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1.82 ± 0.41a</w:t>
            </w:r>
          </w:p>
        </w:tc>
        <w:tc>
          <w:tcPr>
            <w:tcW w:w="491"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1.82 ± 0.35a</w:t>
            </w:r>
          </w:p>
        </w:tc>
        <w:tc>
          <w:tcPr>
            <w:tcW w:w="492"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2.47 ± 0.53a</w:t>
            </w:r>
          </w:p>
        </w:tc>
        <w:tc>
          <w:tcPr>
            <w:tcW w:w="130"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492"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3.02 ± 1.19a</w:t>
            </w:r>
          </w:p>
        </w:tc>
        <w:tc>
          <w:tcPr>
            <w:tcW w:w="492"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4.24 ± 1.86a</w:t>
            </w:r>
          </w:p>
        </w:tc>
        <w:tc>
          <w:tcPr>
            <w:tcW w:w="492"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2.55 ± 0.83a</w:t>
            </w:r>
          </w:p>
        </w:tc>
      </w:tr>
    </w:tbl>
    <w:p>
      <w:pPr>
        <w:jc w:val="both"/>
        <w:rPr>
          <w:rFonts w:hint="default" w:ascii="Times New Roman" w:hAnsi="Times New Roman" w:cs="Times New Roman"/>
          <w:b/>
          <w:sz w:val="24"/>
          <w:szCs w:val="24"/>
          <w:lang w:val="en-US" w:eastAsia="zh-CN"/>
        </w:rPr>
      </w:pPr>
    </w:p>
    <w:p>
      <w:pPr>
        <w:jc w:val="both"/>
        <w:rPr>
          <w:rFonts w:hint="default" w:ascii="Times New Roman" w:hAnsi="Times New Roman" w:cs="Times New Roman"/>
          <w:b w:val="0"/>
          <w:bCs/>
          <w:i w:val="0"/>
          <w:iCs w:val="0"/>
          <w:sz w:val="24"/>
          <w:szCs w:val="24"/>
          <w:lang w:val="en-US" w:eastAsia="zh-CN"/>
        </w:rPr>
      </w:pPr>
      <w:r>
        <w:rPr>
          <w:rFonts w:hint="default" w:ascii="Times New Roman" w:hAnsi="Times New Roman" w:cs="Times New Roman"/>
          <w:b/>
          <w:sz w:val="24"/>
          <w:szCs w:val="24"/>
          <w:lang w:val="en-US" w:eastAsia="zh-CN"/>
        </w:rPr>
        <w:t xml:space="preserve">Supplementary Table </w:t>
      </w:r>
      <w:r>
        <w:rPr>
          <w:rFonts w:hint="eastAsia" w:cs="Times New Roman"/>
          <w:b/>
          <w:sz w:val="24"/>
          <w:szCs w:val="24"/>
          <w:lang w:val="en-US" w:eastAsia="zh-CN"/>
        </w:rPr>
        <w:t>4</w:t>
      </w:r>
      <w:r>
        <w:rPr>
          <w:rFonts w:hint="eastAsia" w:ascii="Times New Roman" w:hAnsi="Times New Roman" w:cs="Times New Roman"/>
          <w:b/>
          <w:sz w:val="24"/>
          <w:szCs w:val="24"/>
          <w:lang w:val="en-US" w:eastAsia="zh-CN"/>
        </w:rPr>
        <w:t>.</w:t>
      </w:r>
      <w:r>
        <w:rPr>
          <w:rFonts w:hint="default" w:ascii="Times New Roman" w:hAnsi="Times New Roman" w:cs="Times New Roman"/>
          <w:b/>
          <w:sz w:val="24"/>
          <w:szCs w:val="24"/>
          <w:lang w:val="en-US" w:eastAsia="zh-CN"/>
        </w:rPr>
        <w:t xml:space="preserve"> </w:t>
      </w:r>
      <w:r>
        <w:rPr>
          <w:rFonts w:hint="default" w:ascii="Times New Roman" w:hAnsi="Times New Roman" w:cs="Times New Roman"/>
          <w:b w:val="0"/>
          <w:bCs/>
          <w:i w:val="0"/>
          <w:iCs w:val="0"/>
          <w:sz w:val="24"/>
          <w:szCs w:val="24"/>
          <w:lang w:val="en-US" w:eastAsia="zh-CN"/>
        </w:rPr>
        <w:t xml:space="preserve">The </w:t>
      </w:r>
      <w:r>
        <w:rPr>
          <w:rFonts w:hint="eastAsia" w:ascii="Times New Roman" w:hAnsi="Times New Roman" w:cs="Times New Roman"/>
          <w:b w:val="0"/>
          <w:bCs/>
          <w:i w:val="0"/>
          <w:iCs w:val="0"/>
          <w:sz w:val="24"/>
          <w:szCs w:val="24"/>
          <w:lang w:val="en-US" w:eastAsia="zh-CN"/>
        </w:rPr>
        <w:t>c</w:t>
      </w:r>
      <w:r>
        <w:rPr>
          <w:rFonts w:hint="default" w:ascii="Times New Roman" w:hAnsi="Times New Roman" w:cs="Times New Roman"/>
          <w:b w:val="0"/>
          <w:bCs/>
          <w:i w:val="0"/>
          <w:iCs w:val="0"/>
          <w:sz w:val="24"/>
          <w:szCs w:val="24"/>
          <w:lang w:val="en-US" w:eastAsia="zh-CN"/>
        </w:rPr>
        <w:t xml:space="preserve">o-occurrence network analysis topological properties </w:t>
      </w:r>
      <w:r>
        <w:rPr>
          <w:rFonts w:hint="default" w:ascii="Times New Roman" w:hAnsi="Times New Roman" w:cs="Times New Roman"/>
          <w:b w:val="0"/>
          <w:bCs/>
          <w:i w:val="0"/>
          <w:iCs w:val="0"/>
          <w:sz w:val="24"/>
          <w:szCs w:val="24"/>
        </w:rPr>
        <w:t xml:space="preserve">of </w:t>
      </w:r>
      <w:r>
        <w:rPr>
          <w:rFonts w:hint="default" w:ascii="Times New Roman" w:hAnsi="Times New Roman" w:cs="Times New Roman"/>
          <w:b w:val="0"/>
          <w:bCs/>
          <w:i/>
          <w:iCs/>
          <w:sz w:val="24"/>
          <w:szCs w:val="24"/>
        </w:rPr>
        <w:t>C. morifolium</w:t>
      </w:r>
      <w:r>
        <w:rPr>
          <w:rFonts w:hint="default" w:ascii="Times New Roman" w:hAnsi="Times New Roman" w:cs="Times New Roman"/>
          <w:b w:val="0"/>
          <w:bCs/>
          <w:i w:val="0"/>
          <w:iCs w:val="0"/>
          <w:sz w:val="24"/>
          <w:szCs w:val="24"/>
        </w:rPr>
        <w:t xml:space="preserve"> and maize</w:t>
      </w:r>
      <w:r>
        <w:rPr>
          <w:rFonts w:hint="default" w:ascii="Times New Roman" w:hAnsi="Times New Roman" w:cs="Times New Roman"/>
          <w:b w:val="0"/>
          <w:bCs/>
          <w:i w:val="0"/>
          <w:iCs w:val="0"/>
          <w:sz w:val="24"/>
          <w:szCs w:val="24"/>
          <w:lang w:val="en-US" w:eastAsia="zh-CN"/>
        </w:rPr>
        <w:t xml:space="preserve"> </w:t>
      </w:r>
      <w:r>
        <w:rPr>
          <w:rFonts w:hint="default" w:ascii="Times New Roman" w:hAnsi="Times New Roman" w:cs="Times New Roman"/>
          <w:b w:val="0"/>
          <w:bCs/>
          <w:i w:val="0"/>
          <w:iCs w:val="0"/>
          <w:sz w:val="24"/>
          <w:szCs w:val="24"/>
        </w:rPr>
        <w:t xml:space="preserve">rhizosphere </w:t>
      </w:r>
      <w:r>
        <w:rPr>
          <w:rFonts w:hint="default" w:ascii="Times New Roman" w:hAnsi="Times New Roman" w:cs="Times New Roman"/>
          <w:b w:val="0"/>
          <w:bCs/>
          <w:i w:val="0"/>
          <w:iCs w:val="0"/>
          <w:sz w:val="24"/>
          <w:szCs w:val="24"/>
          <w:lang w:val="en-US" w:eastAsia="zh-CN"/>
        </w:rPr>
        <w:t>soil bacterial</w:t>
      </w:r>
      <w:r>
        <w:rPr>
          <w:rFonts w:hint="default" w:ascii="Times New Roman" w:hAnsi="Times New Roman" w:cs="Times New Roman"/>
          <w:b w:val="0"/>
          <w:bCs/>
          <w:i w:val="0"/>
          <w:iCs w:val="0"/>
          <w:sz w:val="24"/>
          <w:szCs w:val="24"/>
        </w:rPr>
        <w:t xml:space="preserve"> communit</w:t>
      </w:r>
      <w:r>
        <w:rPr>
          <w:rFonts w:hint="default" w:ascii="Times New Roman" w:hAnsi="Times New Roman" w:cs="Times New Roman"/>
          <w:b w:val="0"/>
          <w:bCs/>
          <w:i w:val="0"/>
          <w:iCs w:val="0"/>
          <w:sz w:val="24"/>
          <w:szCs w:val="24"/>
          <w:lang w:val="en-US" w:eastAsia="zh-CN"/>
        </w:rPr>
        <w:t>ies</w:t>
      </w:r>
      <w:r>
        <w:rPr>
          <w:rFonts w:hint="default" w:ascii="Times New Roman" w:hAnsi="Times New Roman" w:cs="Times New Roman"/>
          <w:b w:val="0"/>
          <w:bCs/>
          <w:i w:val="0"/>
          <w:iCs w:val="0"/>
          <w:sz w:val="24"/>
          <w:szCs w:val="24"/>
        </w:rPr>
        <w:t xml:space="preserve"> </w:t>
      </w:r>
      <w:r>
        <w:rPr>
          <w:rFonts w:hint="default" w:ascii="Times New Roman" w:hAnsi="Times New Roman" w:cs="Times New Roman"/>
          <w:b w:val="0"/>
          <w:bCs/>
          <w:i w:val="0"/>
          <w:iCs w:val="0"/>
          <w:sz w:val="24"/>
          <w:szCs w:val="24"/>
          <w:lang w:val="en-US" w:eastAsia="zh-CN"/>
        </w:rPr>
        <w:t>in</w:t>
      </w:r>
      <w:r>
        <w:rPr>
          <w:rFonts w:hint="default" w:ascii="Times New Roman" w:hAnsi="Times New Roman" w:cs="Times New Roman"/>
          <w:b w:val="0"/>
          <w:bCs/>
          <w:i w:val="0"/>
          <w:iCs w:val="0"/>
          <w:sz w:val="24"/>
          <w:szCs w:val="24"/>
        </w:rPr>
        <w:t xml:space="preserve"> different treatments</w:t>
      </w:r>
      <w:r>
        <w:rPr>
          <w:rFonts w:hint="default" w:ascii="Times New Roman" w:hAnsi="Times New Roman" w:cs="Times New Roman"/>
          <w:b w:val="0"/>
          <w:bCs/>
          <w:i w:val="0"/>
          <w:iCs w:val="0"/>
          <w:sz w:val="24"/>
          <w:szCs w:val="24"/>
          <w:lang w:val="en-US" w:eastAsia="zh-CN"/>
        </w:rPr>
        <w:t>.</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51"/>
        <w:gridCol w:w="1007"/>
        <w:gridCol w:w="1007"/>
        <w:gridCol w:w="1009"/>
        <w:gridCol w:w="392"/>
        <w:gridCol w:w="1007"/>
        <w:gridCol w:w="1007"/>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777" w:type="pct"/>
            <w:vMerge w:val="restar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bookmarkStart w:id="0" w:name="OLE_LINK1"/>
            <w:r>
              <w:rPr>
                <w:rFonts w:hint="default" w:ascii="Times New Roman" w:hAnsi="Times New Roman" w:cs="Times New Roman" w:eastAsiaTheme="minorEastAsia"/>
                <w:kern w:val="2"/>
                <w:sz w:val="21"/>
                <w:szCs w:val="21"/>
                <w:lang w:val="en-US" w:eastAsia="zh-CN" w:bidi="ar"/>
              </w:rPr>
              <w:t xml:space="preserve"> Network indexes</w:t>
            </w:r>
          </w:p>
        </w:tc>
        <w:tc>
          <w:tcPr>
            <w:tcW w:w="1513" w:type="pct"/>
            <w:gridSpan w:val="3"/>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i/>
                <w:iCs/>
                <w:kern w:val="2"/>
                <w:sz w:val="21"/>
                <w:szCs w:val="21"/>
                <w:lang w:val="en-US" w:eastAsia="zh-CN" w:bidi="ar"/>
              </w:rPr>
              <w:t>C. morifolium</w:t>
            </w:r>
          </w:p>
        </w:tc>
        <w:tc>
          <w:tcPr>
            <w:tcW w:w="196"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1513" w:type="pct"/>
            <w:gridSpan w:val="3"/>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maize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vMerge w:val="continue"/>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0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MC</w:t>
            </w:r>
          </w:p>
        </w:tc>
        <w:tc>
          <w:tcPr>
            <w:tcW w:w="50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ISC</w:t>
            </w:r>
          </w:p>
        </w:tc>
        <w:tc>
          <w:tcPr>
            <w:tcW w:w="50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IMC</w:t>
            </w:r>
          </w:p>
        </w:tc>
        <w:tc>
          <w:tcPr>
            <w:tcW w:w="196"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0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MM</w:t>
            </w:r>
          </w:p>
        </w:tc>
        <w:tc>
          <w:tcPr>
            <w:tcW w:w="50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ISM</w:t>
            </w:r>
          </w:p>
        </w:tc>
        <w:tc>
          <w:tcPr>
            <w:tcW w:w="50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IMM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Nodes</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98</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97</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98</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100</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100</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eastAsia" w:ascii="Times New Roman" w:hAnsi="Times New Roman" w:cs="Times New Roman" w:eastAsiaTheme="minorEastAsia"/>
                <w:kern w:val="2"/>
                <w:sz w:val="21"/>
                <w:szCs w:val="21"/>
                <w:lang w:val="en-US" w:eastAsia="zh-CN" w:bidi="ar"/>
              </w:rPr>
              <w:t>L</w:t>
            </w:r>
            <w:r>
              <w:rPr>
                <w:rFonts w:hint="default" w:ascii="Times New Roman" w:hAnsi="Times New Roman" w:cs="Times New Roman" w:eastAsiaTheme="minorEastAsia"/>
                <w:kern w:val="2"/>
                <w:sz w:val="21"/>
                <w:szCs w:val="21"/>
                <w:lang w:val="en-US" w:eastAsia="zh-CN" w:bidi="ar"/>
              </w:rPr>
              <w:t>inks</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1616</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2184</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1894</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1635</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1711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Positive links</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891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1410</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1052</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911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868</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Negative links</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725</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774</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842</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724</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843</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Average degree</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32.980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45.031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38.563 </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32.700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34.220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35.020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Network diameter</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Average path length</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Graph density</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0.340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0.469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0.398 </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0.330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0.346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0.354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Modularity</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0.550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0.313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0.399 </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0.594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0.590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 xml:space="preserve">0.578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Average clustering coefficient</w:t>
            </w:r>
          </w:p>
        </w:tc>
        <w:tc>
          <w:tcPr>
            <w:tcW w:w="50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196"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p>
        </w:tc>
        <w:tc>
          <w:tcPr>
            <w:tcW w:w="50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en-US" w:bidi="ar"/>
              </w:rPr>
            </w:pPr>
            <w:r>
              <w:rPr>
                <w:rFonts w:hint="default" w:ascii="Times New Roman" w:hAnsi="Times New Roman" w:cs="Times New Roman" w:eastAsiaTheme="minorEastAsia"/>
                <w:kern w:val="2"/>
                <w:sz w:val="21"/>
                <w:szCs w:val="21"/>
                <w:lang w:val="en-US" w:eastAsia="zh-CN" w:bidi="ar"/>
              </w:rPr>
              <w:t>1</w:t>
            </w:r>
          </w:p>
        </w:tc>
      </w:tr>
      <w:bookmarkEnd w:id="0"/>
    </w:tbl>
    <w:p>
      <w:pPr>
        <w:jc w:val="both"/>
        <w:rPr>
          <w:rFonts w:hint="default" w:ascii="Times New Roman" w:hAnsi="Times New Roman" w:cs="Times New Roman"/>
          <w:b/>
          <w:sz w:val="24"/>
          <w:szCs w:val="24"/>
          <w:lang w:val="en-US" w:eastAsia="zh-CN"/>
        </w:rPr>
      </w:pPr>
    </w:p>
    <w:p>
      <w:pPr>
        <w:jc w:val="both"/>
        <w:rPr>
          <w:rFonts w:hint="default" w:ascii="Times New Roman" w:hAnsi="Times New Roman" w:cs="Times New Roman"/>
          <w:b w:val="0"/>
          <w:bCs/>
          <w:sz w:val="24"/>
          <w:szCs w:val="24"/>
          <w:lang w:val="en-US" w:eastAsia="zh-CN"/>
        </w:rPr>
      </w:pPr>
      <w:r>
        <w:rPr>
          <w:rFonts w:hint="default" w:ascii="Times New Roman" w:hAnsi="Times New Roman" w:cs="Times New Roman"/>
          <w:b/>
          <w:sz w:val="24"/>
          <w:szCs w:val="24"/>
          <w:lang w:val="en-US" w:eastAsia="zh-CN"/>
        </w:rPr>
        <w:t xml:space="preserve">Supplementary Table </w:t>
      </w:r>
      <w:r>
        <w:rPr>
          <w:rFonts w:hint="eastAsia" w:cs="Times New Roman"/>
          <w:b/>
          <w:sz w:val="24"/>
          <w:szCs w:val="24"/>
          <w:lang w:val="en-US" w:eastAsia="zh-CN"/>
        </w:rPr>
        <w:t>5</w:t>
      </w:r>
      <w:r>
        <w:rPr>
          <w:rFonts w:hint="eastAsia" w:ascii="Times New Roman" w:hAnsi="Times New Roman" w:cs="Times New Roman"/>
          <w:b/>
          <w:sz w:val="24"/>
          <w:szCs w:val="24"/>
          <w:lang w:val="en-US" w:eastAsia="zh-CN"/>
        </w:rPr>
        <w:t>.</w:t>
      </w:r>
      <w:r>
        <w:rPr>
          <w:rFonts w:hint="default" w:ascii="Times New Roman" w:hAnsi="Times New Roman" w:cs="Times New Roman"/>
          <w:b/>
          <w:sz w:val="24"/>
          <w:szCs w:val="24"/>
          <w:lang w:val="en-US" w:eastAsia="zh-CN"/>
        </w:rPr>
        <w:t xml:space="preserve"> </w:t>
      </w:r>
      <w:r>
        <w:rPr>
          <w:rFonts w:hint="default" w:ascii="Times New Roman" w:hAnsi="Times New Roman" w:cs="Times New Roman"/>
          <w:b w:val="0"/>
          <w:bCs/>
          <w:sz w:val="24"/>
          <w:szCs w:val="24"/>
          <w:lang w:val="en-US" w:eastAsia="zh-CN"/>
        </w:rPr>
        <w:t xml:space="preserve">The </w:t>
      </w:r>
      <w:r>
        <w:rPr>
          <w:rFonts w:hint="eastAsia" w:ascii="Times New Roman" w:hAnsi="Times New Roman" w:cs="Times New Roman"/>
          <w:b w:val="0"/>
          <w:bCs/>
          <w:sz w:val="24"/>
          <w:szCs w:val="24"/>
          <w:lang w:val="en-US" w:eastAsia="zh-CN"/>
        </w:rPr>
        <w:t>c</w:t>
      </w:r>
      <w:r>
        <w:rPr>
          <w:rFonts w:hint="default" w:ascii="Times New Roman" w:hAnsi="Times New Roman" w:cs="Times New Roman"/>
          <w:b w:val="0"/>
          <w:bCs/>
          <w:sz w:val="24"/>
          <w:szCs w:val="24"/>
          <w:lang w:val="en-US" w:eastAsia="zh-CN"/>
        </w:rPr>
        <w:t xml:space="preserve">o-occurrence network analysis topological properties of </w:t>
      </w:r>
      <w:r>
        <w:rPr>
          <w:rFonts w:hint="default" w:ascii="Times New Roman" w:hAnsi="Times New Roman" w:cs="Times New Roman"/>
          <w:b w:val="0"/>
          <w:bCs/>
          <w:i/>
          <w:iCs/>
          <w:sz w:val="24"/>
          <w:szCs w:val="24"/>
          <w:lang w:val="en-US" w:eastAsia="zh-CN"/>
        </w:rPr>
        <w:t>C. morifolium</w:t>
      </w:r>
      <w:r>
        <w:rPr>
          <w:rFonts w:hint="default" w:ascii="Times New Roman" w:hAnsi="Times New Roman" w:cs="Times New Roman"/>
          <w:b w:val="0"/>
          <w:bCs/>
          <w:sz w:val="24"/>
          <w:szCs w:val="24"/>
          <w:lang w:val="en-US" w:eastAsia="zh-CN"/>
        </w:rPr>
        <w:t xml:space="preserve"> and maize rhizosphere soil fungal communities in different treatments.</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51"/>
        <w:gridCol w:w="1007"/>
        <w:gridCol w:w="1007"/>
        <w:gridCol w:w="1009"/>
        <w:gridCol w:w="392"/>
        <w:gridCol w:w="1007"/>
        <w:gridCol w:w="1007"/>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vMerge w:val="restar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bookmarkStart w:id="1" w:name="OLE_LINK2"/>
            <w:r>
              <w:rPr>
                <w:rFonts w:hint="default" w:ascii="Times New Roman" w:hAnsi="Times New Roman" w:cs="Times New Roman" w:eastAsiaTheme="minorEastAsia"/>
                <w:kern w:val="2"/>
                <w:sz w:val="21"/>
                <w:szCs w:val="21"/>
                <w:lang w:val="en-US" w:eastAsia="zh-CN" w:bidi="ar"/>
              </w:rPr>
              <w:t xml:space="preserve"> Network indexes</w:t>
            </w:r>
          </w:p>
        </w:tc>
        <w:tc>
          <w:tcPr>
            <w:tcW w:w="1513" w:type="pct"/>
            <w:gridSpan w:val="3"/>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i/>
                <w:iCs/>
                <w:kern w:val="2"/>
                <w:sz w:val="21"/>
                <w:szCs w:val="21"/>
                <w:lang w:val="en-US" w:eastAsia="zh-CN" w:bidi="ar"/>
              </w:rPr>
              <w:t>C. morifolium</w:t>
            </w:r>
          </w:p>
        </w:tc>
        <w:tc>
          <w:tcPr>
            <w:tcW w:w="196" w:type="pct"/>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1513" w:type="pct"/>
            <w:gridSpan w:val="3"/>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maize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vMerge w:val="continue"/>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0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MC</w:t>
            </w:r>
          </w:p>
        </w:tc>
        <w:tc>
          <w:tcPr>
            <w:tcW w:w="50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ISC</w:t>
            </w:r>
          </w:p>
        </w:tc>
        <w:tc>
          <w:tcPr>
            <w:tcW w:w="50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IMC</w:t>
            </w:r>
          </w:p>
        </w:tc>
        <w:tc>
          <w:tcPr>
            <w:tcW w:w="196"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0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MM</w:t>
            </w:r>
          </w:p>
        </w:tc>
        <w:tc>
          <w:tcPr>
            <w:tcW w:w="50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ISM</w:t>
            </w:r>
          </w:p>
        </w:tc>
        <w:tc>
          <w:tcPr>
            <w:tcW w:w="50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IMM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Nodes</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100</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100</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99</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99</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99</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ascii="Times New Roman" w:hAnsi="Times New Roman" w:cs="Times New Roman" w:eastAsiaTheme="minorEastAsia"/>
                <w:kern w:val="2"/>
                <w:sz w:val="21"/>
                <w:szCs w:val="21"/>
                <w:lang w:val="en-US" w:eastAsia="zh-CN" w:bidi="ar"/>
              </w:rPr>
              <w:t>L</w:t>
            </w:r>
            <w:r>
              <w:rPr>
                <w:rFonts w:hint="default" w:ascii="Times New Roman" w:hAnsi="Times New Roman" w:cs="Times New Roman" w:eastAsiaTheme="minorEastAsia"/>
                <w:kern w:val="2"/>
                <w:sz w:val="21"/>
                <w:szCs w:val="21"/>
                <w:lang w:val="en-US" w:eastAsia="zh-CN" w:bidi="ar"/>
              </w:rPr>
              <w:t>inks</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1377</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1428</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1593</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1469</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1695</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Positive links</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805</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751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807</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742</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852</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Negative links</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572</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677</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786</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727</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843</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Average degree</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27.540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28.560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32.182 </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29.677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34.242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30.505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Network diameter</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Average path length</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Graph density</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0.278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0.288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0.328 </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0.303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0.349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Modularity</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0.666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0.627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0.601 </w:t>
            </w:r>
          </w:p>
        </w:tc>
        <w:tc>
          <w:tcPr>
            <w:tcW w:w="19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0.659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0.581 </w:t>
            </w:r>
          </w:p>
        </w:tc>
        <w:tc>
          <w:tcPr>
            <w:tcW w:w="50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77"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Average clustering coefficient</w:t>
            </w:r>
          </w:p>
        </w:tc>
        <w:tc>
          <w:tcPr>
            <w:tcW w:w="50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196"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0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50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r>
      <w:bookmarkEnd w:id="1"/>
    </w:tbl>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ascii="Times New Roman" w:hAnsi="Times New Roman" w:cs="Times New Roman"/>
          <w:b/>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sz w:val="24"/>
          <w:szCs w:val="24"/>
          <w:lang w:val="en-US" w:eastAsia="zh-CN"/>
        </w:rPr>
        <w:t xml:space="preserve">Supplementary Table </w:t>
      </w:r>
      <w:r>
        <w:rPr>
          <w:rFonts w:hint="eastAsia" w:cs="Times New Roman"/>
          <w:b/>
          <w:sz w:val="24"/>
          <w:szCs w:val="24"/>
          <w:lang w:val="en-US" w:eastAsia="zh-CN"/>
        </w:rPr>
        <w:t>6</w:t>
      </w:r>
      <w:r>
        <w:rPr>
          <w:rFonts w:hint="eastAsia" w:ascii="Times New Roman" w:hAnsi="Times New Roman" w:cs="Times New Roman"/>
          <w:b/>
          <w:sz w:val="24"/>
          <w:szCs w:val="24"/>
          <w:lang w:val="en-US" w:eastAsia="zh-CN"/>
        </w:rPr>
        <w:t>.</w:t>
      </w:r>
      <w:r>
        <w:rPr>
          <w:rFonts w:hint="eastAsia" w:cs="Times New Roman"/>
          <w:b/>
          <w:sz w:val="24"/>
          <w:szCs w:val="24"/>
          <w:lang w:val="en-US" w:eastAsia="zh-CN"/>
        </w:rPr>
        <w:t xml:space="preserve"> </w:t>
      </w:r>
      <w:r>
        <w:rPr>
          <w:rFonts w:hint="eastAsia" w:cs="Times New Roman"/>
          <w:b w:val="0"/>
          <w:bCs/>
          <w:sz w:val="24"/>
          <w:szCs w:val="24"/>
          <w:lang w:val="en-US" w:eastAsia="zh-CN"/>
        </w:rPr>
        <w:t>Table of total variance of</w:t>
      </w:r>
      <w:r>
        <w:rPr>
          <w:rFonts w:hint="eastAsia" w:cs="Times New Roman"/>
          <w:b/>
          <w:sz w:val="24"/>
          <w:szCs w:val="24"/>
          <w:lang w:val="en-US" w:eastAsia="zh-CN"/>
        </w:rPr>
        <w:t xml:space="preserve"> </w:t>
      </w:r>
      <w:r>
        <w:rPr>
          <w:rFonts w:hint="eastAsia" w:cs="Times New Roman"/>
          <w:b w:val="0"/>
          <w:bCs/>
          <w:color w:val="000000" w:themeColor="text1"/>
          <w:sz w:val="24"/>
          <w:szCs w:val="24"/>
          <w:lang w:val="en-US" w:eastAsia="zh-CN"/>
          <w14:textFill>
            <w14:solidFill>
              <w14:schemeClr w14:val="tx1"/>
            </w14:solidFill>
          </w14:textFill>
        </w:rPr>
        <w:t>p</w:t>
      </w:r>
      <w:r>
        <w:rPr>
          <w:rFonts w:hint="default" w:ascii="Times New Roman" w:hAnsi="Times New Roman" w:cs="Times New Roman"/>
          <w:color w:val="000000" w:themeColor="text1"/>
          <w:sz w:val="24"/>
          <w:szCs w:val="24"/>
          <w14:textFill>
            <w14:solidFill>
              <w14:schemeClr w14:val="tx1"/>
            </w14:solidFill>
          </w14:textFill>
        </w:rPr>
        <w:t>rincipal component analysis (PCA)</w:t>
      </w:r>
      <w:r>
        <w:rPr>
          <w:rFonts w:hint="eastAsia" w:eastAsia="宋体" w:cs="Times New Roman"/>
          <w:color w:val="000000" w:themeColor="text1"/>
          <w:sz w:val="24"/>
          <w:szCs w:val="24"/>
          <w:lang w:val="en-US" w:eastAsia="zh-CN"/>
          <w14:textFill>
            <w14:solidFill>
              <w14:schemeClr w14:val="tx1"/>
            </w14:solidFill>
          </w14:textFill>
        </w:rPr>
        <w:t xml:space="preserve"> of </w:t>
      </w:r>
      <w:r>
        <w:rPr>
          <w:rFonts w:hint="eastAsia" w:eastAsia="宋体" w:cs="Times New Roman"/>
          <w:i/>
          <w:iCs/>
          <w:color w:val="000000" w:themeColor="text1"/>
          <w:sz w:val="24"/>
          <w:szCs w:val="24"/>
          <w:lang w:val="en-US" w:eastAsia="zh-CN"/>
          <w14:textFill>
            <w14:solidFill>
              <w14:schemeClr w14:val="tx1"/>
            </w14:solidFill>
          </w14:textFill>
        </w:rPr>
        <w:t>C. morifolium</w:t>
      </w:r>
      <w:r>
        <w:rPr>
          <w:rFonts w:hint="eastAsia" w:eastAsia="宋体" w:cs="Times New Roman"/>
          <w:color w:val="000000" w:themeColor="text1"/>
          <w:sz w:val="24"/>
          <w:szCs w:val="24"/>
          <w:lang w:val="en-US" w:eastAsia="zh-CN"/>
          <w14:textFill>
            <w14:solidFill>
              <w14:schemeClr w14:val="tx1"/>
            </w14:solidFill>
          </w14:textFill>
        </w:rPr>
        <w:t xml:space="preserve"> and maize soil physicochemical properties and enzyme activities.</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7"/>
        <w:gridCol w:w="1240"/>
        <w:gridCol w:w="1620"/>
        <w:gridCol w:w="1500"/>
        <w:gridCol w:w="240"/>
        <w:gridCol w:w="1033"/>
        <w:gridCol w:w="1514"/>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648" w:type="pct"/>
            <w:vMerge w:val="restar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Principal components</w:t>
            </w:r>
          </w:p>
        </w:tc>
        <w:tc>
          <w:tcPr>
            <w:tcW w:w="2181" w:type="pct"/>
            <w:gridSpan w:val="3"/>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Initial eigenvalues</w:t>
            </w:r>
          </w:p>
        </w:tc>
        <w:tc>
          <w:tcPr>
            <w:tcW w:w="120" w:type="pct"/>
            <w:tcBorders>
              <w:top w:val="single" w:color="000000" w:sz="4" w:space="0"/>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c>
          <w:tcPr>
            <w:tcW w:w="2049" w:type="pct"/>
            <w:gridSpan w:val="3"/>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Extraction Sums of Squared Loadings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vMerge w:val="continue"/>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620"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Total</w:t>
            </w:r>
          </w:p>
        </w:tc>
        <w:tc>
          <w:tcPr>
            <w:tcW w:w="810"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Variance percentage/%</w:t>
            </w:r>
          </w:p>
        </w:tc>
        <w:tc>
          <w:tcPr>
            <w:tcW w:w="750"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Cumulative percentage/%</w:t>
            </w:r>
          </w:p>
        </w:tc>
        <w:tc>
          <w:tcPr>
            <w:tcW w:w="120" w:type="pct"/>
            <w:tcBorders>
              <w:top w:val="nil"/>
              <w:left w:val="nil"/>
              <w:bottom w:val="single" w:color="000000" w:sz="4" w:space="0"/>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c>
          <w:tcPr>
            <w:tcW w:w="516"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Total</w:t>
            </w:r>
          </w:p>
        </w:tc>
        <w:tc>
          <w:tcPr>
            <w:tcW w:w="757"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Variance percentage/%</w:t>
            </w:r>
          </w:p>
        </w:tc>
        <w:tc>
          <w:tcPr>
            <w:tcW w:w="775"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Cumulative 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1</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8.146 </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40.728 </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40.728 </w:t>
            </w:r>
          </w:p>
        </w:tc>
        <w:tc>
          <w:tcPr>
            <w:tcW w:w="120"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8.146 </w:t>
            </w: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40.728 </w:t>
            </w:r>
          </w:p>
        </w:tc>
        <w:tc>
          <w:tcPr>
            <w:tcW w:w="77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40.728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2</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5.720 </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28.602 </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69.330 </w:t>
            </w:r>
          </w:p>
        </w:tc>
        <w:tc>
          <w:tcPr>
            <w:tcW w:w="120"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5.720 </w:t>
            </w: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28.602 </w:t>
            </w:r>
          </w:p>
        </w:tc>
        <w:tc>
          <w:tcPr>
            <w:tcW w:w="77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69.330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3</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3.620 </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18.100 </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87.430 </w:t>
            </w:r>
          </w:p>
        </w:tc>
        <w:tc>
          <w:tcPr>
            <w:tcW w:w="120"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3.620 </w:t>
            </w: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18.100 </w:t>
            </w:r>
          </w:p>
        </w:tc>
        <w:tc>
          <w:tcPr>
            <w:tcW w:w="77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87.430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4</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1.386 </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6.932 </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94.362 </w:t>
            </w:r>
          </w:p>
        </w:tc>
        <w:tc>
          <w:tcPr>
            <w:tcW w:w="120"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1.386 </w:t>
            </w: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6.932 </w:t>
            </w:r>
          </w:p>
        </w:tc>
        <w:tc>
          <w:tcPr>
            <w:tcW w:w="77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94.362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5</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1.128 </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5.638 </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1.128 </w:t>
            </w: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5.638 </w:t>
            </w:r>
          </w:p>
        </w:tc>
        <w:tc>
          <w:tcPr>
            <w:tcW w:w="77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6</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5.52E-16</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2.76E-15</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7</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4.43E-16</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2.21E-15</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8</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3.45E-16</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1.72E-15</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9</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2.14E-16</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1.07E-15</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10</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1.90E-16</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9.50E-16</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11</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1.77E-16</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8.87E-16</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12</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1.27E-16</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6.35E-16</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13</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5.81E-17</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2.91E-16</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14</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-1.85E-17</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-9.26E-17</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15</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-7.10E-17</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-3.55E-16</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16</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-9.90E-17</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-4.95E-16</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17</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-1.69E-16</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-8.45E-16</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18</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-1.95E-16</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-9.74E-16</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4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19</w:t>
            </w:r>
          </w:p>
        </w:tc>
        <w:tc>
          <w:tcPr>
            <w:tcW w:w="6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-3.37E-16</w:t>
            </w:r>
          </w:p>
        </w:tc>
        <w:tc>
          <w:tcPr>
            <w:tcW w:w="81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-1.68E-15</w:t>
            </w:r>
          </w:p>
        </w:tc>
        <w:tc>
          <w:tcPr>
            <w:tcW w:w="75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nil"/>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0" w:hRule="atLeast"/>
        </w:trPr>
        <w:tc>
          <w:tcPr>
            <w:tcW w:w="648" w:type="pct"/>
            <w:tcBorders>
              <w:top w:val="nil"/>
              <w:left w:val="nil"/>
              <w:bottom w:val="single" w:color="auto"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eastAsia" w:cs="Times New Roman" w:eastAsiaTheme="minorEastAsia"/>
                <w:kern w:val="2"/>
                <w:sz w:val="21"/>
                <w:szCs w:val="21"/>
                <w:lang w:val="en-US" w:eastAsia="zh-CN" w:bidi="ar"/>
              </w:rPr>
              <w:t>20</w:t>
            </w:r>
          </w:p>
        </w:tc>
        <w:tc>
          <w:tcPr>
            <w:tcW w:w="620" w:type="pct"/>
            <w:tcBorders>
              <w:top w:val="nil"/>
              <w:left w:val="nil"/>
              <w:bottom w:val="single" w:color="auto"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-4.09E-16</w:t>
            </w:r>
          </w:p>
        </w:tc>
        <w:tc>
          <w:tcPr>
            <w:tcW w:w="810" w:type="pct"/>
            <w:tcBorders>
              <w:top w:val="nil"/>
              <w:left w:val="nil"/>
              <w:bottom w:val="single" w:color="auto"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-2.05E-15</w:t>
            </w:r>
          </w:p>
        </w:tc>
        <w:tc>
          <w:tcPr>
            <w:tcW w:w="750" w:type="pct"/>
            <w:tcBorders>
              <w:top w:val="nil"/>
              <w:left w:val="nil"/>
              <w:bottom w:val="single" w:color="auto"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100.000 </w:t>
            </w:r>
          </w:p>
        </w:tc>
        <w:tc>
          <w:tcPr>
            <w:tcW w:w="120" w:type="pct"/>
            <w:tcBorders>
              <w:top w:val="nil"/>
              <w:left w:val="nil"/>
              <w:bottom w:val="single" w:color="auto"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516" w:type="pct"/>
            <w:tcBorders>
              <w:top w:val="nil"/>
              <w:left w:val="nil"/>
              <w:bottom w:val="single" w:color="auto"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57" w:type="pct"/>
            <w:tcBorders>
              <w:top w:val="nil"/>
              <w:left w:val="nil"/>
              <w:bottom w:val="single" w:color="auto"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775" w:type="pct"/>
            <w:tcBorders>
              <w:top w:val="nil"/>
              <w:left w:val="nil"/>
              <w:bottom w:val="single" w:color="auto" w:sz="4" w:space="0"/>
              <w:right w:val="nil"/>
            </w:tcBorders>
            <w:shd w:val="clear" w:color="auto" w:fill="auto"/>
            <w:noWrap/>
            <w:vAlign w:val="center"/>
          </w:tcPr>
          <w:p>
            <w:pPr>
              <w:widowControl w:val="0"/>
              <w:spacing w:before="0" w:after="0"/>
              <w:jc w:val="both"/>
              <w:rPr>
                <w:rFonts w:hint="eastAsia" w:ascii="Times New Roman" w:hAnsi="Times New Roman" w:cs="Times New Roman" w:eastAsiaTheme="minorEastAsia"/>
                <w:kern w:val="2"/>
                <w:sz w:val="21"/>
                <w:szCs w:val="21"/>
                <w:lang w:val="en-US" w:eastAsia="zh-CN" w:bidi="ar"/>
              </w:rPr>
            </w:pPr>
          </w:p>
        </w:tc>
      </w:tr>
    </w:tbl>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ascii="Times New Roman" w:hAnsi="Times New Roman" w:cs="Times New Roman"/>
          <w:b/>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120"/>
        <w:jc w:val="both"/>
        <w:textAlignment w:val="auto"/>
        <w:rPr>
          <w:rFonts w:hint="eastAsia" w:eastAsia="宋体" w:cs="Times New Roman"/>
          <w:bCs/>
          <w:sz w:val="24"/>
          <w:szCs w:val="24"/>
          <w:lang w:val="en-US" w:eastAsia="zh-CN"/>
        </w:rPr>
      </w:pPr>
      <w:r>
        <w:rPr>
          <w:rFonts w:hint="default" w:ascii="Times New Roman" w:hAnsi="Times New Roman" w:cs="Times New Roman"/>
          <w:b/>
          <w:sz w:val="24"/>
          <w:szCs w:val="24"/>
          <w:lang w:val="en-US" w:eastAsia="zh-CN"/>
        </w:rPr>
        <w:t xml:space="preserve">Supplementary Table </w:t>
      </w:r>
      <w:r>
        <w:rPr>
          <w:rFonts w:hint="eastAsia" w:cs="Times New Roman"/>
          <w:b/>
          <w:sz w:val="24"/>
          <w:szCs w:val="24"/>
          <w:lang w:val="en-US" w:eastAsia="zh-CN"/>
        </w:rPr>
        <w:t>7</w:t>
      </w:r>
      <w:r>
        <w:rPr>
          <w:rFonts w:hint="eastAsia" w:ascii="Times New Roman" w:hAnsi="Times New Roman" w:cs="Times New Roman"/>
          <w:b/>
          <w:sz w:val="24"/>
          <w:szCs w:val="24"/>
          <w:lang w:val="en-US" w:eastAsia="zh-CN"/>
        </w:rPr>
        <w:t>.</w:t>
      </w:r>
      <w:r>
        <w:rPr>
          <w:rFonts w:hint="eastAsia" w:cs="Times New Roman"/>
          <w:b/>
          <w:sz w:val="24"/>
          <w:szCs w:val="24"/>
          <w:lang w:val="en-US" w:eastAsia="zh-CN"/>
        </w:rPr>
        <w:t xml:space="preserve"> </w:t>
      </w:r>
      <w:r>
        <w:rPr>
          <w:rFonts w:hint="eastAsia" w:cs="Times New Roman"/>
          <w:b w:val="0"/>
          <w:bCs/>
          <w:sz w:val="24"/>
          <w:szCs w:val="24"/>
          <w:lang w:val="en-US" w:eastAsia="zh-CN"/>
        </w:rPr>
        <w:t>Table of matrix components of</w:t>
      </w:r>
      <w:r>
        <w:rPr>
          <w:rFonts w:hint="eastAsia" w:cs="Times New Roman"/>
          <w:b/>
          <w:sz w:val="24"/>
          <w:szCs w:val="24"/>
          <w:lang w:val="en-US" w:eastAsia="zh-CN"/>
        </w:rPr>
        <w:t xml:space="preserve"> </w:t>
      </w:r>
      <w:r>
        <w:rPr>
          <w:rFonts w:hint="eastAsia" w:cs="Times New Roman"/>
          <w:b w:val="0"/>
          <w:bCs/>
          <w:sz w:val="24"/>
          <w:szCs w:val="24"/>
          <w:lang w:val="en-US" w:eastAsia="zh-CN"/>
        </w:rPr>
        <w:t>p</w:t>
      </w:r>
      <w:r>
        <w:rPr>
          <w:rFonts w:hint="default" w:ascii="Times New Roman" w:hAnsi="Times New Roman" w:cs="Times New Roman"/>
          <w:color w:val="000000" w:themeColor="text1"/>
          <w:sz w:val="24"/>
          <w:szCs w:val="24"/>
          <w14:textFill>
            <w14:solidFill>
              <w14:schemeClr w14:val="tx1"/>
            </w14:solidFill>
          </w14:textFill>
        </w:rPr>
        <w:t>rincipal component analysis (PCA)</w:t>
      </w:r>
      <w:r>
        <w:rPr>
          <w:rFonts w:hint="eastAsia" w:eastAsia="宋体" w:cs="Times New Roman"/>
          <w:color w:val="000000" w:themeColor="text1"/>
          <w:sz w:val="24"/>
          <w:szCs w:val="24"/>
          <w:lang w:val="en-US" w:eastAsia="zh-CN"/>
          <w14:textFill>
            <w14:solidFill>
              <w14:schemeClr w14:val="tx1"/>
            </w14:solidFill>
          </w14:textFill>
        </w:rPr>
        <w:t xml:space="preserve"> of </w:t>
      </w:r>
      <w:r>
        <w:rPr>
          <w:rFonts w:hint="eastAsia" w:eastAsia="宋体" w:cs="Times New Roman"/>
          <w:i/>
          <w:iCs/>
          <w:color w:val="000000" w:themeColor="text1"/>
          <w:sz w:val="24"/>
          <w:szCs w:val="24"/>
          <w:lang w:val="en-US" w:eastAsia="zh-CN"/>
          <w14:textFill>
            <w14:solidFill>
              <w14:schemeClr w14:val="tx1"/>
            </w14:solidFill>
          </w14:textFill>
        </w:rPr>
        <w:t>C. morifolium</w:t>
      </w:r>
      <w:r>
        <w:rPr>
          <w:rFonts w:hint="eastAsia" w:eastAsia="宋体" w:cs="Times New Roman"/>
          <w:color w:val="000000" w:themeColor="text1"/>
          <w:sz w:val="24"/>
          <w:szCs w:val="24"/>
          <w:lang w:val="en-US" w:eastAsia="zh-CN"/>
          <w14:textFill>
            <w14:solidFill>
              <w14:schemeClr w14:val="tx1"/>
            </w14:solidFill>
          </w14:textFill>
        </w:rPr>
        <w:t xml:space="preserve"> and maize soil physicochemical properties and enzyme activities. </w:t>
      </w:r>
      <w:bookmarkStart w:id="4" w:name="_GoBack"/>
      <w:bookmarkEnd w:id="4"/>
      <w:r>
        <w:rPr>
          <w:rFonts w:hint="default" w:ascii="Times New Roman" w:hAnsi="Times New Roman" w:eastAsia="Calibri" w:cs="Times New Roman"/>
          <w:color w:val="000000" w:themeColor="text1"/>
          <w:sz w:val="24"/>
          <w:szCs w:val="24"/>
          <w:lang w:eastAsia="en-US"/>
          <w14:textFill>
            <w14:solidFill>
              <w14:schemeClr w14:val="tx1"/>
            </w14:solidFill>
          </w14:textFill>
        </w:rPr>
        <w:t>pH</w:t>
      </w:r>
      <w:r>
        <w:rPr>
          <w:rFonts w:hint="default" w:ascii="Times New Roman" w:hAnsi="Times New Roman" w:cs="Times New Roman"/>
          <w:color w:val="000000" w:themeColor="text1"/>
          <w:sz w:val="24"/>
          <w:szCs w:val="24"/>
          <w14:textFill>
            <w14:solidFill>
              <w14:schemeClr w14:val="tx1"/>
            </w14:solidFill>
          </w14:textFill>
        </w:rPr>
        <w:t>, s</w:t>
      </w:r>
      <w:r>
        <w:rPr>
          <w:rFonts w:hint="default" w:ascii="Times New Roman" w:hAnsi="Times New Roman" w:eastAsia="Calibri" w:cs="Times New Roman"/>
          <w:color w:val="000000" w:themeColor="text1"/>
          <w:sz w:val="24"/>
          <w:szCs w:val="24"/>
          <w:lang w:eastAsia="en-US"/>
          <w14:textFill>
            <w14:solidFill>
              <w14:schemeClr w14:val="tx1"/>
            </w14:solidFill>
          </w14:textFill>
        </w:rPr>
        <w:t xml:space="preserve">oil organic matter </w:t>
      </w:r>
      <w:r>
        <w:rPr>
          <w:rFonts w:hint="default" w:ascii="Times New Roman" w:hAnsi="Times New Roman" w:eastAsia="宋体" w:cs="Times New Roman"/>
          <w:color w:val="000000" w:themeColor="text1"/>
          <w:sz w:val="24"/>
          <w:szCs w:val="24"/>
          <w14:textFill>
            <w14:solidFill>
              <w14:schemeClr w14:val="tx1"/>
            </w14:solidFill>
          </w14:textFill>
        </w:rPr>
        <w:t>(SOM)</w:t>
      </w:r>
      <w:r>
        <w:rPr>
          <w:rFonts w:hint="default" w:ascii="Times New Roman" w:hAnsi="Times New Roman" w:cs="Times New Roman"/>
          <w:color w:val="000000" w:themeColor="text1"/>
          <w:sz w:val="24"/>
          <w:szCs w:val="24"/>
          <w14:textFill>
            <w14:solidFill>
              <w14:schemeClr w14:val="tx1"/>
            </w14:solidFill>
          </w14:textFill>
        </w:rPr>
        <w:t>, t</w:t>
      </w:r>
      <w:r>
        <w:rPr>
          <w:rFonts w:hint="default" w:ascii="Times New Roman" w:hAnsi="Times New Roman" w:eastAsia="Calibri" w:cs="Times New Roman"/>
          <w:color w:val="000000" w:themeColor="text1"/>
          <w:sz w:val="24"/>
          <w:szCs w:val="24"/>
          <w:lang w:eastAsia="en-US"/>
          <w14:textFill>
            <w14:solidFill>
              <w14:schemeClr w14:val="tx1"/>
            </w14:solidFill>
          </w14:textFill>
        </w:rPr>
        <w:t xml:space="preserve">otal </w:t>
      </w:r>
      <w:r>
        <w:rPr>
          <w:rFonts w:hint="default" w:ascii="Times New Roman" w:hAnsi="Times New Roman" w:eastAsia="宋体" w:cs="Times New Roman"/>
          <w:color w:val="000000" w:themeColor="text1"/>
          <w:sz w:val="24"/>
          <w:szCs w:val="24"/>
          <w14:textFill>
            <w14:solidFill>
              <w14:schemeClr w14:val="tx1"/>
            </w14:solidFill>
          </w14:textFill>
        </w:rPr>
        <w:t>nitrogen (TN)</w:t>
      </w:r>
      <w:r>
        <w:rPr>
          <w:rFonts w:hint="default" w:ascii="Times New Roman" w:hAnsi="Times New Roman" w:cs="Times New Roman"/>
          <w:color w:val="000000" w:themeColor="text1"/>
          <w:sz w:val="24"/>
          <w:szCs w:val="24"/>
          <w14:textFill>
            <w14:solidFill>
              <w14:schemeClr w14:val="tx1"/>
            </w14:solidFill>
          </w14:textFill>
        </w:rPr>
        <w:t>, t</w:t>
      </w:r>
      <w:r>
        <w:rPr>
          <w:rFonts w:hint="default" w:ascii="Times New Roman" w:hAnsi="Times New Roman" w:eastAsia="Calibri" w:cs="Times New Roman"/>
          <w:color w:val="000000" w:themeColor="text1"/>
          <w:sz w:val="24"/>
          <w:szCs w:val="24"/>
          <w:lang w:eastAsia="en-US"/>
          <w14:textFill>
            <w14:solidFill>
              <w14:schemeClr w14:val="tx1"/>
            </w14:solidFill>
          </w14:textFill>
        </w:rPr>
        <w:t xml:space="preserve">otal </w:t>
      </w:r>
      <w:r>
        <w:rPr>
          <w:rFonts w:hint="default" w:ascii="Times New Roman" w:hAnsi="Times New Roman" w:eastAsia="宋体" w:cs="Times New Roman"/>
          <w:color w:val="000000" w:themeColor="text1"/>
          <w:sz w:val="24"/>
          <w:szCs w:val="24"/>
          <w14:textFill>
            <w14:solidFill>
              <w14:schemeClr w14:val="tx1"/>
            </w14:solidFill>
          </w14:textFill>
        </w:rPr>
        <w:t>phosphorus (TP), t</w:t>
      </w:r>
      <w:r>
        <w:rPr>
          <w:rFonts w:hint="default" w:ascii="Times New Roman" w:hAnsi="Times New Roman" w:eastAsia="Calibri" w:cs="Times New Roman"/>
          <w:color w:val="000000" w:themeColor="text1"/>
          <w:sz w:val="24"/>
          <w:szCs w:val="24"/>
          <w:lang w:eastAsia="en-US"/>
          <w14:textFill>
            <w14:solidFill>
              <w14:schemeClr w14:val="tx1"/>
            </w14:solidFill>
          </w14:textFill>
        </w:rPr>
        <w:t xml:space="preserve">otal </w:t>
      </w:r>
      <w:r>
        <w:rPr>
          <w:rFonts w:hint="default" w:ascii="Times New Roman" w:hAnsi="Times New Roman" w:eastAsia="宋体" w:cs="Times New Roman"/>
          <w:color w:val="000000" w:themeColor="text1"/>
          <w:sz w:val="24"/>
          <w:szCs w:val="24"/>
          <w14:textFill>
            <w14:solidFill>
              <w14:schemeClr w14:val="tx1"/>
            </w14:solidFill>
          </w14:textFill>
        </w:rPr>
        <w:t>potassium (TK), ammonium nitrogen (AN), nitrate nitrogen (NN), available phosphorus (AvP), available potassium (AvK), exchangeable calcium (ExCa), exchangeable magnesium (ExMg), available ferrum (AvFe), available manganese (AvMn), available cuprum (AvCu), available zinc (AvZn), available boron (AvB)</w:t>
      </w:r>
      <w:r>
        <w:rPr>
          <w:rFonts w:hint="eastAsia"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Cs/>
          <w:sz w:val="24"/>
          <w:szCs w:val="24"/>
        </w:rPr>
        <w:t>s</w:t>
      </w:r>
      <w:r>
        <w:rPr>
          <w:rFonts w:hint="default" w:ascii="Times New Roman" w:hAnsi="Times New Roman" w:eastAsia="Calibri" w:cs="Times New Roman"/>
          <w:bCs/>
          <w:sz w:val="24"/>
          <w:szCs w:val="24"/>
          <w:lang w:eastAsia="en-US"/>
        </w:rPr>
        <w:t xml:space="preserve">oil urease </w:t>
      </w:r>
      <w:r>
        <w:rPr>
          <w:rFonts w:hint="default" w:ascii="Times New Roman" w:hAnsi="Times New Roman" w:eastAsia="宋体" w:cs="Times New Roman"/>
          <w:bCs/>
          <w:sz w:val="24"/>
          <w:szCs w:val="24"/>
        </w:rPr>
        <w:t>(S-UE)</w:t>
      </w:r>
      <w:r>
        <w:rPr>
          <w:rFonts w:hint="default" w:ascii="Times New Roman" w:hAnsi="Times New Roman" w:cs="Times New Roman"/>
          <w:bCs/>
          <w:sz w:val="24"/>
          <w:szCs w:val="24"/>
        </w:rPr>
        <w:t>, s</w:t>
      </w:r>
      <w:r>
        <w:rPr>
          <w:rFonts w:hint="default" w:ascii="Times New Roman" w:hAnsi="Times New Roman" w:eastAsia="宋体" w:cs="Times New Roman"/>
          <w:bCs/>
          <w:sz w:val="24"/>
          <w:szCs w:val="24"/>
        </w:rPr>
        <w:t>oil sucrase (S-SC)</w:t>
      </w:r>
      <w:r>
        <w:rPr>
          <w:rFonts w:hint="default" w:ascii="Times New Roman" w:hAnsi="Times New Roman" w:cs="Times New Roman"/>
          <w:bCs/>
          <w:sz w:val="24"/>
          <w:szCs w:val="24"/>
        </w:rPr>
        <w:t>, s</w:t>
      </w:r>
      <w:r>
        <w:rPr>
          <w:rFonts w:hint="default" w:ascii="Times New Roman" w:hAnsi="Times New Roman" w:eastAsia="宋体" w:cs="Times New Roman"/>
          <w:bCs/>
          <w:sz w:val="24"/>
          <w:szCs w:val="24"/>
        </w:rPr>
        <w:t>oil acid phosphatase (S-ACP)</w:t>
      </w:r>
      <w:r>
        <w:rPr>
          <w:rFonts w:hint="default" w:ascii="Times New Roman" w:hAnsi="Times New Roman" w:cs="Times New Roman"/>
          <w:bCs/>
          <w:sz w:val="24"/>
          <w:szCs w:val="24"/>
        </w:rPr>
        <w:t>, s</w:t>
      </w:r>
      <w:r>
        <w:rPr>
          <w:rFonts w:hint="default" w:ascii="Times New Roman" w:hAnsi="Times New Roman" w:eastAsia="宋体" w:cs="Times New Roman"/>
          <w:bCs/>
          <w:sz w:val="24"/>
          <w:szCs w:val="24"/>
        </w:rPr>
        <w:t>oil catalase (S-CAT)</w:t>
      </w:r>
      <w:r>
        <w:rPr>
          <w:rFonts w:hint="eastAsia" w:eastAsia="宋体" w:cs="Times New Roman"/>
          <w:bCs/>
          <w:sz w:val="24"/>
          <w:szCs w:val="24"/>
          <w:lang w:val="en-US" w:eastAsia="zh-CN"/>
        </w:rPr>
        <w:t>.</w:t>
      </w:r>
    </w:p>
    <w:tbl>
      <w:tblPr>
        <w:tblStyle w:val="2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4"/>
        <w:gridCol w:w="1639"/>
        <w:gridCol w:w="1639"/>
        <w:gridCol w:w="1639"/>
        <w:gridCol w:w="1639"/>
        <w:gridCol w:w="1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93" w:type="pct"/>
            <w:vMerge w:val="restar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Indicators</w:t>
            </w:r>
          </w:p>
        </w:tc>
        <w:tc>
          <w:tcPr>
            <w:tcW w:w="4106" w:type="pct"/>
            <w:gridSpan w:val="5"/>
            <w:tcBorders>
              <w:top w:val="single" w:color="000000" w:sz="4" w:space="0"/>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Principal components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vMerge w:val="continue"/>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820"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w:t>
            </w:r>
          </w:p>
        </w:tc>
        <w:tc>
          <w:tcPr>
            <w:tcW w:w="820"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2</w:t>
            </w:r>
          </w:p>
        </w:tc>
        <w:tc>
          <w:tcPr>
            <w:tcW w:w="820"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3</w:t>
            </w:r>
          </w:p>
        </w:tc>
        <w:tc>
          <w:tcPr>
            <w:tcW w:w="820"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4</w:t>
            </w:r>
          </w:p>
        </w:tc>
        <w:tc>
          <w:tcPr>
            <w:tcW w:w="825"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pH</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0.388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-0.535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0.697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0.276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SOM</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0.770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0.399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-0.297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0.179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TN</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-0.581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0.335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0.719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-0.040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TP</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0.175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-0.779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0.359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0.369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TK</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0.473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-0.592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-0.321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-0.502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AN</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0.843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-0.381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0.263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0.274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NN</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-0.395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0.830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0.256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-0.299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AvP</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0.606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0.544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0.566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0.045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AvK</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0.909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-0.173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-0.243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-0.227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ExCa</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-0.124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0.826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-0.098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0.491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ExMg</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0.360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0.822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-0.098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0.426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AvFe</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0.759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0.546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0.289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-0.204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AvMn</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0.449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-0.429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0.767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-0.135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AvCu</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0.990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0.072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-0.064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-0.053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AvZn</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0.987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-0.061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0.083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0.124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AvB</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0.643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0.444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0.471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-0.187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S-UE</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0.795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-0.208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-0.532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0.185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S-SC</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-0.189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0.686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0.291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-0.076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S-NP</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0.814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0.475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0.110 </w:t>
            </w:r>
          </w:p>
        </w:tc>
        <w:tc>
          <w:tcPr>
            <w:tcW w:w="820"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-0.310 </w:t>
            </w:r>
          </w:p>
        </w:tc>
        <w:tc>
          <w:tcPr>
            <w:tcW w:w="825"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93" w:type="pct"/>
            <w:tcBorders>
              <w:top w:val="nil"/>
              <w:left w:val="nil"/>
              <w:bottom w:val="single" w:color="auto"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S-CAT</w:t>
            </w:r>
          </w:p>
        </w:tc>
        <w:tc>
          <w:tcPr>
            <w:tcW w:w="820" w:type="pct"/>
            <w:tcBorders>
              <w:top w:val="nil"/>
              <w:left w:val="nil"/>
              <w:bottom w:val="single" w:color="auto"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0.361 </w:t>
            </w:r>
          </w:p>
        </w:tc>
        <w:tc>
          <w:tcPr>
            <w:tcW w:w="820" w:type="pct"/>
            <w:tcBorders>
              <w:top w:val="nil"/>
              <w:left w:val="nil"/>
              <w:bottom w:val="single" w:color="auto"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0.510 </w:t>
            </w:r>
          </w:p>
        </w:tc>
        <w:tc>
          <w:tcPr>
            <w:tcW w:w="820" w:type="pct"/>
            <w:tcBorders>
              <w:top w:val="nil"/>
              <w:left w:val="nil"/>
              <w:bottom w:val="single" w:color="auto"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-0.693 </w:t>
            </w:r>
          </w:p>
        </w:tc>
        <w:tc>
          <w:tcPr>
            <w:tcW w:w="820" w:type="pct"/>
            <w:tcBorders>
              <w:top w:val="nil"/>
              <w:left w:val="nil"/>
              <w:bottom w:val="single" w:color="auto"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-0.003 </w:t>
            </w:r>
          </w:p>
        </w:tc>
        <w:tc>
          <w:tcPr>
            <w:tcW w:w="825" w:type="pct"/>
            <w:tcBorders>
              <w:top w:val="nil"/>
              <w:left w:val="nil"/>
              <w:bottom w:val="single" w:color="auto"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0.361 </w:t>
            </w:r>
          </w:p>
        </w:tc>
      </w:tr>
    </w:tbl>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ascii="Times New Roman" w:hAnsi="Times New Roman" w:cs="Times New Roman"/>
          <w:b/>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b/>
          <w:sz w:val="24"/>
          <w:szCs w:val="24"/>
          <w:lang w:val="en-US" w:eastAsia="zh-CN"/>
        </w:rPr>
        <w:t xml:space="preserve">Supplementary Table </w:t>
      </w:r>
      <w:r>
        <w:rPr>
          <w:rFonts w:hint="eastAsia" w:cs="Times New Roman"/>
          <w:b/>
          <w:sz w:val="24"/>
          <w:szCs w:val="24"/>
          <w:lang w:val="en-US" w:eastAsia="zh-CN"/>
        </w:rPr>
        <w:t>8</w:t>
      </w:r>
      <w:r>
        <w:rPr>
          <w:rFonts w:hint="eastAsia" w:ascii="Times New Roman" w:hAnsi="Times New Roman" w:cs="Times New Roman"/>
          <w:b/>
          <w:sz w:val="24"/>
          <w:szCs w:val="24"/>
          <w:lang w:val="en-US" w:eastAsia="zh-CN"/>
        </w:rPr>
        <w:t>.</w:t>
      </w:r>
      <w:r>
        <w:rPr>
          <w:rFonts w:hint="eastAsia" w:cs="Times New Roman"/>
          <w:b/>
          <w:sz w:val="24"/>
          <w:szCs w:val="24"/>
          <w:lang w:val="en-US" w:eastAsia="zh-CN"/>
        </w:rPr>
        <w:t xml:space="preserve"> </w:t>
      </w:r>
      <w:r>
        <w:rPr>
          <w:rFonts w:hint="eastAsia" w:ascii="Times New Roman" w:hAnsi="Times New Roman" w:cs="Times New Roman"/>
          <w:b w:val="0"/>
          <w:bCs/>
          <w:sz w:val="24"/>
          <w:szCs w:val="24"/>
          <w:lang w:val="en-US" w:eastAsia="zh-CN"/>
        </w:rPr>
        <w:t>Spearman correlation analysis</w:t>
      </w:r>
      <w:r>
        <w:rPr>
          <w:rFonts w:hint="default" w:ascii="Times New Roman" w:hAnsi="Times New Roman" w:cs="Times New Roman"/>
          <w:b w:val="0"/>
          <w:bCs/>
          <w:sz w:val="24"/>
          <w:szCs w:val="24"/>
          <w:lang w:val="en-US" w:eastAsia="zh-CN"/>
        </w:rPr>
        <w:t xml:space="preserve"> </w:t>
      </w:r>
      <w:r>
        <w:rPr>
          <w:rFonts w:hint="eastAsia" w:ascii="Times New Roman" w:hAnsi="Times New Roman" w:cs="Times New Roman"/>
          <w:b w:val="0"/>
          <w:bCs/>
          <w:sz w:val="24"/>
          <w:szCs w:val="24"/>
          <w:lang w:val="en-US" w:eastAsia="zh-CN"/>
        </w:rPr>
        <w:t>of</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i/>
          <w:iCs/>
          <w:sz w:val="24"/>
          <w:szCs w:val="24"/>
          <w:lang w:val="en-US" w:eastAsia="zh-CN"/>
        </w:rPr>
        <w:t>C. morifolium</w:t>
      </w:r>
      <w:r>
        <w:rPr>
          <w:rFonts w:hint="default" w:ascii="Times New Roman" w:hAnsi="Times New Roman" w:cs="Times New Roman"/>
          <w:b w:val="0"/>
          <w:bCs/>
          <w:sz w:val="24"/>
          <w:szCs w:val="24"/>
          <w:lang w:val="en-US" w:eastAsia="zh-CN"/>
        </w:rPr>
        <w:t xml:space="preserve"> soil environmental factors</w:t>
      </w:r>
      <w:r>
        <w:rPr>
          <w:rFonts w:hint="eastAsia" w:ascii="Times New Roman" w:hAnsi="Times New Roman" w:cs="Times New Roman"/>
          <w:b w:val="0"/>
          <w:bCs/>
          <w:sz w:val="24"/>
          <w:szCs w:val="24"/>
          <w:lang w:val="en-US" w:eastAsia="zh-CN"/>
        </w:rPr>
        <w:t xml:space="preserve"> with </w:t>
      </w:r>
      <w:r>
        <w:rPr>
          <w:rFonts w:hint="default" w:ascii="Times New Roman" w:hAnsi="Times New Roman" w:cs="Times New Roman"/>
          <w:b w:val="0"/>
          <w:bCs/>
          <w:sz w:val="24"/>
          <w:szCs w:val="24"/>
          <w:lang w:val="en-US" w:eastAsia="zh-CN"/>
        </w:rPr>
        <w:t>growth and quality indicators</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i/>
          <w:iCs/>
          <w:sz w:val="24"/>
          <w:szCs w:val="24"/>
          <w:lang w:val="en-US" w:eastAsia="zh-CN"/>
        </w:rPr>
        <w:t>C. morifolium</w:t>
      </w:r>
      <w:r>
        <w:rPr>
          <w:rFonts w:hint="eastAsia" w:ascii="Times New Roman" w:hAnsi="Times New Roman" w:cs="Times New Roman"/>
          <w:b w:val="0"/>
          <w:bCs/>
          <w:sz w:val="24"/>
          <w:szCs w:val="24"/>
          <w:lang w:val="en-US" w:eastAsia="zh-CN"/>
        </w:rPr>
        <w:t xml:space="preserve"> </w:t>
      </w:r>
      <w:r>
        <w:rPr>
          <w:rFonts w:hint="eastAsia" w:cs="Times New Roman"/>
          <w:b w:val="0"/>
          <w:bCs/>
          <w:sz w:val="24"/>
          <w:szCs w:val="24"/>
          <w:lang w:val="en-US" w:eastAsia="zh-CN"/>
        </w:rPr>
        <w:t>s</w:t>
      </w:r>
      <w:r>
        <w:rPr>
          <w:rFonts w:hint="default" w:ascii="Times New Roman" w:hAnsi="Times New Roman" w:cs="Times New Roman"/>
          <w:b w:val="0"/>
          <w:bCs/>
          <w:sz w:val="24"/>
          <w:szCs w:val="24"/>
          <w:lang w:val="en-US" w:eastAsia="zh-CN"/>
        </w:rPr>
        <w:t>oil environmental factors: ammonium nitrogen (AN), nitrate nitrogen (NN), available potassium (AvK), exchangeable calcium (ExCa), available cuprum (AvCu), available zinc (AvZn)</w:t>
      </w:r>
      <w:r>
        <w:rPr>
          <w:rFonts w:hint="eastAsia" w:cs="Times New Roman"/>
          <w:b w:val="0"/>
          <w:bCs/>
          <w:sz w:val="24"/>
          <w:szCs w:val="24"/>
          <w:lang w:val="en-US" w:eastAsia="zh-CN"/>
        </w:rPr>
        <w:t>.</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i/>
          <w:iCs/>
          <w:sz w:val="24"/>
          <w:szCs w:val="24"/>
          <w:lang w:val="en-US" w:eastAsia="zh-CN"/>
        </w:rPr>
        <w:t>C. morifolium</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growth and quality indicators</w:t>
      </w:r>
      <w:r>
        <w:rPr>
          <w:rFonts w:hint="eastAsia" w:ascii="Times New Roman" w:hAnsi="Times New Roman" w:cs="Times New Roman"/>
          <w:b w:val="0"/>
          <w:bCs/>
          <w:sz w:val="24"/>
          <w:szCs w:val="24"/>
          <w:lang w:val="en-US" w:eastAsia="zh-CN"/>
        </w:rPr>
        <w:t xml:space="preserve">: </w:t>
      </w:r>
      <w:r>
        <w:rPr>
          <w:rFonts w:hint="default" w:ascii="Times New Roman" w:hAnsi="Times New Roman" w:eastAsia="宋体" w:cs="Times New Roman"/>
          <w:sz w:val="24"/>
          <w:szCs w:val="24"/>
        </w:rPr>
        <w:t>p</w:t>
      </w:r>
      <w:r>
        <w:rPr>
          <w:rFonts w:hint="default" w:ascii="Times New Roman" w:hAnsi="Times New Roman" w:cs="Times New Roman"/>
          <w:bCs/>
          <w:sz w:val="24"/>
          <w:szCs w:val="24"/>
        </w:rPr>
        <w:t xml:space="preserve">lant height (PH), stem diameter (SD), number of first branches (NFB), number of second branches (NSB), leaf length (LL), leaf width (LW), flower outside diameter (FOD), flower inside diameter (FID), number of flowers per plant (NF), 100-fresh flower weight (100FFW), fresh flower weight per plant (FFW), dry flower weight per plant (DFW), </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O-</w:t>
      </w:r>
      <w:r>
        <w:rPr>
          <w:rFonts w:hint="default" w:ascii="Times New Roman" w:hAnsi="Times New Roman" w:eastAsia="宋体" w:cs="Times New Roman"/>
          <w:sz w:val="24"/>
          <w:szCs w:val="24"/>
        </w:rPr>
        <w:t>caffeoylquinic acid (3-CQA)</w:t>
      </w:r>
      <w:r>
        <w:rPr>
          <w:rFonts w:hint="default" w:ascii="Times New Roman" w:hAnsi="Times New Roman" w:cs="Times New Roman"/>
          <w:bCs/>
          <w:sz w:val="24"/>
          <w:szCs w:val="24"/>
        </w:rPr>
        <w:t xml:space="preserve">, </w:t>
      </w:r>
      <w:bookmarkStart w:id="2" w:name="OLE_LINK54"/>
      <w:r>
        <w:rPr>
          <w:rFonts w:hint="default" w:ascii="Times New Roman" w:hAnsi="Times New Roman" w:cs="Times New Roman"/>
          <w:bCs/>
          <w:sz w:val="24"/>
          <w:szCs w:val="24"/>
        </w:rPr>
        <w:t>r</w:t>
      </w:r>
      <w:r>
        <w:rPr>
          <w:rFonts w:hint="default" w:ascii="Times New Roman" w:hAnsi="Times New Roman" w:eastAsia="宋体" w:cs="Times New Roman"/>
          <w:sz w:val="24"/>
          <w:szCs w:val="24"/>
        </w:rPr>
        <w:t>utin</w:t>
      </w:r>
      <w:r>
        <w:rPr>
          <w:rFonts w:hint="default" w:ascii="Times New Roman" w:hAnsi="Times New Roman" w:cs="Times New Roman"/>
          <w:bCs/>
          <w:sz w:val="24"/>
          <w:szCs w:val="24"/>
        </w:rPr>
        <w:t xml:space="preserve">, </w:t>
      </w:r>
      <w:bookmarkStart w:id="3" w:name="OLE_LINK53"/>
      <w:r>
        <w:rPr>
          <w:rFonts w:hint="default" w:ascii="Times New Roman" w:hAnsi="Times New Roman" w:cs="Times New Roman"/>
          <w:bCs/>
          <w:sz w:val="24"/>
          <w:szCs w:val="24"/>
        </w:rPr>
        <w:t>l</w:t>
      </w:r>
      <w:r>
        <w:rPr>
          <w:rFonts w:hint="default" w:ascii="Times New Roman" w:hAnsi="Times New Roman" w:eastAsia="宋体" w:cs="Times New Roman"/>
          <w:sz w:val="24"/>
          <w:szCs w:val="24"/>
        </w:rPr>
        <w:t>uteolin-7-O-glucoside (l</w:t>
      </w:r>
      <w:r>
        <w:rPr>
          <w:rFonts w:hint="default" w:ascii="Times New Roman" w:hAnsi="Times New Roman" w:eastAsia="Calibri" w:cs="Times New Roman"/>
          <w:sz w:val="24"/>
          <w:szCs w:val="24"/>
          <w:lang w:eastAsia="en-US"/>
        </w:rPr>
        <w:t>uteoloside</w:t>
      </w:r>
      <w:r>
        <w:rPr>
          <w:rFonts w:hint="default" w:ascii="Times New Roman" w:hAnsi="Times New Roman" w:eastAsia="Calibri" w:cs="Times New Roman"/>
          <w:sz w:val="24"/>
          <w:szCs w:val="24"/>
        </w:rPr>
        <w:t>)</w:t>
      </w:r>
      <w:bookmarkEnd w:id="2"/>
      <w:bookmarkEnd w:id="3"/>
      <w:r>
        <w:rPr>
          <w:rFonts w:hint="default" w:ascii="Times New Roman" w:hAnsi="Times New Roman" w:cs="Times New Roman"/>
          <w:bCs/>
          <w:sz w:val="24"/>
          <w:szCs w:val="24"/>
        </w:rPr>
        <w:t xml:space="preserve">, </w:t>
      </w:r>
      <w:r>
        <w:rPr>
          <w:rFonts w:hint="default" w:ascii="Times New Roman" w:hAnsi="Times New Roman" w:eastAsia="宋体" w:cs="Times New Roman"/>
          <w:sz w:val="24"/>
          <w:szCs w:val="24"/>
        </w:rPr>
        <w:t>3,4-dicaffeoylquinic acid (3,4-diCQA)</w:t>
      </w:r>
      <w:r>
        <w:rPr>
          <w:rFonts w:hint="default" w:ascii="Times New Roman" w:hAnsi="Times New Roman" w:cs="Times New Roman"/>
          <w:bCs/>
          <w:sz w:val="24"/>
          <w:szCs w:val="24"/>
        </w:rPr>
        <w:t xml:space="preserve">, </w:t>
      </w:r>
      <w:r>
        <w:rPr>
          <w:rFonts w:hint="default" w:ascii="Times New Roman" w:hAnsi="Times New Roman" w:eastAsia="宋体" w:cs="Times New Roman"/>
          <w:sz w:val="24"/>
          <w:szCs w:val="24"/>
        </w:rPr>
        <w:t>3,5-dicaffeoylquinic acid (3,5-diCQA)</w:t>
      </w:r>
      <w:r>
        <w:rPr>
          <w:rFonts w:hint="default" w:ascii="Times New Roman" w:hAnsi="Times New Roman" w:cs="Times New Roman"/>
          <w:bCs/>
          <w:sz w:val="24"/>
          <w:szCs w:val="24"/>
        </w:rPr>
        <w:t xml:space="preserve">, </w:t>
      </w:r>
      <w:r>
        <w:rPr>
          <w:rFonts w:hint="default" w:ascii="Times New Roman" w:hAnsi="Times New Roman" w:eastAsia="宋体" w:cs="Times New Roman"/>
          <w:sz w:val="24"/>
          <w:szCs w:val="24"/>
        </w:rPr>
        <w:t>4,5-dicaffeoylquinic acid (4,5-diCQA)</w:t>
      </w:r>
      <w:r>
        <w:rPr>
          <w:rFonts w:hint="eastAsia" w:eastAsia="宋体" w:cs="Times New Roman"/>
          <w:sz w:val="24"/>
          <w:szCs w:val="24"/>
          <w:lang w:eastAsia="zh-CN"/>
        </w:rPr>
        <w:t xml:space="preserve"> </w:t>
      </w:r>
      <w:r>
        <w:rPr>
          <w:rFonts w:hint="eastAsia" w:cs="Times New Roman"/>
          <w:b w:val="0"/>
          <w:bCs/>
          <w:sz w:val="24"/>
          <w:szCs w:val="24"/>
          <w:lang w:val="en-US" w:eastAsia="zh-CN"/>
        </w:rPr>
        <w:t>(</w:t>
      </w:r>
      <w:r>
        <w:rPr>
          <w:rFonts w:hint="default" w:ascii="Times New Roman" w:hAnsi="Times New Roman" w:cs="Times New Roman"/>
          <w:b w:val="0"/>
          <w:bCs/>
          <w:sz w:val="24"/>
          <w:szCs w:val="24"/>
          <w:lang w:val="en-US" w:eastAsia="en-US"/>
        </w:rPr>
        <w:t xml:space="preserve">* </w:t>
      </w:r>
      <w:r>
        <w:rPr>
          <w:rFonts w:hint="default" w:ascii="Times New Roman" w:hAnsi="Times New Roman" w:cs="Times New Roman"/>
          <w:b w:val="0"/>
          <w:bCs/>
          <w:sz w:val="24"/>
          <w:szCs w:val="24"/>
          <w:lang w:val="en-US" w:eastAsia="zh-CN"/>
        </w:rPr>
        <w:t xml:space="preserve">P </w:t>
      </w:r>
      <w:r>
        <w:rPr>
          <w:rFonts w:hint="default" w:ascii="Times New Roman" w:hAnsi="Times New Roman" w:cs="Times New Roman"/>
          <w:b w:val="0"/>
          <w:bCs/>
          <w:sz w:val="24"/>
          <w:szCs w:val="24"/>
          <w:lang w:val="en-US" w:eastAsia="en-US"/>
        </w:rPr>
        <w:t>&lt;</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en-US"/>
        </w:rPr>
        <w:t>0.05</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en-US"/>
        </w:rPr>
        <w:t xml:space="preserve">** </w:t>
      </w:r>
      <w:r>
        <w:rPr>
          <w:rFonts w:hint="default" w:ascii="Times New Roman" w:hAnsi="Times New Roman" w:cs="Times New Roman"/>
          <w:b w:val="0"/>
          <w:bCs/>
          <w:sz w:val="24"/>
          <w:szCs w:val="24"/>
          <w:lang w:val="en-US" w:eastAsia="zh-CN"/>
        </w:rPr>
        <w:t xml:space="preserve">P </w:t>
      </w:r>
      <w:r>
        <w:rPr>
          <w:rFonts w:hint="default" w:ascii="Times New Roman" w:hAnsi="Times New Roman" w:cs="Times New Roman"/>
          <w:b w:val="0"/>
          <w:bCs/>
          <w:sz w:val="24"/>
          <w:szCs w:val="24"/>
          <w:lang w:val="en-US" w:eastAsia="en-US"/>
        </w:rPr>
        <w:t>&lt;</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en-US"/>
        </w:rPr>
        <w:t>0.01</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en-US"/>
        </w:rPr>
        <w:t xml:space="preserve">*** </w:t>
      </w:r>
      <w:r>
        <w:rPr>
          <w:rFonts w:hint="default" w:ascii="Times New Roman" w:hAnsi="Times New Roman" w:cs="Times New Roman"/>
          <w:b w:val="0"/>
          <w:bCs/>
          <w:sz w:val="24"/>
          <w:szCs w:val="24"/>
          <w:lang w:val="en-US" w:eastAsia="zh-CN"/>
        </w:rPr>
        <w:t xml:space="preserve">P </w:t>
      </w:r>
      <w:r>
        <w:rPr>
          <w:rFonts w:hint="default" w:ascii="Times New Roman" w:hAnsi="Times New Roman" w:cs="Times New Roman"/>
          <w:b w:val="0"/>
          <w:bCs/>
          <w:sz w:val="24"/>
          <w:szCs w:val="24"/>
          <w:lang w:val="en-US" w:eastAsia="en-US"/>
        </w:rPr>
        <w:t>&lt;</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en-US"/>
        </w:rPr>
        <w:t>0.001</w:t>
      </w:r>
      <w:r>
        <w:rPr>
          <w:rFonts w:hint="eastAsia" w:eastAsia="宋体" w:cs="Times New Roman"/>
          <w:b w:val="0"/>
          <w:bCs/>
          <w:sz w:val="24"/>
          <w:szCs w:val="24"/>
          <w:lang w:val="en-US" w:eastAsia="zh-CN"/>
        </w:rPr>
        <w:t>).</w:t>
      </w:r>
    </w:p>
    <w:tbl>
      <w:tblPr>
        <w:tblStyle w:val="20"/>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1"/>
        <w:gridCol w:w="1341"/>
        <w:gridCol w:w="1321"/>
        <w:gridCol w:w="1171"/>
        <w:gridCol w:w="1327"/>
        <w:gridCol w:w="1327"/>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92"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p>
        </w:tc>
        <w:tc>
          <w:tcPr>
            <w:tcW w:w="671"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AN</w:t>
            </w:r>
          </w:p>
        </w:tc>
        <w:tc>
          <w:tcPr>
            <w:tcW w:w="661"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NN</w:t>
            </w:r>
          </w:p>
        </w:tc>
        <w:tc>
          <w:tcPr>
            <w:tcW w:w="586"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AvK</w:t>
            </w:r>
          </w:p>
        </w:tc>
        <w:tc>
          <w:tcPr>
            <w:tcW w:w="66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ExCa</w:t>
            </w:r>
          </w:p>
        </w:tc>
        <w:tc>
          <w:tcPr>
            <w:tcW w:w="664"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AvCu</w:t>
            </w:r>
          </w:p>
        </w:tc>
        <w:tc>
          <w:tcPr>
            <w:tcW w:w="658" w:type="pct"/>
            <w:tcBorders>
              <w:top w:val="single" w:color="000000" w:sz="4" w:space="0"/>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AvZn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PH</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-0.378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0.162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0.317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0.217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0.483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0.717</w:t>
            </w:r>
            <w:r>
              <w:rPr>
                <w:rFonts w:hint="default" w:ascii="Times New Roman" w:hAnsi="Times New Roman" w:cs="Times New Roman"/>
                <w:b w:val="0"/>
                <w:bCs/>
                <w:sz w:val="21"/>
                <w:szCs w:val="21"/>
                <w:lang w:val="en-US" w:eastAsia="en-US"/>
              </w:rPr>
              <w:t>*</w:t>
            </w:r>
            <w:r>
              <w:rPr>
                <w:rFonts w:hint="default" w:ascii="Times New Roman" w:hAnsi="Times New Roman" w:cs="Times New Roman" w:eastAsiaTheme="minorEastAsia"/>
                <w:kern w:val="2"/>
                <w:sz w:val="21"/>
                <w:szCs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SD</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-0.235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0.264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0.067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0.033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0.133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NFB</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-0.194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0.246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0.201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-0.140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0.271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NSB</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-0.291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0.231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-0.444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-0.159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0.201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LL</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-0.420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0.230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0.150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0.067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0.467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LW</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-0.316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0.094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-0.075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-0.067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0.351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FOD</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-0.496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0.264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-0.067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-0.267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0.533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FID</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-0.261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-0.043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-0.567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-0.550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0.233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NF</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-0.639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0.519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-0.217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-0.250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0.683</w:t>
            </w:r>
            <w:r>
              <w:rPr>
                <w:rFonts w:hint="default" w:ascii="Times New Roman" w:hAnsi="Times New Roman" w:cs="Times New Roman"/>
                <w:b w:val="0"/>
                <w:bCs/>
                <w:sz w:val="21"/>
                <w:szCs w:val="21"/>
                <w:lang w:val="en-US" w:eastAsia="en-US"/>
              </w:rPr>
              <w:t>*</w:t>
            </w:r>
            <w:r>
              <w:rPr>
                <w:rFonts w:hint="default" w:ascii="Times New Roman" w:hAnsi="Times New Roman" w:cs="Times New Roman" w:eastAsiaTheme="minorEastAsia"/>
                <w:kern w:val="2"/>
                <w:sz w:val="21"/>
                <w:szCs w:val="21"/>
                <w:lang w:val="en-US" w:eastAsia="zh-CN" w:bidi="ar"/>
              </w:rPr>
              <w:t xml:space="preserve">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100FFW</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-0.269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0.221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0.200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-0.200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0.300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FFW</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-0.462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0.281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-0.350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-0.517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0.533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DFW</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-0.487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0.255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-0.333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-0.550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0.533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3-CQA</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-0.462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0.247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-0.283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-0.433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0.417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Lutin</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0.437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-0.621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-0.900</w:t>
            </w:r>
            <w:r>
              <w:rPr>
                <w:rFonts w:hint="default" w:ascii="Times New Roman" w:hAnsi="Times New Roman" w:cs="Times New Roman"/>
                <w:b w:val="0"/>
                <w:bCs/>
                <w:sz w:val="21"/>
                <w:szCs w:val="21"/>
                <w:lang w:val="en-US" w:eastAsia="en-US"/>
              </w:rPr>
              <w:t>***</w:t>
            </w:r>
            <w:r>
              <w:rPr>
                <w:rFonts w:hint="default" w:ascii="Times New Roman" w:hAnsi="Times New Roman" w:cs="Times New Roman" w:eastAsiaTheme="minorEastAsia"/>
                <w:kern w:val="2"/>
                <w:sz w:val="21"/>
                <w:szCs w:val="21"/>
                <w:lang w:val="en-US" w:eastAsia="zh-CN" w:bidi="ar"/>
              </w:rPr>
              <w:t xml:space="preserve">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-0.867</w:t>
            </w:r>
            <w:r>
              <w:rPr>
                <w:rFonts w:hint="default" w:ascii="Times New Roman" w:hAnsi="Times New Roman" w:cs="Times New Roman"/>
                <w:b w:val="0"/>
                <w:bCs/>
                <w:sz w:val="21"/>
                <w:szCs w:val="21"/>
                <w:lang w:val="en-US" w:eastAsia="en-US"/>
              </w:rPr>
              <w:t>**</w:t>
            </w:r>
            <w:r>
              <w:rPr>
                <w:rFonts w:hint="default" w:ascii="Times New Roman" w:hAnsi="Times New Roman" w:cs="Times New Roman" w:eastAsiaTheme="minorEastAsia"/>
                <w:kern w:val="2"/>
                <w:sz w:val="21"/>
                <w:szCs w:val="21"/>
                <w:lang w:val="en-US" w:eastAsia="zh-CN" w:bidi="ar"/>
              </w:rPr>
              <w:t xml:space="preserve">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-0.517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Luteoloside</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0.546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-0.630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-0.817</w:t>
            </w:r>
            <w:r>
              <w:rPr>
                <w:rFonts w:hint="default" w:ascii="Times New Roman" w:hAnsi="Times New Roman" w:cs="Times New Roman"/>
                <w:b w:val="0"/>
                <w:bCs/>
                <w:sz w:val="21"/>
                <w:szCs w:val="21"/>
                <w:lang w:val="en-US" w:eastAsia="en-US"/>
              </w:rPr>
              <w:t>**</w:t>
            </w:r>
            <w:r>
              <w:rPr>
                <w:rFonts w:hint="default" w:ascii="Times New Roman" w:hAnsi="Times New Roman" w:cs="Times New Roman" w:eastAsiaTheme="minorEastAsia"/>
                <w:kern w:val="2"/>
                <w:sz w:val="21"/>
                <w:szCs w:val="21"/>
                <w:lang w:val="en-US" w:eastAsia="zh-CN" w:bidi="ar"/>
              </w:rPr>
              <w:t xml:space="preserve">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-0.783</w:t>
            </w:r>
            <w:r>
              <w:rPr>
                <w:rFonts w:hint="default" w:ascii="Times New Roman" w:hAnsi="Times New Roman" w:cs="Times New Roman"/>
                <w:b w:val="0"/>
                <w:bCs/>
                <w:sz w:val="21"/>
                <w:szCs w:val="21"/>
                <w:lang w:val="en-US" w:eastAsia="en-US"/>
              </w:rPr>
              <w:t>*</w:t>
            </w:r>
            <w:r>
              <w:rPr>
                <w:rFonts w:hint="default" w:ascii="Times New Roman" w:hAnsi="Times New Roman" w:cs="Times New Roman" w:eastAsiaTheme="minorEastAsia"/>
                <w:kern w:val="2"/>
                <w:sz w:val="21"/>
                <w:szCs w:val="21"/>
                <w:lang w:val="en-US" w:eastAsia="zh-CN" w:bidi="ar"/>
              </w:rPr>
              <w:t xml:space="preserve">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-0.600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3,4-diCQA</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-0.513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0.264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-0.300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-0.483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0.450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3,5-diCQA</w:t>
            </w:r>
          </w:p>
        </w:tc>
        <w:tc>
          <w:tcPr>
            <w:tcW w:w="67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-0.471 </w:t>
            </w:r>
          </w:p>
        </w:tc>
        <w:tc>
          <w:tcPr>
            <w:tcW w:w="661"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0.306 </w:t>
            </w:r>
          </w:p>
        </w:tc>
        <w:tc>
          <w:tcPr>
            <w:tcW w:w="586"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-0.367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-0.450 </w:t>
            </w:r>
          </w:p>
        </w:tc>
        <w:tc>
          <w:tcPr>
            <w:tcW w:w="664"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0.417 </w:t>
            </w:r>
          </w:p>
        </w:tc>
        <w:tc>
          <w:tcPr>
            <w:tcW w:w="658" w:type="pct"/>
            <w:tcBorders>
              <w:top w:val="nil"/>
              <w:left w:val="nil"/>
              <w:bottom w:val="nil"/>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2"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4,5-diCQA</w:t>
            </w:r>
          </w:p>
        </w:tc>
        <w:tc>
          <w:tcPr>
            <w:tcW w:w="671"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-0.479 </w:t>
            </w:r>
          </w:p>
        </w:tc>
        <w:tc>
          <w:tcPr>
            <w:tcW w:w="661"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0.281 </w:t>
            </w:r>
          </w:p>
        </w:tc>
        <w:tc>
          <w:tcPr>
            <w:tcW w:w="586"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-0.183 </w:t>
            </w:r>
          </w:p>
        </w:tc>
        <w:tc>
          <w:tcPr>
            <w:tcW w:w="66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-0.300 </w:t>
            </w:r>
          </w:p>
        </w:tc>
        <w:tc>
          <w:tcPr>
            <w:tcW w:w="664"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0.533 </w:t>
            </w:r>
          </w:p>
        </w:tc>
        <w:tc>
          <w:tcPr>
            <w:tcW w:w="658" w:type="pct"/>
            <w:tcBorders>
              <w:top w:val="nil"/>
              <w:left w:val="nil"/>
              <w:bottom w:val="single" w:color="000000" w:sz="4" w:space="0"/>
              <w:right w:val="nil"/>
            </w:tcBorders>
            <w:shd w:val="clear" w:color="auto" w:fill="auto"/>
            <w:noWrap/>
            <w:vAlign w:val="center"/>
          </w:tcPr>
          <w:p>
            <w:pPr>
              <w:widowControl w:val="0"/>
              <w:spacing w:before="0" w:after="0"/>
              <w:jc w:val="both"/>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 xml:space="preserve">0.600 </w:t>
            </w:r>
          </w:p>
        </w:tc>
      </w:tr>
    </w:tbl>
    <w:p>
      <w:pPr>
        <w:widowControl w:val="0"/>
        <w:spacing w:before="0" w:after="0"/>
        <w:jc w:val="both"/>
        <w:rPr>
          <w:rFonts w:hint="default" w:ascii="Times New Roman" w:hAnsi="Times New Roman" w:cs="Times New Roman" w:eastAsiaTheme="minorEastAsia"/>
          <w:kern w:val="2"/>
          <w:sz w:val="21"/>
          <w:szCs w:val="21"/>
          <w:lang w:val="en-US" w:eastAsia="zh-CN" w:bidi="ar"/>
        </w:rPr>
      </w:pPr>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ZDUxNmJhNjczODU4ZWEzOThmZmJkNmUwOTYyYTgifQ=="/>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1AE92451"/>
    <w:rsid w:val="2EB75F4A"/>
    <w:rsid w:val="2FB74C7B"/>
    <w:rsid w:val="369C6344"/>
    <w:rsid w:val="3CE5337D"/>
    <w:rsid w:val="44813F77"/>
    <w:rsid w:val="4F495A4B"/>
    <w:rsid w:val="51B605C0"/>
    <w:rsid w:val="56A613E8"/>
    <w:rsid w:val="5C632ADA"/>
    <w:rsid w:val="6FA456EE"/>
    <w:rsid w:val="6FD465EA"/>
    <w:rsid w:val="7293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autoRedefine/>
    <w:qFormat/>
    <w:uiPriority w:val="2"/>
    <w:pPr>
      <w:numPr>
        <w:ilvl w:val="0"/>
        <w:numId w:val="1"/>
      </w:numPr>
      <w:spacing w:before="240"/>
      <w:contextualSpacing w:val="0"/>
      <w:outlineLvl w:val="0"/>
    </w:pPr>
    <w:rPr>
      <w:b/>
    </w:rPr>
  </w:style>
  <w:style w:type="paragraph" w:styleId="4">
    <w:name w:val="heading 2"/>
    <w:basedOn w:val="2"/>
    <w:next w:val="1"/>
    <w:link w:val="32"/>
    <w:autoRedefine/>
    <w:qFormat/>
    <w:uiPriority w:val="2"/>
    <w:pPr>
      <w:numPr>
        <w:ilvl w:val="1"/>
      </w:numPr>
      <w:spacing w:after="200"/>
      <w:outlineLvl w:val="1"/>
    </w:pPr>
  </w:style>
  <w:style w:type="paragraph" w:styleId="5">
    <w:name w:val="heading 3"/>
    <w:basedOn w:val="1"/>
    <w:next w:val="1"/>
    <w:link w:val="45"/>
    <w:autoRedefine/>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autoRedefine/>
    <w:qFormat/>
    <w:uiPriority w:val="2"/>
    <w:pPr>
      <w:numPr>
        <w:ilvl w:val="3"/>
      </w:numPr>
      <w:outlineLvl w:val="3"/>
    </w:pPr>
    <w:rPr>
      <w:iCs/>
    </w:rPr>
  </w:style>
  <w:style w:type="paragraph" w:styleId="7">
    <w:name w:val="heading 5"/>
    <w:basedOn w:val="6"/>
    <w:next w:val="1"/>
    <w:link w:val="47"/>
    <w:autoRedefine/>
    <w:qFormat/>
    <w:uiPriority w:val="2"/>
    <w:pPr>
      <w:numPr>
        <w:ilvl w:val="4"/>
      </w:numPr>
      <w:outlineLvl w:val="4"/>
    </w:p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List Paragraph"/>
    <w:basedOn w:val="1"/>
    <w:autoRedefine/>
    <w:qFormat/>
    <w:uiPriority w:val="3"/>
    <w:pPr>
      <w:numPr>
        <w:ilvl w:val="0"/>
        <w:numId w:val="2"/>
      </w:numPr>
      <w:contextualSpacing/>
    </w:pPr>
    <w:rPr>
      <w:rFonts w:eastAsia="Cambria" w:cs="Times New Roman"/>
      <w:szCs w:val="24"/>
    </w:rPr>
  </w:style>
  <w:style w:type="paragraph" w:styleId="8">
    <w:name w:val="caption"/>
    <w:basedOn w:val="1"/>
    <w:next w:val="9"/>
    <w:autoRedefine/>
    <w:unhideWhenUsed/>
    <w:qFormat/>
    <w:uiPriority w:val="35"/>
    <w:pPr>
      <w:keepNext/>
    </w:pPr>
    <w:rPr>
      <w:rFonts w:cs="Times New Roman"/>
      <w:b/>
      <w:bCs/>
      <w:szCs w:val="24"/>
    </w:rPr>
  </w:style>
  <w:style w:type="paragraph" w:styleId="9">
    <w:name w:val="No Spacing"/>
    <w:autoRedefine/>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autoRedefine/>
    <w:semiHidden/>
    <w:unhideWhenUsed/>
    <w:qFormat/>
    <w:uiPriority w:val="99"/>
    <w:rPr>
      <w:sz w:val="20"/>
      <w:szCs w:val="20"/>
    </w:rPr>
  </w:style>
  <w:style w:type="paragraph" w:styleId="11">
    <w:name w:val="endnote text"/>
    <w:basedOn w:val="1"/>
    <w:link w:val="39"/>
    <w:autoRedefine/>
    <w:semiHidden/>
    <w:unhideWhenUsed/>
    <w:qFormat/>
    <w:uiPriority w:val="99"/>
    <w:pPr>
      <w:spacing w:after="0"/>
    </w:pPr>
    <w:rPr>
      <w:sz w:val="20"/>
      <w:szCs w:val="20"/>
    </w:rPr>
  </w:style>
  <w:style w:type="paragraph" w:styleId="12">
    <w:name w:val="Balloon Text"/>
    <w:basedOn w:val="1"/>
    <w:link w:val="35"/>
    <w:autoRedefine/>
    <w:semiHidden/>
    <w:unhideWhenUsed/>
    <w:qFormat/>
    <w:uiPriority w:val="99"/>
    <w:pPr>
      <w:spacing w:after="0"/>
    </w:pPr>
    <w:rPr>
      <w:rFonts w:ascii="Tahoma" w:hAnsi="Tahoma" w:cs="Tahoma"/>
      <w:sz w:val="16"/>
      <w:szCs w:val="16"/>
    </w:rPr>
  </w:style>
  <w:style w:type="paragraph" w:styleId="13">
    <w:name w:val="footer"/>
    <w:basedOn w:val="1"/>
    <w:link w:val="40"/>
    <w:autoRedefine/>
    <w:unhideWhenUsed/>
    <w:qFormat/>
    <w:uiPriority w:val="99"/>
    <w:pPr>
      <w:tabs>
        <w:tab w:val="center" w:pos="4844"/>
        <w:tab w:val="right" w:pos="9689"/>
      </w:tabs>
      <w:spacing w:after="0"/>
    </w:pPr>
  </w:style>
  <w:style w:type="paragraph" w:styleId="14">
    <w:name w:val="header"/>
    <w:basedOn w:val="1"/>
    <w:link w:val="42"/>
    <w:autoRedefine/>
    <w:unhideWhenUsed/>
    <w:qFormat/>
    <w:uiPriority w:val="99"/>
    <w:pPr>
      <w:tabs>
        <w:tab w:val="center" w:pos="4844"/>
        <w:tab w:val="right" w:pos="9689"/>
      </w:tabs>
    </w:pPr>
    <w:rPr>
      <w:b/>
    </w:rPr>
  </w:style>
  <w:style w:type="paragraph" w:styleId="15">
    <w:name w:val="Subtitle"/>
    <w:basedOn w:val="1"/>
    <w:next w:val="1"/>
    <w:link w:val="33"/>
    <w:autoRedefine/>
    <w:unhideWhenUsed/>
    <w:qFormat/>
    <w:uiPriority w:val="99"/>
    <w:pPr>
      <w:spacing w:before="240"/>
    </w:pPr>
    <w:rPr>
      <w:rFonts w:cs="Times New Roman"/>
      <w:b/>
      <w:szCs w:val="24"/>
    </w:rPr>
  </w:style>
  <w:style w:type="paragraph" w:styleId="16">
    <w:name w:val="footnote text"/>
    <w:basedOn w:val="1"/>
    <w:link w:val="41"/>
    <w:autoRedefine/>
    <w:semiHidden/>
    <w:unhideWhenUsed/>
    <w:qFormat/>
    <w:uiPriority w:val="99"/>
    <w:pPr>
      <w:spacing w:after="0"/>
    </w:pPr>
    <w:rPr>
      <w:sz w:val="20"/>
      <w:szCs w:val="20"/>
    </w:rPr>
  </w:style>
  <w:style w:type="paragraph" w:styleId="17">
    <w:name w:val="Normal (Web)"/>
    <w:basedOn w:val="1"/>
    <w:autoRedefine/>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autoRedefine/>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autoRedefine/>
    <w:semiHidden/>
    <w:unhideWhenUsed/>
    <w:qFormat/>
    <w:uiPriority w:val="99"/>
    <w:rPr>
      <w:b/>
      <w:bCs/>
    </w:rPr>
  </w:style>
  <w:style w:type="table" w:styleId="21">
    <w:name w:val="Table Grid"/>
    <w:basedOn w:val="20"/>
    <w:autoRedefine/>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rFonts w:ascii="Times New Roman" w:hAnsi="Times New Roman"/>
      <w:b/>
      <w:bCs/>
    </w:rPr>
  </w:style>
  <w:style w:type="character" w:styleId="24">
    <w:name w:val="endnote reference"/>
    <w:basedOn w:val="22"/>
    <w:autoRedefine/>
    <w:semiHidden/>
    <w:unhideWhenUsed/>
    <w:qFormat/>
    <w:uiPriority w:val="99"/>
    <w:rPr>
      <w:vertAlign w:val="superscript"/>
    </w:rPr>
  </w:style>
  <w:style w:type="character" w:styleId="25">
    <w:name w:val="FollowedHyperlink"/>
    <w:basedOn w:val="22"/>
    <w:autoRedefine/>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autoRedefine/>
    <w:qFormat/>
    <w:uiPriority w:val="20"/>
    <w:rPr>
      <w:rFonts w:ascii="Times New Roman" w:hAnsi="Times New Roman"/>
      <w:i/>
      <w:iCs/>
    </w:rPr>
  </w:style>
  <w:style w:type="character" w:styleId="27">
    <w:name w:val="line number"/>
    <w:basedOn w:val="22"/>
    <w:autoRedefine/>
    <w:semiHidden/>
    <w:unhideWhenUsed/>
    <w:qFormat/>
    <w:uiPriority w:val="99"/>
  </w:style>
  <w:style w:type="character" w:styleId="28">
    <w:name w:val="Hyperlink"/>
    <w:basedOn w:val="22"/>
    <w:autoRedefine/>
    <w:unhideWhenUsed/>
    <w:qFormat/>
    <w:uiPriority w:val="99"/>
    <w:rPr>
      <w:color w:val="0000FF"/>
      <w:u w:val="single"/>
    </w:rPr>
  </w:style>
  <w:style w:type="character" w:styleId="29">
    <w:name w:val="annotation reference"/>
    <w:basedOn w:val="22"/>
    <w:autoRedefine/>
    <w:semiHidden/>
    <w:unhideWhenUsed/>
    <w:qFormat/>
    <w:uiPriority w:val="99"/>
    <w:rPr>
      <w:sz w:val="16"/>
      <w:szCs w:val="16"/>
    </w:rPr>
  </w:style>
  <w:style w:type="character" w:styleId="30">
    <w:name w:val="footnote reference"/>
    <w:basedOn w:val="22"/>
    <w:autoRedefine/>
    <w:semiHidden/>
    <w:unhideWhenUsed/>
    <w:qFormat/>
    <w:uiPriority w:val="99"/>
    <w:rPr>
      <w:vertAlign w:val="superscript"/>
    </w:rPr>
  </w:style>
  <w:style w:type="character" w:customStyle="1" w:styleId="31">
    <w:name w:val="Heading 1 Char"/>
    <w:basedOn w:val="22"/>
    <w:link w:val="2"/>
    <w:autoRedefine/>
    <w:qFormat/>
    <w:uiPriority w:val="2"/>
    <w:rPr>
      <w:rFonts w:ascii="Times New Roman" w:hAnsi="Times New Roman" w:eastAsia="Cambria" w:cs="Times New Roman"/>
      <w:b/>
      <w:sz w:val="24"/>
      <w:szCs w:val="24"/>
    </w:rPr>
  </w:style>
  <w:style w:type="character" w:customStyle="1" w:styleId="32">
    <w:name w:val="Heading 2 Char"/>
    <w:basedOn w:val="22"/>
    <w:link w:val="4"/>
    <w:autoRedefine/>
    <w:qFormat/>
    <w:uiPriority w:val="2"/>
    <w:rPr>
      <w:rFonts w:ascii="Times New Roman" w:hAnsi="Times New Roman" w:eastAsia="Cambria" w:cs="Times New Roman"/>
      <w:b/>
      <w:sz w:val="24"/>
      <w:szCs w:val="24"/>
    </w:rPr>
  </w:style>
  <w:style w:type="character" w:customStyle="1" w:styleId="33">
    <w:name w:val="Subtitle Char"/>
    <w:basedOn w:val="22"/>
    <w:link w:val="15"/>
    <w:autoRedefine/>
    <w:qFormat/>
    <w:uiPriority w:val="99"/>
    <w:rPr>
      <w:rFonts w:ascii="Times New Roman" w:hAnsi="Times New Roman" w:cs="Times New Roman"/>
      <w:b/>
      <w:sz w:val="24"/>
      <w:szCs w:val="24"/>
    </w:rPr>
  </w:style>
  <w:style w:type="paragraph" w:customStyle="1" w:styleId="34">
    <w:name w:val="Author List"/>
    <w:basedOn w:val="15"/>
    <w:next w:val="1"/>
    <w:autoRedefine/>
    <w:qFormat/>
    <w:uiPriority w:val="1"/>
  </w:style>
  <w:style w:type="character" w:customStyle="1" w:styleId="35">
    <w:name w:val="Balloon Text Char"/>
    <w:basedOn w:val="22"/>
    <w:link w:val="12"/>
    <w:autoRedefine/>
    <w:semiHidden/>
    <w:qFormat/>
    <w:uiPriority w:val="99"/>
    <w:rPr>
      <w:rFonts w:ascii="Tahoma" w:hAnsi="Tahoma" w:cs="Tahoma"/>
      <w:sz w:val="16"/>
      <w:szCs w:val="16"/>
    </w:rPr>
  </w:style>
  <w:style w:type="character" w:customStyle="1" w:styleId="36">
    <w:name w:val="Book Title"/>
    <w:basedOn w:val="22"/>
    <w:autoRedefine/>
    <w:qFormat/>
    <w:uiPriority w:val="33"/>
    <w:rPr>
      <w:rFonts w:ascii="Times New Roman" w:hAnsi="Times New Roman"/>
      <w:b/>
      <w:bCs/>
      <w:i/>
      <w:iCs/>
      <w:spacing w:val="5"/>
    </w:rPr>
  </w:style>
  <w:style w:type="character" w:customStyle="1" w:styleId="37">
    <w:name w:val="Comment Text Char"/>
    <w:basedOn w:val="22"/>
    <w:link w:val="10"/>
    <w:autoRedefine/>
    <w:semiHidden/>
    <w:qFormat/>
    <w:uiPriority w:val="99"/>
    <w:rPr>
      <w:rFonts w:ascii="Times New Roman" w:hAnsi="Times New Roman"/>
      <w:sz w:val="20"/>
      <w:szCs w:val="20"/>
    </w:rPr>
  </w:style>
  <w:style w:type="character" w:customStyle="1" w:styleId="38">
    <w:name w:val="Comment Subject Char"/>
    <w:basedOn w:val="37"/>
    <w:link w:val="19"/>
    <w:autoRedefine/>
    <w:semiHidden/>
    <w:qFormat/>
    <w:uiPriority w:val="99"/>
    <w:rPr>
      <w:rFonts w:ascii="Times New Roman" w:hAnsi="Times New Roman"/>
      <w:b/>
      <w:bCs/>
      <w:sz w:val="20"/>
      <w:szCs w:val="20"/>
    </w:rPr>
  </w:style>
  <w:style w:type="character" w:customStyle="1" w:styleId="39">
    <w:name w:val="Endnote Text Char"/>
    <w:basedOn w:val="22"/>
    <w:link w:val="11"/>
    <w:autoRedefine/>
    <w:semiHidden/>
    <w:qFormat/>
    <w:uiPriority w:val="99"/>
    <w:rPr>
      <w:rFonts w:ascii="Times New Roman" w:hAnsi="Times New Roman"/>
      <w:sz w:val="20"/>
      <w:szCs w:val="20"/>
    </w:rPr>
  </w:style>
  <w:style w:type="character" w:customStyle="1" w:styleId="40">
    <w:name w:val="Footer Char"/>
    <w:basedOn w:val="22"/>
    <w:link w:val="13"/>
    <w:autoRedefine/>
    <w:qFormat/>
    <w:uiPriority w:val="99"/>
    <w:rPr>
      <w:rFonts w:ascii="Times New Roman" w:hAnsi="Times New Roman"/>
      <w:sz w:val="24"/>
    </w:rPr>
  </w:style>
  <w:style w:type="character" w:customStyle="1" w:styleId="41">
    <w:name w:val="Footnote Text Char"/>
    <w:basedOn w:val="22"/>
    <w:link w:val="16"/>
    <w:autoRedefine/>
    <w:semiHidden/>
    <w:qFormat/>
    <w:uiPriority w:val="99"/>
    <w:rPr>
      <w:rFonts w:ascii="Times New Roman" w:hAnsi="Times New Roman"/>
      <w:sz w:val="20"/>
      <w:szCs w:val="20"/>
    </w:rPr>
  </w:style>
  <w:style w:type="character" w:customStyle="1" w:styleId="42">
    <w:name w:val="Header Char"/>
    <w:basedOn w:val="22"/>
    <w:link w:val="14"/>
    <w:autoRedefine/>
    <w:qFormat/>
    <w:uiPriority w:val="99"/>
    <w:rPr>
      <w:rFonts w:ascii="Times New Roman" w:hAnsi="Times New Roman"/>
      <w:b/>
      <w:sz w:val="24"/>
    </w:rPr>
  </w:style>
  <w:style w:type="character" w:customStyle="1" w:styleId="43">
    <w:name w:val="Intense Emphasis"/>
    <w:basedOn w:val="22"/>
    <w:autoRedefine/>
    <w:unhideWhenUsed/>
    <w:qFormat/>
    <w:uiPriority w:val="21"/>
    <w:rPr>
      <w:rFonts w:ascii="Times New Roman" w:hAnsi="Times New Roman"/>
      <w:i/>
      <w:iCs/>
      <w:color w:val="auto"/>
    </w:rPr>
  </w:style>
  <w:style w:type="character" w:customStyle="1" w:styleId="44">
    <w:name w:val="Intense Reference"/>
    <w:basedOn w:val="22"/>
    <w:autoRedefine/>
    <w:qFormat/>
    <w:uiPriority w:val="32"/>
    <w:rPr>
      <w:b/>
      <w:bCs/>
      <w:smallCaps/>
      <w:color w:val="auto"/>
      <w:spacing w:val="5"/>
    </w:rPr>
  </w:style>
  <w:style w:type="character" w:customStyle="1" w:styleId="45">
    <w:name w:val="Heading 3 Char"/>
    <w:basedOn w:val="22"/>
    <w:link w:val="5"/>
    <w:autoRedefine/>
    <w:qFormat/>
    <w:uiPriority w:val="2"/>
    <w:rPr>
      <w:rFonts w:ascii="Times New Roman" w:hAnsi="Times New Roman" w:eastAsiaTheme="majorEastAsia" w:cstheme="majorBidi"/>
      <w:b/>
      <w:sz w:val="24"/>
      <w:szCs w:val="24"/>
    </w:rPr>
  </w:style>
  <w:style w:type="character" w:customStyle="1" w:styleId="46">
    <w:name w:val="Heading 4 Char"/>
    <w:basedOn w:val="22"/>
    <w:link w:val="6"/>
    <w:autoRedefine/>
    <w:qFormat/>
    <w:uiPriority w:val="2"/>
    <w:rPr>
      <w:rFonts w:ascii="Times New Roman" w:hAnsi="Times New Roman" w:eastAsiaTheme="majorEastAsia" w:cstheme="majorBidi"/>
      <w:b/>
      <w:iCs/>
      <w:sz w:val="24"/>
      <w:szCs w:val="24"/>
    </w:rPr>
  </w:style>
  <w:style w:type="character" w:customStyle="1" w:styleId="47">
    <w:name w:val="Heading 5 Char"/>
    <w:basedOn w:val="22"/>
    <w:link w:val="7"/>
    <w:autoRedefine/>
    <w:qFormat/>
    <w:uiPriority w:val="2"/>
    <w:rPr>
      <w:rFonts w:ascii="Times New Roman" w:hAnsi="Times New Roman" w:eastAsiaTheme="majorEastAsia" w:cstheme="majorBidi"/>
      <w:b/>
      <w:iCs/>
      <w:sz w:val="24"/>
      <w:szCs w:val="24"/>
    </w:rPr>
  </w:style>
  <w:style w:type="paragraph" w:styleId="48">
    <w:name w:val="Quote"/>
    <w:basedOn w:val="1"/>
    <w:next w:val="1"/>
    <w:link w:val="49"/>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autoRedefine/>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autoRedefine/>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autoRedefine/>
    <w:qFormat/>
    <w:uiPriority w:val="0"/>
    <w:rPr>
      <w:rFonts w:ascii="Times New Roman" w:hAnsi="Times New Roman" w:cs="Times New Roman"/>
      <w:b/>
      <w:sz w:val="32"/>
      <w:szCs w:val="32"/>
    </w:rPr>
  </w:style>
  <w:style w:type="paragraph" w:customStyle="1" w:styleId="52">
    <w:name w:val="Supplementary Material"/>
    <w:basedOn w:val="18"/>
    <w:next w:val="18"/>
    <w:autoRedefine/>
    <w:qFormat/>
    <w:uiPriority w:val="0"/>
    <w:pPr>
      <w:spacing w:after="120"/>
    </w:pPr>
    <w:rPr>
      <w:i/>
    </w:rPr>
  </w:style>
  <w:style w:type="paragraph" w:customStyle="1" w:styleId="53">
    <w:name w:val="Revision"/>
    <w:autoRedefine/>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 w:type="character" w:customStyle="1" w:styleId="54">
    <w:name w:val="font11"/>
    <w:basedOn w:val="22"/>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4929F-83D0-432F-8F82-6D4423C25F5E}">
  <ds:schemaRefs/>
</ds:datastoreItem>
</file>

<file path=customXml/itemProps3.xml><?xml version="1.0" encoding="utf-8"?>
<ds:datastoreItem xmlns:ds="http://schemas.openxmlformats.org/officeDocument/2006/customXml" ds:itemID="{4B2E0E22-D442-4EBE-AAA2-EDC8871E7B4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114314AF-3C36-4C2C-B599-40A76C6FFFC1}">
  <ds:schemaRefs/>
</ds:datastoreItem>
</file>

<file path=customXml/itemProps6.xml><?xml version="1.0" encoding="utf-8"?>
<ds:datastoreItem xmlns:ds="http://schemas.openxmlformats.org/officeDocument/2006/customXml" ds:itemID="{DFF441E3-103C-4487-877D-08CD22337C19}">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Pages>
  <Words>142</Words>
  <Characters>810</Characters>
  <Lines>6</Lines>
  <Paragraphs>1</Paragraphs>
  <TotalTime>3</TotalTime>
  <ScaleCrop>false</ScaleCrop>
  <LinksUpToDate>false</LinksUpToDate>
  <CharactersWithSpaces>951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日暮永远</cp:lastModifiedBy>
  <cp:lastPrinted>2013-10-03T12:51:00Z</cp:lastPrinted>
  <dcterms:modified xsi:type="dcterms:W3CDTF">2024-03-24T13:15:38Z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2052-12.1.0.16388</vt:lpwstr>
  </property>
  <property fmtid="{D5CDD505-2E9C-101B-9397-08002B2CF9AE}" pid="11" name="ICV">
    <vt:lpwstr>875C58D4B8234099A336B79A36C8574F_13</vt:lpwstr>
  </property>
</Properties>
</file>