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99" w:rsidRDefault="00CD4499" w:rsidP="00CD4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Supplementary Figures and Tables</w:t>
      </w:r>
    </w:p>
    <w:p w:rsidR="00CD4499" w:rsidRDefault="00CD4499" w:rsidP="00CD449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Supplementary Table 1.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271 metabolic pathways identified by PICRUSt2 (q-value &lt;= 0.05) showing differential abundance between location and gender.</w:t>
      </w:r>
    </w:p>
    <w:p w:rsidR="00CD4499" w:rsidRDefault="00CD4499" w:rsidP="00CD449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Table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84 bacteria clusters were identified to have significant correlation with Shannon diversity and/or lipids by HAIIA.</w:t>
      </w:r>
    </w:p>
    <w:p w:rsidR="00CD4499" w:rsidRDefault="00CD4499" w:rsidP="00CD44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Table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147 pathway clusters were identified to have significant correlation with lipids.</w:t>
      </w: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widowControl w:val="0"/>
        <w:spacing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Figure 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Alpha diversity of the skin microbiome in different (A) age groups and (B) skin types characterized by 16S </w:t>
      </w:r>
      <w:proofErr w:type="spellStart"/>
      <w:r>
        <w:rPr>
          <w:rFonts w:ascii="Times New Roman" w:eastAsia="Times New Roman" w:hAnsi="Times New Roman" w:cs="Times New Roman"/>
        </w:rPr>
        <w:t>rRNA</w:t>
      </w:r>
      <w:proofErr w:type="spellEnd"/>
      <w:r>
        <w:rPr>
          <w:rFonts w:ascii="Times New Roman" w:eastAsia="Times New Roman" w:hAnsi="Times New Roman" w:cs="Times New Roman"/>
        </w:rPr>
        <w:t xml:space="preserve"> sequencing.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D4499" w:rsidRDefault="00CD4499" w:rsidP="00CD4499">
      <w:pPr>
        <w:widowControl w:val="0"/>
        <w:spacing w:line="240" w:lineRule="auto"/>
        <w:rPr>
          <w:sz w:val="28"/>
          <w:szCs w:val="28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Figure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Relative abundance of select bacterial species identified as significantly differentially abundant between body location and gender identified by 16S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 sequencing. ALDEx2 Wilcoxon Rank Sum Test q-values represent ‘***’ 0-0.001, ‘**’ 0.001-0.01, ‘*’ 0.01-0.05, ‘+’ 0.05-0.1.</w:t>
      </w:r>
    </w:p>
    <w:p w:rsidR="00CD4499" w:rsidRDefault="00CD4499" w:rsidP="00CD4499">
      <w:pPr>
        <w:widowControl w:val="0"/>
        <w:spacing w:line="240" w:lineRule="auto"/>
        <w:rPr>
          <w:sz w:val="28"/>
          <w:szCs w:val="28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Figure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Random Forest Out-of-Bag error rates for 16S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sequencing data and Lipids profile. </w:t>
      </w: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Figure 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(A) MDS plot displaying sample proximities </w:t>
      </w:r>
      <w:r>
        <w:rPr>
          <w:rFonts w:ascii="Times New Roman" w:eastAsia="Times New Roman" w:hAnsi="Times New Roman" w:cs="Times New Roman"/>
        </w:rPr>
        <w:t xml:space="preserve">(scaled to </w:t>
      </w:r>
      <w:r>
        <w:rPr>
          <w:rFonts w:ascii="Times New Roman" w:eastAsia="Times New Roman" w:hAnsi="Times New Roman" w:cs="Times New Roman"/>
          <w:sz w:val="24"/>
          <w:szCs w:val="24"/>
        </w:rPr>
        <w:t>[-1, 1]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95% confidence ellipses, based on Random Forest model for 16S and Lipids with gender and location as response. PICRUSt2 pathways (ANCOM-BC q-value &lt;= 0.05) fitted to MDS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Size of points for features (16S and lipids) scaled based on Gini score (B) Number of ASVs contributing to selected pathways, stratified by species (PICRUSt2 output)</w:t>
      </w: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Supplementary Figure 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Discriminating skin lipids between body location and gender identified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lipidomic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dihydroceramide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alpha-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acids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AH: 6-hydroxyceramide alpha-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fatty acids,  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phytoceramide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alpha-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fatty acids, AS: ceramide alpha-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fatty acids, EOH: 6-hydroxyceramide esterified omega fatty acids, EOS: ceramide esterified omega fatty acids,  NDS: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dihydroceramide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saturated fatty acids, NH: 6-hydroxyceramide saturated fatty acids, NS: ceramide saturated fatty acids,  NP: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phytoceramide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saturated fatty acids.</w:t>
      </w: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499">
        <w:rPr>
          <w:rFonts w:ascii="Times New Roman" w:eastAsia="Times New Roman" w:hAnsi="Times New Roman" w:cs="Times New Roman"/>
          <w:sz w:val="24"/>
          <w:szCs w:val="24"/>
        </w:rPr>
        <w:t>Supplementary Figure 6.</w:t>
      </w:r>
      <w:proofErr w:type="gramEnd"/>
      <w:r w:rsidRPr="00CD4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499">
        <w:rPr>
          <w:rFonts w:ascii="Times New Roman" w:eastAsia="Times New Roman" w:hAnsi="Times New Roman" w:cs="Times New Roman"/>
          <w:sz w:val="24"/>
          <w:szCs w:val="24"/>
        </w:rPr>
        <w:t>Heatmap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illustrating the relationship between 16S species, 271 predictive metabolic pathways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(having q-value &lt;= 0.05 in ANCOM-BC analysis for discriminating between location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gender) and lipids. Columns represent 84 species discriminating between location and gender. The discriminating species were selected as the union of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species having at least one significant (q-value &lt;= 0.05)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correlation to lipids or Shannon entropy (ii) species selected using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feature selection algorithm for the Random Forest model using only species as input, and (iii) species selected using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feature selection algorithm for the Random Forest model using species and lipids as input.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MeanDecreaseGini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score represents feature importance in the Random Forest classification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model.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Benjamini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-Hochberg q-values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correlations)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-Wallis q-values (ALDEx2 differential abundance) represent ‘***’ 0-0.001, ‘**’ 0.001-0.01, ‘*’ 0.01-0.05, ‘+’ 0.05-0.1.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(A) Relative abundance of 16S species per location-gender group (B)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correlation of 16S species to lipids.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Lipids are grouped by their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Sphingoid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(Ceramides,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Dihydro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-ceramides, 6-Hydroxy-ceramides,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-ceramides)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(C) Rows represent 271 PICRUSt2 predicted pathways discriminating between location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gender (ANCOM-BC q-value &lt;= 0.05). Cells are colored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correlation between 16S species and predicted pathways. Black circles within cells are scaled by the number of ASVs contributing to PICRUSt2 predicted pathways.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correlation between discriminant predicted pathways and lipids shown to the right. F: female,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:male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499" w:rsidRDefault="00CD4499" w:rsidP="00CD449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CD4499" w:rsidRDefault="00CD4499" w:rsidP="00CD449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C57C7" w:rsidRDefault="00CD4499"/>
    <w:sectPr w:rsidR="000C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99"/>
    <w:rsid w:val="009D7047"/>
    <w:rsid w:val="00BC27F9"/>
    <w:rsid w:val="00CD4499"/>
    <w:rsid w:val="00E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4499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99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4499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99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Li</dc:creator>
  <cp:lastModifiedBy>Min Li</cp:lastModifiedBy>
  <cp:revision>1</cp:revision>
  <dcterms:created xsi:type="dcterms:W3CDTF">2024-03-30T03:51:00Z</dcterms:created>
  <dcterms:modified xsi:type="dcterms:W3CDTF">2024-03-30T03:53:00Z</dcterms:modified>
</cp:coreProperties>
</file>