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9F74B" w14:textId="782D15B4" w:rsidR="006E0605" w:rsidRPr="00C0189A" w:rsidRDefault="000A4131" w:rsidP="008B20DE">
      <w:pPr>
        <w:pStyle w:val="Title"/>
        <w:jc w:val="left"/>
        <w:rPr>
          <w:sz w:val="28"/>
          <w:szCs w:val="28"/>
        </w:rPr>
      </w:pPr>
      <w:r>
        <w:rPr>
          <w:bCs/>
        </w:rPr>
        <w:t xml:space="preserve"> </w:t>
      </w:r>
      <w:r w:rsidR="006E0605" w:rsidRPr="00C0189A">
        <w:rPr>
          <w:sz w:val="28"/>
          <w:szCs w:val="28"/>
        </w:rPr>
        <w:t xml:space="preserve">Supplementary materials </w:t>
      </w:r>
    </w:p>
    <w:p w14:paraId="5FAA997E" w14:textId="0CF31311" w:rsidR="006E0605" w:rsidRPr="006E0605" w:rsidRDefault="0064364A" w:rsidP="006E0605">
      <w:pPr>
        <w:pStyle w:val="Paragraph"/>
        <w:spacing w:before="0" w:after="120" w:line="360" w:lineRule="auto"/>
        <w:ind w:firstLine="0"/>
        <w:rPr>
          <w:b/>
          <w:bCs/>
        </w:rPr>
      </w:pPr>
      <w:r>
        <w:rPr>
          <w:b/>
          <w:bCs/>
        </w:rPr>
        <w:t xml:space="preserve">Supplementary Table 1. </w:t>
      </w:r>
      <w:r w:rsidR="006E0605" w:rsidRPr="006E0605">
        <w:rPr>
          <w:b/>
          <w:bCs/>
        </w:rPr>
        <w:t>Antibody panel</w:t>
      </w:r>
    </w:p>
    <w:p w14:paraId="2ECF691E" w14:textId="00B6764B" w:rsidR="006E0605" w:rsidRPr="006E0605" w:rsidRDefault="006E0605" w:rsidP="006E0605">
      <w:pPr>
        <w:pStyle w:val="Paragraph"/>
        <w:spacing w:before="0" w:after="120" w:line="360" w:lineRule="auto"/>
        <w:ind w:firstLine="0"/>
      </w:pPr>
      <w:r w:rsidRPr="006E0605">
        <w:t xml:space="preserve">All antibodies were purchased from </w:t>
      </w:r>
      <w:proofErr w:type="spellStart"/>
      <w:r w:rsidRPr="006E0605">
        <w:t>BioLegend</w:t>
      </w:r>
      <w:proofErr w:type="spellEnd"/>
      <w:r w:rsidRPr="006E0605">
        <w:t xml:space="preserve"> (San Diego, CA, USA) and were used at the concentration specified by the manufacturer. </w:t>
      </w:r>
      <w:r w:rsidR="00E025AE">
        <w:t>Together, t</w:t>
      </w:r>
      <w:r w:rsidRPr="006E0605">
        <w:t>he antibodies shown were used to identify monocytes, including a polarized subset, and dendritic cells in peripheral blood mononuclear cells.</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20"/>
        <w:gridCol w:w="2714"/>
        <w:gridCol w:w="4237"/>
      </w:tblGrid>
      <w:tr w:rsidR="006E0605" w:rsidRPr="006E0605" w14:paraId="52976389" w14:textId="77777777" w:rsidTr="00FD034F">
        <w:trPr>
          <w:trHeight w:val="360"/>
        </w:trPr>
        <w:tc>
          <w:tcPr>
            <w:tcW w:w="2820" w:type="dxa"/>
          </w:tcPr>
          <w:p w14:paraId="66005E6A" w14:textId="77777777" w:rsidR="006E0605" w:rsidRPr="006E0605" w:rsidRDefault="006E0605" w:rsidP="00CB33C8">
            <w:pPr>
              <w:jc w:val="center"/>
              <w:rPr>
                <w:rFonts w:cs="Times New Roman"/>
                <w:b/>
                <w:bCs/>
                <w:color w:val="000000"/>
              </w:rPr>
            </w:pPr>
            <w:r w:rsidRPr="006E0605">
              <w:rPr>
                <w:rFonts w:cs="Times New Roman"/>
                <w:b/>
                <w:bCs/>
                <w:color w:val="000000"/>
              </w:rPr>
              <w:t>Cell type</w:t>
            </w:r>
          </w:p>
        </w:tc>
        <w:tc>
          <w:tcPr>
            <w:tcW w:w="2714" w:type="dxa"/>
            <w:shd w:val="clear" w:color="auto" w:fill="auto"/>
            <w:vAlign w:val="center"/>
          </w:tcPr>
          <w:p w14:paraId="37330364" w14:textId="4357DC48" w:rsidR="006E0605" w:rsidRPr="006E0605" w:rsidRDefault="006E0605" w:rsidP="00CB33C8">
            <w:pPr>
              <w:jc w:val="center"/>
              <w:rPr>
                <w:rFonts w:cs="Times New Roman"/>
                <w:b/>
                <w:bCs/>
                <w:color w:val="000000"/>
              </w:rPr>
            </w:pPr>
            <w:r w:rsidRPr="006E0605">
              <w:rPr>
                <w:rFonts w:cs="Times New Roman"/>
                <w:b/>
                <w:bCs/>
                <w:color w:val="000000"/>
              </w:rPr>
              <w:t>Marker</w:t>
            </w:r>
            <w:r w:rsidR="00E025AE">
              <w:rPr>
                <w:rFonts w:cs="Times New Roman"/>
                <w:b/>
                <w:bCs/>
                <w:color w:val="000000"/>
              </w:rPr>
              <w:t xml:space="preserve"> and </w:t>
            </w:r>
            <w:proofErr w:type="spellStart"/>
            <w:r w:rsidR="00E025AE">
              <w:rPr>
                <w:rFonts w:cs="Times New Roman"/>
                <w:b/>
                <w:bCs/>
                <w:color w:val="000000"/>
              </w:rPr>
              <w:t>Flurophore</w:t>
            </w:r>
            <w:proofErr w:type="spellEnd"/>
          </w:p>
        </w:tc>
        <w:tc>
          <w:tcPr>
            <w:tcW w:w="4237" w:type="dxa"/>
            <w:vAlign w:val="center"/>
          </w:tcPr>
          <w:p w14:paraId="3B15E8F9" w14:textId="77777777" w:rsidR="006E0605" w:rsidRPr="006E0605" w:rsidRDefault="006E0605" w:rsidP="00CB33C8">
            <w:pPr>
              <w:jc w:val="center"/>
              <w:rPr>
                <w:rFonts w:cs="Times New Roman"/>
                <w:b/>
                <w:bCs/>
                <w:color w:val="000000"/>
              </w:rPr>
            </w:pPr>
            <w:r w:rsidRPr="006E0605">
              <w:rPr>
                <w:rFonts w:cs="Times New Roman"/>
                <w:b/>
                <w:bCs/>
                <w:color w:val="000000"/>
              </w:rPr>
              <w:t>Function</w:t>
            </w:r>
          </w:p>
        </w:tc>
      </w:tr>
      <w:tr w:rsidR="006E0605" w:rsidRPr="006E0605" w14:paraId="72AF770D" w14:textId="77777777" w:rsidTr="00FD034F">
        <w:trPr>
          <w:trHeight w:val="680"/>
        </w:trPr>
        <w:tc>
          <w:tcPr>
            <w:tcW w:w="2820" w:type="dxa"/>
            <w:vMerge w:val="restart"/>
            <w:vAlign w:val="center"/>
          </w:tcPr>
          <w:p w14:paraId="14D258C3" w14:textId="77777777" w:rsidR="006E0605" w:rsidRPr="006034BF" w:rsidRDefault="006E0605" w:rsidP="00CB33C8">
            <w:pPr>
              <w:jc w:val="center"/>
              <w:rPr>
                <w:rFonts w:cs="Times New Roman"/>
                <w:color w:val="000000"/>
                <w:lang w:val="fr-FR"/>
              </w:rPr>
            </w:pPr>
            <w:r w:rsidRPr="006034BF">
              <w:rPr>
                <w:rFonts w:cs="Times New Roman"/>
                <w:color w:val="000000"/>
                <w:lang w:val="fr-FR"/>
              </w:rPr>
              <w:t>Exclusion: T cell, B cell, granulocytes</w:t>
            </w:r>
          </w:p>
        </w:tc>
        <w:tc>
          <w:tcPr>
            <w:tcW w:w="2714" w:type="dxa"/>
            <w:shd w:val="clear" w:color="auto" w:fill="auto"/>
            <w:vAlign w:val="center"/>
          </w:tcPr>
          <w:p w14:paraId="64A3EA15" w14:textId="02CB0BFD" w:rsidR="006E0605" w:rsidRPr="006E0605" w:rsidRDefault="006E0605" w:rsidP="00CB33C8">
            <w:pPr>
              <w:jc w:val="center"/>
              <w:rPr>
                <w:rFonts w:cs="Times New Roman"/>
                <w:color w:val="000000"/>
              </w:rPr>
            </w:pPr>
            <w:proofErr w:type="spellStart"/>
            <w:r w:rsidRPr="006E0605">
              <w:rPr>
                <w:rFonts w:cs="Times New Roman"/>
                <w:color w:val="000000"/>
              </w:rPr>
              <w:t>PerCP</w:t>
            </w:r>
            <w:proofErr w:type="spellEnd"/>
            <w:r w:rsidRPr="006E0605">
              <w:rPr>
                <w:rFonts w:cs="Times New Roman"/>
                <w:color w:val="000000"/>
              </w:rPr>
              <w:t xml:space="preserve"> Cy 5.5 anti-human CD3</w:t>
            </w:r>
            <w:r w:rsidR="00004E2A">
              <w:rPr>
                <w:rFonts w:cs="Times New Roman"/>
                <w:color w:val="000000"/>
              </w:rPr>
              <w:t xml:space="preserve"> (T cell)</w:t>
            </w:r>
          </w:p>
        </w:tc>
        <w:tc>
          <w:tcPr>
            <w:tcW w:w="4237" w:type="dxa"/>
            <w:vMerge w:val="restart"/>
            <w:vAlign w:val="center"/>
          </w:tcPr>
          <w:p w14:paraId="52BE4166" w14:textId="522EC892" w:rsidR="00114729" w:rsidRDefault="00114729" w:rsidP="00114729">
            <w:pPr>
              <w:jc w:val="center"/>
              <w:rPr>
                <w:rFonts w:cs="Times New Roman"/>
                <w:color w:val="000000"/>
              </w:rPr>
            </w:pPr>
            <w:r>
              <w:rPr>
                <w:rFonts w:cs="Times New Roman"/>
                <w:color w:val="000000"/>
              </w:rPr>
              <w:t xml:space="preserve"> CD3: antigen recognition and T cell activation.</w:t>
            </w:r>
          </w:p>
          <w:p w14:paraId="67DFC908" w14:textId="77777777" w:rsidR="00114729" w:rsidRDefault="00114729" w:rsidP="00114729">
            <w:pPr>
              <w:jc w:val="center"/>
              <w:rPr>
                <w:rFonts w:cs="Times New Roman"/>
                <w:color w:val="000000"/>
              </w:rPr>
            </w:pPr>
            <w:r>
              <w:rPr>
                <w:rFonts w:cs="Times New Roman"/>
                <w:color w:val="000000"/>
              </w:rPr>
              <w:t>CD19: antigen-independent development and Ig-induced activation of B cells.</w:t>
            </w:r>
          </w:p>
          <w:p w14:paraId="0F303617" w14:textId="77777777" w:rsidR="00114729" w:rsidRDefault="00114729" w:rsidP="00114729">
            <w:pPr>
              <w:jc w:val="center"/>
              <w:rPr>
                <w:rFonts w:cs="Times New Roman"/>
                <w:color w:val="000000"/>
              </w:rPr>
            </w:pPr>
            <w:r>
              <w:rPr>
                <w:rFonts w:cs="Times New Roman"/>
                <w:color w:val="000000"/>
              </w:rPr>
              <w:t>CD66b: adhesion and activation of eosinophils</w:t>
            </w:r>
          </w:p>
          <w:p w14:paraId="7F581F23" w14:textId="4797BF56" w:rsidR="006E0605" w:rsidRPr="006E0605" w:rsidRDefault="006E0605" w:rsidP="00CB33C8">
            <w:pPr>
              <w:jc w:val="center"/>
              <w:rPr>
                <w:rFonts w:cs="Times New Roman"/>
                <w:color w:val="000000"/>
              </w:rPr>
            </w:pPr>
            <w:r w:rsidRPr="006E0605">
              <w:rPr>
                <w:rFonts w:cs="Times New Roman"/>
                <w:color w:val="000000"/>
              </w:rPr>
              <w:t>These</w:t>
            </w:r>
            <w:r w:rsidR="00004E2A">
              <w:rPr>
                <w:rFonts w:cs="Times New Roman"/>
                <w:color w:val="000000"/>
              </w:rPr>
              <w:t xml:space="preserve"> cell-lineage </w:t>
            </w:r>
            <w:r w:rsidRPr="006E0605">
              <w:rPr>
                <w:rFonts w:cs="Times New Roman"/>
                <w:color w:val="000000"/>
              </w:rPr>
              <w:t>markers were used to exclude these cells from the analysis</w:t>
            </w:r>
          </w:p>
        </w:tc>
      </w:tr>
      <w:tr w:rsidR="006E0605" w:rsidRPr="006E0605" w14:paraId="4D87FA58" w14:textId="77777777" w:rsidTr="00FD034F">
        <w:trPr>
          <w:trHeight w:val="680"/>
        </w:trPr>
        <w:tc>
          <w:tcPr>
            <w:tcW w:w="2820" w:type="dxa"/>
            <w:vMerge/>
            <w:vAlign w:val="center"/>
          </w:tcPr>
          <w:p w14:paraId="507718F2" w14:textId="77777777" w:rsidR="006E0605" w:rsidRPr="006E0605" w:rsidRDefault="006E0605" w:rsidP="00CB33C8">
            <w:pPr>
              <w:widowControl w:val="0"/>
              <w:pBdr>
                <w:top w:val="nil"/>
                <w:left w:val="nil"/>
                <w:bottom w:val="nil"/>
                <w:right w:val="nil"/>
                <w:between w:val="nil"/>
              </w:pBdr>
              <w:spacing w:line="276" w:lineRule="auto"/>
              <w:rPr>
                <w:rFonts w:cs="Times New Roman"/>
                <w:color w:val="000000"/>
              </w:rPr>
            </w:pPr>
          </w:p>
        </w:tc>
        <w:tc>
          <w:tcPr>
            <w:tcW w:w="2714" w:type="dxa"/>
            <w:shd w:val="clear" w:color="auto" w:fill="auto"/>
            <w:vAlign w:val="center"/>
          </w:tcPr>
          <w:p w14:paraId="0404D30F" w14:textId="60BCDFBA" w:rsidR="006E0605" w:rsidRPr="006E0605" w:rsidRDefault="006E0605" w:rsidP="00CB33C8">
            <w:pPr>
              <w:jc w:val="center"/>
              <w:rPr>
                <w:rFonts w:cs="Times New Roman"/>
                <w:color w:val="000000"/>
              </w:rPr>
            </w:pPr>
            <w:proofErr w:type="spellStart"/>
            <w:r w:rsidRPr="006E0605">
              <w:rPr>
                <w:rFonts w:cs="Times New Roman"/>
                <w:color w:val="000000"/>
              </w:rPr>
              <w:t>PerCP</w:t>
            </w:r>
            <w:proofErr w:type="spellEnd"/>
            <w:r w:rsidRPr="006E0605">
              <w:rPr>
                <w:rFonts w:cs="Times New Roman"/>
                <w:color w:val="000000"/>
              </w:rPr>
              <w:t xml:space="preserve"> Cy5.5 anti-human CD19</w:t>
            </w:r>
            <w:r w:rsidR="00004E2A">
              <w:rPr>
                <w:rFonts w:cs="Times New Roman"/>
                <w:color w:val="000000"/>
              </w:rPr>
              <w:t xml:space="preserve"> (B cell)</w:t>
            </w:r>
          </w:p>
        </w:tc>
        <w:tc>
          <w:tcPr>
            <w:tcW w:w="4237" w:type="dxa"/>
            <w:vMerge/>
            <w:vAlign w:val="center"/>
          </w:tcPr>
          <w:p w14:paraId="4821A371" w14:textId="77777777" w:rsidR="006E0605" w:rsidRPr="006E0605" w:rsidRDefault="006E0605" w:rsidP="00CB33C8">
            <w:pPr>
              <w:widowControl w:val="0"/>
              <w:pBdr>
                <w:top w:val="nil"/>
                <w:left w:val="nil"/>
                <w:bottom w:val="nil"/>
                <w:right w:val="nil"/>
                <w:between w:val="nil"/>
              </w:pBdr>
              <w:spacing w:line="276" w:lineRule="auto"/>
              <w:rPr>
                <w:rFonts w:cs="Times New Roman"/>
                <w:color w:val="000000"/>
              </w:rPr>
            </w:pPr>
          </w:p>
        </w:tc>
      </w:tr>
      <w:tr w:rsidR="006E0605" w:rsidRPr="006E0605" w14:paraId="08559268" w14:textId="77777777" w:rsidTr="00FD034F">
        <w:trPr>
          <w:trHeight w:val="680"/>
        </w:trPr>
        <w:tc>
          <w:tcPr>
            <w:tcW w:w="2820" w:type="dxa"/>
            <w:vMerge/>
            <w:vAlign w:val="center"/>
          </w:tcPr>
          <w:p w14:paraId="749BE911" w14:textId="77777777" w:rsidR="006E0605" w:rsidRPr="006E0605" w:rsidRDefault="006E0605" w:rsidP="00CB33C8">
            <w:pPr>
              <w:widowControl w:val="0"/>
              <w:pBdr>
                <w:top w:val="nil"/>
                <w:left w:val="nil"/>
                <w:bottom w:val="nil"/>
                <w:right w:val="nil"/>
                <w:between w:val="nil"/>
              </w:pBdr>
              <w:spacing w:line="276" w:lineRule="auto"/>
              <w:rPr>
                <w:rFonts w:cs="Times New Roman"/>
                <w:color w:val="000000"/>
              </w:rPr>
            </w:pPr>
          </w:p>
        </w:tc>
        <w:tc>
          <w:tcPr>
            <w:tcW w:w="2714" w:type="dxa"/>
            <w:shd w:val="clear" w:color="auto" w:fill="auto"/>
            <w:vAlign w:val="center"/>
          </w:tcPr>
          <w:p w14:paraId="1C492EFC" w14:textId="3BD0A3A5" w:rsidR="006E0605" w:rsidRPr="006E0605" w:rsidRDefault="006E0605" w:rsidP="00CB33C8">
            <w:pPr>
              <w:jc w:val="center"/>
              <w:rPr>
                <w:rFonts w:cs="Times New Roman"/>
                <w:color w:val="000000"/>
              </w:rPr>
            </w:pPr>
            <w:proofErr w:type="spellStart"/>
            <w:r w:rsidRPr="006E0605">
              <w:rPr>
                <w:rFonts w:cs="Times New Roman"/>
                <w:color w:val="000000"/>
              </w:rPr>
              <w:t>PerCP</w:t>
            </w:r>
            <w:proofErr w:type="spellEnd"/>
            <w:r w:rsidRPr="006E0605">
              <w:rPr>
                <w:rFonts w:cs="Times New Roman"/>
                <w:color w:val="000000"/>
              </w:rPr>
              <w:t xml:space="preserve"> Cy5.5 anti-human CD66b</w:t>
            </w:r>
            <w:r w:rsidR="00004E2A">
              <w:rPr>
                <w:rFonts w:cs="Times New Roman"/>
                <w:color w:val="000000"/>
              </w:rPr>
              <w:t xml:space="preserve"> (granulocytes)</w:t>
            </w:r>
          </w:p>
        </w:tc>
        <w:tc>
          <w:tcPr>
            <w:tcW w:w="4237" w:type="dxa"/>
            <w:vMerge/>
            <w:vAlign w:val="center"/>
          </w:tcPr>
          <w:p w14:paraId="3E9C2C20" w14:textId="77777777" w:rsidR="006E0605" w:rsidRPr="006E0605" w:rsidRDefault="006E0605" w:rsidP="00CB33C8">
            <w:pPr>
              <w:widowControl w:val="0"/>
              <w:pBdr>
                <w:top w:val="nil"/>
                <w:left w:val="nil"/>
                <w:bottom w:val="nil"/>
                <w:right w:val="nil"/>
                <w:between w:val="nil"/>
              </w:pBdr>
              <w:spacing w:line="276" w:lineRule="auto"/>
              <w:rPr>
                <w:rFonts w:cs="Times New Roman"/>
                <w:color w:val="000000"/>
              </w:rPr>
            </w:pPr>
          </w:p>
        </w:tc>
      </w:tr>
      <w:tr w:rsidR="006E0605" w:rsidRPr="006E0605" w14:paraId="404AE8AF" w14:textId="77777777" w:rsidTr="00FD034F">
        <w:trPr>
          <w:trHeight w:val="680"/>
        </w:trPr>
        <w:tc>
          <w:tcPr>
            <w:tcW w:w="2820" w:type="dxa"/>
            <w:vMerge w:val="restart"/>
            <w:vAlign w:val="center"/>
          </w:tcPr>
          <w:p w14:paraId="55DE5DE5" w14:textId="77777777" w:rsidR="006E0605" w:rsidRPr="006E0605" w:rsidRDefault="006E0605" w:rsidP="00CB33C8">
            <w:pPr>
              <w:jc w:val="center"/>
              <w:rPr>
                <w:rFonts w:cs="Times New Roman"/>
                <w:color w:val="000000"/>
              </w:rPr>
            </w:pPr>
            <w:r w:rsidRPr="006E0605">
              <w:rPr>
                <w:rFonts w:cs="Times New Roman"/>
                <w:color w:val="000000"/>
              </w:rPr>
              <w:t>Monocyte markers</w:t>
            </w:r>
          </w:p>
        </w:tc>
        <w:tc>
          <w:tcPr>
            <w:tcW w:w="2714" w:type="dxa"/>
            <w:shd w:val="clear" w:color="auto" w:fill="auto"/>
            <w:vAlign w:val="center"/>
          </w:tcPr>
          <w:p w14:paraId="4EC50A49" w14:textId="77777777" w:rsidR="006E0605" w:rsidRPr="006E0605" w:rsidRDefault="006E0605" w:rsidP="00CB33C8">
            <w:pPr>
              <w:jc w:val="center"/>
              <w:rPr>
                <w:rFonts w:cs="Times New Roman"/>
                <w:color w:val="000000"/>
              </w:rPr>
            </w:pPr>
            <w:r w:rsidRPr="006E0605">
              <w:rPr>
                <w:rFonts w:cs="Times New Roman"/>
                <w:color w:val="000000"/>
              </w:rPr>
              <w:t>APC Cy7 anti-human HLA-DR</w:t>
            </w:r>
          </w:p>
        </w:tc>
        <w:tc>
          <w:tcPr>
            <w:tcW w:w="4237" w:type="dxa"/>
            <w:vAlign w:val="center"/>
          </w:tcPr>
          <w:p w14:paraId="7828622A" w14:textId="77777777" w:rsidR="006E0605" w:rsidRPr="006E0605" w:rsidRDefault="006E0605" w:rsidP="00CB33C8">
            <w:pPr>
              <w:jc w:val="center"/>
              <w:rPr>
                <w:rFonts w:cs="Times New Roman"/>
                <w:color w:val="000000"/>
              </w:rPr>
            </w:pPr>
            <w:r w:rsidRPr="006E0605">
              <w:rPr>
                <w:rFonts w:cs="Times New Roman"/>
                <w:color w:val="000000"/>
              </w:rPr>
              <w:t>Antigen presentation to CD4 T cells</w:t>
            </w:r>
          </w:p>
        </w:tc>
      </w:tr>
      <w:tr w:rsidR="006E0605" w:rsidRPr="006E0605" w14:paraId="5D28EB4E" w14:textId="77777777" w:rsidTr="00FD034F">
        <w:trPr>
          <w:trHeight w:val="680"/>
        </w:trPr>
        <w:tc>
          <w:tcPr>
            <w:tcW w:w="2820" w:type="dxa"/>
            <w:vMerge/>
            <w:vAlign w:val="center"/>
          </w:tcPr>
          <w:p w14:paraId="14CD4C21" w14:textId="77777777" w:rsidR="006E0605" w:rsidRPr="006E0605" w:rsidRDefault="006E0605" w:rsidP="00CB33C8">
            <w:pPr>
              <w:widowControl w:val="0"/>
              <w:pBdr>
                <w:top w:val="nil"/>
                <w:left w:val="nil"/>
                <w:bottom w:val="nil"/>
                <w:right w:val="nil"/>
                <w:between w:val="nil"/>
              </w:pBdr>
              <w:spacing w:line="276" w:lineRule="auto"/>
              <w:rPr>
                <w:rFonts w:cs="Times New Roman"/>
                <w:color w:val="000000"/>
              </w:rPr>
            </w:pPr>
          </w:p>
        </w:tc>
        <w:tc>
          <w:tcPr>
            <w:tcW w:w="2714" w:type="dxa"/>
            <w:shd w:val="clear" w:color="auto" w:fill="auto"/>
            <w:vAlign w:val="center"/>
          </w:tcPr>
          <w:p w14:paraId="22EE5D90" w14:textId="77777777" w:rsidR="006E0605" w:rsidRPr="006E0605" w:rsidRDefault="006E0605" w:rsidP="00CB33C8">
            <w:pPr>
              <w:jc w:val="center"/>
              <w:rPr>
                <w:rFonts w:cs="Times New Roman"/>
                <w:color w:val="000000"/>
              </w:rPr>
            </w:pPr>
            <w:r w:rsidRPr="006E0605">
              <w:rPr>
                <w:rFonts w:cs="Times New Roman"/>
                <w:color w:val="000000"/>
              </w:rPr>
              <w:t>Pacific Blue anti-human CD14</w:t>
            </w:r>
          </w:p>
        </w:tc>
        <w:tc>
          <w:tcPr>
            <w:tcW w:w="4237" w:type="dxa"/>
            <w:vAlign w:val="center"/>
          </w:tcPr>
          <w:p w14:paraId="2D883368" w14:textId="77777777" w:rsidR="006E0605" w:rsidRPr="006E0605" w:rsidRDefault="006E0605" w:rsidP="00CB33C8">
            <w:pPr>
              <w:jc w:val="center"/>
              <w:rPr>
                <w:rFonts w:cs="Times New Roman"/>
                <w:color w:val="000000"/>
              </w:rPr>
            </w:pPr>
            <w:r w:rsidRPr="006E0605">
              <w:rPr>
                <w:rFonts w:cs="Times New Roman"/>
                <w:color w:val="000000"/>
              </w:rPr>
              <w:t>LPS receptor</w:t>
            </w:r>
          </w:p>
        </w:tc>
      </w:tr>
      <w:tr w:rsidR="006E0605" w:rsidRPr="006E0605" w14:paraId="7C259354" w14:textId="77777777" w:rsidTr="00FD034F">
        <w:trPr>
          <w:trHeight w:val="1020"/>
        </w:trPr>
        <w:tc>
          <w:tcPr>
            <w:tcW w:w="2820" w:type="dxa"/>
            <w:vMerge/>
            <w:vAlign w:val="center"/>
          </w:tcPr>
          <w:p w14:paraId="05D7F6F7" w14:textId="77777777" w:rsidR="006E0605" w:rsidRPr="006E0605" w:rsidRDefault="006E0605" w:rsidP="00CB33C8">
            <w:pPr>
              <w:widowControl w:val="0"/>
              <w:pBdr>
                <w:top w:val="nil"/>
                <w:left w:val="nil"/>
                <w:bottom w:val="nil"/>
                <w:right w:val="nil"/>
                <w:between w:val="nil"/>
              </w:pBdr>
              <w:spacing w:line="276" w:lineRule="auto"/>
              <w:rPr>
                <w:rFonts w:cs="Times New Roman"/>
                <w:color w:val="000000"/>
              </w:rPr>
            </w:pPr>
          </w:p>
        </w:tc>
        <w:tc>
          <w:tcPr>
            <w:tcW w:w="2714" w:type="dxa"/>
            <w:shd w:val="clear" w:color="auto" w:fill="auto"/>
            <w:vAlign w:val="center"/>
          </w:tcPr>
          <w:p w14:paraId="492A1D39" w14:textId="77777777" w:rsidR="006E0605" w:rsidRPr="006E0605" w:rsidRDefault="006E0605" w:rsidP="00CB33C8">
            <w:pPr>
              <w:jc w:val="center"/>
              <w:rPr>
                <w:rFonts w:cs="Times New Roman"/>
                <w:color w:val="000000"/>
              </w:rPr>
            </w:pPr>
            <w:r w:rsidRPr="006E0605">
              <w:rPr>
                <w:rFonts w:cs="Times New Roman"/>
                <w:color w:val="000000"/>
              </w:rPr>
              <w:t xml:space="preserve">Brilliant Violet BV650 anti-human CD16             </w:t>
            </w:r>
          </w:p>
        </w:tc>
        <w:tc>
          <w:tcPr>
            <w:tcW w:w="4237" w:type="dxa"/>
            <w:vAlign w:val="center"/>
          </w:tcPr>
          <w:p w14:paraId="6FAFF616" w14:textId="36CA03FF" w:rsidR="006E0605" w:rsidRPr="006E0605" w:rsidRDefault="00004E2A" w:rsidP="00CB33C8">
            <w:pPr>
              <w:jc w:val="center"/>
              <w:rPr>
                <w:rFonts w:cs="Times New Roman"/>
                <w:color w:val="202124"/>
                <w:shd w:val="clear" w:color="auto" w:fill="FFFFFF"/>
              </w:rPr>
            </w:pPr>
            <w:r>
              <w:rPr>
                <w:rFonts w:cs="Times New Roman"/>
                <w:color w:val="000000"/>
              </w:rPr>
              <w:t>R</w:t>
            </w:r>
            <w:r w:rsidR="006E0605" w:rsidRPr="006E0605">
              <w:rPr>
                <w:rFonts w:cs="Times New Roman"/>
                <w:color w:val="202124"/>
                <w:shd w:val="clear" w:color="auto" w:fill="FFFFFF"/>
              </w:rPr>
              <w:t>eceptor for the Fc portion of immunoglobulin G</w:t>
            </w:r>
            <w:r>
              <w:rPr>
                <w:rFonts w:cs="Times New Roman"/>
                <w:color w:val="202124"/>
                <w:shd w:val="clear" w:color="auto" w:fill="FFFFFF"/>
              </w:rPr>
              <w:t xml:space="preserve">; also called </w:t>
            </w:r>
            <w:proofErr w:type="spellStart"/>
            <w:r w:rsidRPr="006E0605">
              <w:rPr>
                <w:rFonts w:cs="Times New Roman"/>
                <w:color w:val="000000"/>
              </w:rPr>
              <w:t>FCyRIIIa</w:t>
            </w:r>
            <w:proofErr w:type="spellEnd"/>
          </w:p>
          <w:p w14:paraId="4C8096CA" w14:textId="77777777" w:rsidR="006E0605" w:rsidRPr="006E0605" w:rsidRDefault="006E0605" w:rsidP="00CB33C8">
            <w:pPr>
              <w:jc w:val="center"/>
              <w:rPr>
                <w:rFonts w:cs="Times New Roman"/>
                <w:color w:val="000000"/>
              </w:rPr>
            </w:pPr>
          </w:p>
        </w:tc>
      </w:tr>
      <w:tr w:rsidR="006E0605" w:rsidRPr="006E0605" w14:paraId="2A89604F" w14:textId="77777777" w:rsidTr="00FD034F">
        <w:trPr>
          <w:trHeight w:val="1020"/>
        </w:trPr>
        <w:tc>
          <w:tcPr>
            <w:tcW w:w="2820" w:type="dxa"/>
            <w:vMerge/>
            <w:vAlign w:val="center"/>
          </w:tcPr>
          <w:p w14:paraId="4891F673" w14:textId="77777777" w:rsidR="006E0605" w:rsidRPr="006E0605" w:rsidRDefault="006E0605" w:rsidP="00CB33C8">
            <w:pPr>
              <w:widowControl w:val="0"/>
              <w:pBdr>
                <w:top w:val="nil"/>
                <w:left w:val="nil"/>
                <w:bottom w:val="nil"/>
                <w:right w:val="nil"/>
                <w:between w:val="nil"/>
              </w:pBdr>
              <w:spacing w:line="276" w:lineRule="auto"/>
              <w:rPr>
                <w:rFonts w:cs="Times New Roman"/>
                <w:color w:val="000000"/>
              </w:rPr>
            </w:pPr>
          </w:p>
        </w:tc>
        <w:tc>
          <w:tcPr>
            <w:tcW w:w="2714" w:type="dxa"/>
            <w:shd w:val="clear" w:color="auto" w:fill="auto"/>
            <w:vAlign w:val="center"/>
          </w:tcPr>
          <w:p w14:paraId="22A87A36" w14:textId="77777777" w:rsidR="006E0605" w:rsidRPr="006E0605" w:rsidRDefault="006E0605" w:rsidP="00CB33C8">
            <w:pPr>
              <w:jc w:val="center"/>
              <w:rPr>
                <w:rFonts w:cs="Times New Roman"/>
                <w:color w:val="000000"/>
              </w:rPr>
            </w:pPr>
            <w:r w:rsidRPr="006E0605">
              <w:rPr>
                <w:rFonts w:cs="Times New Roman"/>
                <w:color w:val="000000"/>
              </w:rPr>
              <w:t>PECy5 anti-human CD11b</w:t>
            </w:r>
          </w:p>
        </w:tc>
        <w:tc>
          <w:tcPr>
            <w:tcW w:w="4237" w:type="dxa"/>
            <w:vAlign w:val="center"/>
          </w:tcPr>
          <w:p w14:paraId="34653AB1" w14:textId="6A7EBD24" w:rsidR="006E0605" w:rsidRPr="006E0605" w:rsidRDefault="006E0605" w:rsidP="00CB33C8">
            <w:pPr>
              <w:jc w:val="center"/>
              <w:rPr>
                <w:rFonts w:cs="Times New Roman"/>
                <w:color w:val="000000"/>
              </w:rPr>
            </w:pPr>
            <w:r w:rsidRPr="006E0605">
              <w:rPr>
                <w:rFonts w:cs="Times New Roman"/>
                <w:color w:val="000000"/>
              </w:rPr>
              <w:t xml:space="preserve">Pairs with CD18; </w:t>
            </w:r>
            <w:r w:rsidR="00E025AE" w:rsidRPr="006E0605">
              <w:rPr>
                <w:rFonts w:cs="Times New Roman"/>
                <w:color w:val="000000"/>
              </w:rPr>
              <w:t>mediates phagocytosis</w:t>
            </w:r>
            <w:r w:rsidR="00E025AE">
              <w:rPr>
                <w:rFonts w:cs="Times New Roman"/>
                <w:color w:val="000000"/>
              </w:rPr>
              <w:t xml:space="preserve"> and cell </w:t>
            </w:r>
            <w:r w:rsidRPr="006E0605">
              <w:rPr>
                <w:rFonts w:cs="Times New Roman"/>
                <w:color w:val="000000"/>
              </w:rPr>
              <w:t>adhesion and migration</w:t>
            </w:r>
          </w:p>
        </w:tc>
      </w:tr>
      <w:tr w:rsidR="006E0605" w:rsidRPr="006E0605" w14:paraId="3471A024" w14:textId="77777777" w:rsidTr="00FD034F">
        <w:trPr>
          <w:trHeight w:val="680"/>
        </w:trPr>
        <w:tc>
          <w:tcPr>
            <w:tcW w:w="2820" w:type="dxa"/>
            <w:vMerge w:val="restart"/>
            <w:vAlign w:val="center"/>
          </w:tcPr>
          <w:p w14:paraId="73407F87" w14:textId="77777777" w:rsidR="006E0605" w:rsidRPr="006E0605" w:rsidRDefault="006E0605" w:rsidP="00CB33C8">
            <w:pPr>
              <w:jc w:val="center"/>
              <w:rPr>
                <w:rFonts w:cs="Times New Roman"/>
                <w:color w:val="000000"/>
              </w:rPr>
            </w:pPr>
            <w:r w:rsidRPr="006E0605">
              <w:rPr>
                <w:rFonts w:cs="Times New Roman"/>
                <w:color w:val="000000"/>
              </w:rPr>
              <w:t>Dendritic cell markers</w:t>
            </w:r>
          </w:p>
        </w:tc>
        <w:tc>
          <w:tcPr>
            <w:tcW w:w="2714" w:type="dxa"/>
            <w:shd w:val="clear" w:color="auto" w:fill="auto"/>
            <w:vAlign w:val="center"/>
          </w:tcPr>
          <w:p w14:paraId="0C694D2A" w14:textId="77777777" w:rsidR="006E0605" w:rsidRPr="006E0605" w:rsidRDefault="006E0605" w:rsidP="00CB33C8">
            <w:pPr>
              <w:jc w:val="center"/>
              <w:rPr>
                <w:rFonts w:cs="Times New Roman"/>
                <w:color w:val="000000"/>
              </w:rPr>
            </w:pPr>
            <w:r w:rsidRPr="006E0605">
              <w:rPr>
                <w:rFonts w:cs="Times New Roman"/>
                <w:color w:val="000000"/>
              </w:rPr>
              <w:t>Brilliant violet BV711 anti-human CD11c</w:t>
            </w:r>
          </w:p>
        </w:tc>
        <w:tc>
          <w:tcPr>
            <w:tcW w:w="4237" w:type="dxa"/>
            <w:vAlign w:val="center"/>
          </w:tcPr>
          <w:p w14:paraId="3EC2061F" w14:textId="1CC32A44" w:rsidR="006E0605" w:rsidRPr="006E0605" w:rsidRDefault="76F27FA0" w:rsidP="00CB33C8">
            <w:pPr>
              <w:jc w:val="center"/>
              <w:rPr>
                <w:rFonts w:cs="Times New Roman"/>
                <w:color w:val="000000"/>
              </w:rPr>
            </w:pPr>
            <w:r w:rsidRPr="13FD9001">
              <w:rPr>
                <w:rFonts w:cs="Times New Roman"/>
                <w:color w:val="000000" w:themeColor="text1"/>
              </w:rPr>
              <w:t xml:space="preserve">Pairs with CD18; </w:t>
            </w:r>
            <w:r w:rsidR="2EFAAF40" w:rsidRPr="13FD9001">
              <w:rPr>
                <w:rFonts w:cs="Times New Roman"/>
                <w:color w:val="000000" w:themeColor="text1"/>
              </w:rPr>
              <w:t>mediates cell adhesion (e.g., to fibrinogen), migration and phagocytosis</w:t>
            </w:r>
          </w:p>
        </w:tc>
      </w:tr>
      <w:tr w:rsidR="006E0605" w:rsidRPr="006E0605" w14:paraId="53568C16" w14:textId="77777777" w:rsidTr="00FD034F">
        <w:trPr>
          <w:trHeight w:val="1020"/>
        </w:trPr>
        <w:tc>
          <w:tcPr>
            <w:tcW w:w="2820" w:type="dxa"/>
            <w:vMerge/>
            <w:vAlign w:val="center"/>
          </w:tcPr>
          <w:p w14:paraId="0619467F" w14:textId="77777777" w:rsidR="006E0605" w:rsidRPr="006E0605" w:rsidRDefault="006E0605" w:rsidP="00CB33C8">
            <w:pPr>
              <w:widowControl w:val="0"/>
              <w:pBdr>
                <w:top w:val="nil"/>
                <w:left w:val="nil"/>
                <w:bottom w:val="nil"/>
                <w:right w:val="nil"/>
                <w:between w:val="nil"/>
              </w:pBdr>
              <w:spacing w:line="276" w:lineRule="auto"/>
              <w:rPr>
                <w:rFonts w:cs="Times New Roman"/>
                <w:color w:val="000000"/>
              </w:rPr>
            </w:pPr>
          </w:p>
        </w:tc>
        <w:tc>
          <w:tcPr>
            <w:tcW w:w="2714" w:type="dxa"/>
            <w:shd w:val="clear" w:color="auto" w:fill="auto"/>
            <w:vAlign w:val="center"/>
          </w:tcPr>
          <w:p w14:paraId="12B21935" w14:textId="77777777" w:rsidR="006E0605" w:rsidRPr="006E0605" w:rsidRDefault="006E0605" w:rsidP="00CB33C8">
            <w:pPr>
              <w:jc w:val="center"/>
              <w:rPr>
                <w:rFonts w:cs="Times New Roman"/>
                <w:color w:val="000000"/>
              </w:rPr>
            </w:pPr>
            <w:r w:rsidRPr="006E0605">
              <w:rPr>
                <w:rFonts w:cs="Times New Roman"/>
                <w:color w:val="000000"/>
              </w:rPr>
              <w:t>Brilliant Violet BV785 anti-human CD1c</w:t>
            </w:r>
          </w:p>
        </w:tc>
        <w:tc>
          <w:tcPr>
            <w:tcW w:w="4237" w:type="dxa"/>
            <w:vAlign w:val="center"/>
          </w:tcPr>
          <w:p w14:paraId="557DBA07" w14:textId="77777777" w:rsidR="006E0605" w:rsidRPr="006E0605" w:rsidRDefault="006E0605" w:rsidP="00CB33C8">
            <w:pPr>
              <w:jc w:val="center"/>
              <w:rPr>
                <w:rFonts w:cs="Times New Roman"/>
                <w:color w:val="202124"/>
                <w:shd w:val="clear" w:color="auto" w:fill="FFFFFF"/>
              </w:rPr>
            </w:pPr>
            <w:r w:rsidRPr="006E0605">
              <w:rPr>
                <w:rFonts w:cs="Times New Roman"/>
                <w:color w:val="202124"/>
                <w:shd w:val="clear" w:color="auto" w:fill="FFFFFF"/>
              </w:rPr>
              <w:t>Presentation of lipid-based antigens; on conventional myeloid dendritic cell subsets (DC2, DC3)</w:t>
            </w:r>
          </w:p>
        </w:tc>
      </w:tr>
      <w:tr w:rsidR="006E0605" w14:paraId="30D946C1" w14:textId="77777777" w:rsidTr="00FD034F">
        <w:trPr>
          <w:trHeight w:val="680"/>
        </w:trPr>
        <w:tc>
          <w:tcPr>
            <w:tcW w:w="2820" w:type="dxa"/>
            <w:vMerge w:val="restart"/>
            <w:vAlign w:val="center"/>
          </w:tcPr>
          <w:p w14:paraId="3A491743" w14:textId="77777777" w:rsidR="006E0605" w:rsidRDefault="006E0605" w:rsidP="00CB33C8">
            <w:pPr>
              <w:jc w:val="center"/>
              <w:rPr>
                <w:color w:val="000000"/>
              </w:rPr>
            </w:pPr>
            <w:r>
              <w:rPr>
                <w:color w:val="000000"/>
              </w:rPr>
              <w:t>Pro-inflammatory, polarized monocyte</w:t>
            </w:r>
          </w:p>
        </w:tc>
        <w:tc>
          <w:tcPr>
            <w:tcW w:w="2714" w:type="dxa"/>
            <w:shd w:val="clear" w:color="auto" w:fill="auto"/>
            <w:vAlign w:val="center"/>
          </w:tcPr>
          <w:p w14:paraId="210E3511" w14:textId="77777777" w:rsidR="006E0605" w:rsidRDefault="006E0605" w:rsidP="00CB33C8">
            <w:pPr>
              <w:jc w:val="center"/>
              <w:rPr>
                <w:color w:val="000000"/>
              </w:rPr>
            </w:pPr>
            <w:r>
              <w:rPr>
                <w:color w:val="000000"/>
              </w:rPr>
              <w:t>BUV805 anti-human CD64</w:t>
            </w:r>
          </w:p>
        </w:tc>
        <w:tc>
          <w:tcPr>
            <w:tcW w:w="4237" w:type="dxa"/>
            <w:vAlign w:val="center"/>
          </w:tcPr>
          <w:p w14:paraId="39168AD8" w14:textId="5068BAB1" w:rsidR="006E0605" w:rsidRPr="00C959A9" w:rsidRDefault="00C959A9" w:rsidP="00C959A9">
            <w:pPr>
              <w:jc w:val="center"/>
              <w:rPr>
                <w:rFonts w:cstheme="minorHAnsi"/>
                <w:color w:val="000000"/>
              </w:rPr>
            </w:pPr>
            <w:r>
              <w:rPr>
                <w:color w:val="000000"/>
              </w:rPr>
              <w:t>R</w:t>
            </w:r>
            <w:r w:rsidR="006E0605">
              <w:rPr>
                <w:rFonts w:cstheme="minorHAnsi"/>
                <w:color w:val="000000"/>
              </w:rPr>
              <w:t xml:space="preserve">eceptor for Fc </w:t>
            </w:r>
            <w:r>
              <w:rPr>
                <w:rFonts w:cstheme="minorHAnsi"/>
                <w:color w:val="000000"/>
              </w:rPr>
              <w:t xml:space="preserve">portion </w:t>
            </w:r>
            <w:r w:rsidR="006E0605">
              <w:rPr>
                <w:rFonts w:cstheme="minorHAnsi"/>
                <w:color w:val="000000"/>
              </w:rPr>
              <w:t>of immunoglobulin G, excluding the IgG2 subclass</w:t>
            </w:r>
            <w:r>
              <w:rPr>
                <w:rFonts w:cstheme="minorHAnsi"/>
                <w:color w:val="000000"/>
              </w:rPr>
              <w:t>; also called</w:t>
            </w:r>
            <w:r>
              <w:rPr>
                <w:color w:val="000000"/>
              </w:rPr>
              <w:t xml:space="preserve"> FC</w:t>
            </w:r>
            <w:r w:rsidRPr="00420A29">
              <w:rPr>
                <w:rFonts w:cstheme="minorHAnsi"/>
                <w:color w:val="000000"/>
              </w:rPr>
              <w:t>y</w:t>
            </w:r>
            <w:r>
              <w:rPr>
                <w:rFonts w:cstheme="minorHAnsi"/>
                <w:color w:val="000000"/>
              </w:rPr>
              <w:t>R</w:t>
            </w:r>
            <w:r w:rsidRPr="00420A29">
              <w:rPr>
                <w:rFonts w:cstheme="minorHAnsi"/>
                <w:color w:val="000000"/>
              </w:rPr>
              <w:t>I</w:t>
            </w:r>
          </w:p>
        </w:tc>
      </w:tr>
      <w:tr w:rsidR="006E0605" w14:paraId="0C813EE4" w14:textId="77777777" w:rsidTr="00FD034F">
        <w:trPr>
          <w:trHeight w:val="680"/>
        </w:trPr>
        <w:tc>
          <w:tcPr>
            <w:tcW w:w="2820" w:type="dxa"/>
            <w:vMerge/>
            <w:vAlign w:val="center"/>
          </w:tcPr>
          <w:p w14:paraId="1A7C1C21" w14:textId="77777777" w:rsidR="006E0605" w:rsidRDefault="006E0605" w:rsidP="00CB33C8">
            <w:pPr>
              <w:widowControl w:val="0"/>
              <w:pBdr>
                <w:top w:val="nil"/>
                <w:left w:val="nil"/>
                <w:bottom w:val="nil"/>
                <w:right w:val="nil"/>
                <w:between w:val="nil"/>
              </w:pBdr>
              <w:spacing w:line="276" w:lineRule="auto"/>
              <w:rPr>
                <w:color w:val="000000"/>
              </w:rPr>
            </w:pPr>
          </w:p>
        </w:tc>
        <w:tc>
          <w:tcPr>
            <w:tcW w:w="2714" w:type="dxa"/>
            <w:shd w:val="clear" w:color="auto" w:fill="auto"/>
            <w:vAlign w:val="center"/>
          </w:tcPr>
          <w:p w14:paraId="264FD271" w14:textId="77777777" w:rsidR="006E0605" w:rsidRDefault="006E0605" w:rsidP="00CB33C8">
            <w:pPr>
              <w:jc w:val="center"/>
              <w:rPr>
                <w:color w:val="000000"/>
              </w:rPr>
            </w:pPr>
            <w:r>
              <w:rPr>
                <w:color w:val="000000"/>
              </w:rPr>
              <w:t>FITC anti-human CD86</w:t>
            </w:r>
          </w:p>
        </w:tc>
        <w:tc>
          <w:tcPr>
            <w:tcW w:w="4237" w:type="dxa"/>
            <w:vAlign w:val="center"/>
          </w:tcPr>
          <w:p w14:paraId="5F48F238" w14:textId="77777777" w:rsidR="006E0605" w:rsidRDefault="006E0605" w:rsidP="00CB33C8">
            <w:pPr>
              <w:jc w:val="center"/>
              <w:rPr>
                <w:color w:val="000000"/>
              </w:rPr>
            </w:pPr>
            <w:r>
              <w:rPr>
                <w:color w:val="000000"/>
              </w:rPr>
              <w:t>Co-stimulatory molecule that binds to CD28 on T cells</w:t>
            </w:r>
          </w:p>
        </w:tc>
      </w:tr>
    </w:tbl>
    <w:p w14:paraId="1F9821F9" w14:textId="4355D7A9" w:rsidR="00AE501F" w:rsidRDefault="00AE501F" w:rsidP="001259E1">
      <w:pPr>
        <w:spacing w:after="0" w:line="360" w:lineRule="auto"/>
        <w:rPr>
          <w:rFonts w:eastAsia="Cambria" w:cs="Times New Roman"/>
          <w:bCs/>
          <w:sz w:val="20"/>
          <w:szCs w:val="20"/>
        </w:rPr>
      </w:pPr>
    </w:p>
    <w:p w14:paraId="4F3F3820" w14:textId="77777777" w:rsidR="00AE501F" w:rsidRDefault="00AE501F">
      <w:pPr>
        <w:spacing w:before="0" w:after="200" w:line="276" w:lineRule="auto"/>
        <w:rPr>
          <w:rFonts w:eastAsia="Cambria" w:cs="Times New Roman"/>
          <w:bCs/>
          <w:sz w:val="20"/>
          <w:szCs w:val="20"/>
        </w:rPr>
      </w:pPr>
      <w:r>
        <w:rPr>
          <w:rFonts w:eastAsia="Cambria" w:cs="Times New Roman"/>
          <w:bCs/>
          <w:sz w:val="20"/>
          <w:szCs w:val="20"/>
        </w:rPr>
        <w:br w:type="page"/>
      </w:r>
    </w:p>
    <w:p w14:paraId="2744EB7B" w14:textId="5EB909C9" w:rsidR="00466C8C" w:rsidRDefault="00466C8C">
      <w:pPr>
        <w:spacing w:before="0" w:after="200" w:line="276" w:lineRule="auto"/>
        <w:rPr>
          <w:rFonts w:eastAsia="Cambria" w:cs="Times New Roman"/>
          <w:b/>
          <w:szCs w:val="24"/>
        </w:rPr>
      </w:pPr>
      <w:r w:rsidRPr="00466C8C">
        <w:rPr>
          <w:rFonts w:eastAsia="Cambria" w:cs="Times New Roman"/>
          <w:b/>
          <w:szCs w:val="24"/>
        </w:rPr>
        <w:lastRenderedPageBreak/>
        <w:t>Supplementary Table 2</w:t>
      </w:r>
      <w:r>
        <w:rPr>
          <w:rFonts w:eastAsia="Cambria" w:cs="Times New Roman"/>
          <w:b/>
          <w:szCs w:val="24"/>
        </w:rPr>
        <w:t xml:space="preserve">. Total white blood cell counts </w:t>
      </w:r>
      <w:r w:rsidRPr="00466C8C">
        <w:rPr>
          <w:rFonts w:eastAsia="Cambria" w:cs="Times New Roman"/>
          <w:b/>
          <w:szCs w:val="24"/>
        </w:rPr>
        <w:t>in patients with PANS following IVIG infusion</w:t>
      </w:r>
    </w:p>
    <w:tbl>
      <w:tblPr>
        <w:tblW w:w="5093" w:type="dxa"/>
        <w:tblLayout w:type="fixed"/>
        <w:tblLook w:val="04A0" w:firstRow="1" w:lastRow="0" w:firstColumn="1" w:lastColumn="0" w:noHBand="0" w:noVBand="1"/>
      </w:tblPr>
      <w:tblGrid>
        <w:gridCol w:w="983"/>
        <w:gridCol w:w="1842"/>
        <w:gridCol w:w="2268"/>
      </w:tblGrid>
      <w:tr w:rsidR="00466C8C" w:rsidRPr="00466C8C" w14:paraId="70CDDF1F" w14:textId="77777777" w:rsidTr="00466C8C">
        <w:trPr>
          <w:trHeight w:val="315"/>
        </w:trPr>
        <w:tc>
          <w:tcPr>
            <w:tcW w:w="983" w:type="dxa"/>
            <w:vMerge w:val="restart"/>
            <w:tcBorders>
              <w:top w:val="single" w:sz="8" w:space="0" w:color="auto"/>
              <w:left w:val="single" w:sz="8" w:space="0" w:color="auto"/>
              <w:bottom w:val="nil"/>
              <w:right w:val="nil"/>
            </w:tcBorders>
            <w:shd w:val="clear" w:color="FFFFFF" w:fill="FFFFFF"/>
            <w:vAlign w:val="center"/>
            <w:hideMark/>
          </w:tcPr>
          <w:p w14:paraId="69FFD80E" w14:textId="77777777" w:rsidR="00466C8C" w:rsidRPr="00466C8C" w:rsidRDefault="00466C8C" w:rsidP="00466C8C">
            <w:pPr>
              <w:spacing w:before="0" w:after="0"/>
              <w:jc w:val="center"/>
              <w:rPr>
                <w:rFonts w:eastAsia="Times New Roman" w:cs="Times New Roman"/>
                <w:b/>
                <w:bCs/>
                <w:color w:val="000000"/>
                <w:szCs w:val="24"/>
                <w:lang w:val="en-GB" w:eastAsia="en-GB"/>
              </w:rPr>
            </w:pPr>
            <w:r w:rsidRPr="00466C8C">
              <w:rPr>
                <w:rFonts w:eastAsia="Times New Roman" w:cs="Times New Roman"/>
                <w:b/>
                <w:bCs/>
                <w:color w:val="000000"/>
                <w:szCs w:val="24"/>
                <w:lang w:val="en-GB" w:eastAsia="en-GB"/>
              </w:rPr>
              <w:t>Patient ID</w:t>
            </w:r>
          </w:p>
        </w:tc>
        <w:tc>
          <w:tcPr>
            <w:tcW w:w="411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17108BBF" w14:textId="7CC98A0E" w:rsidR="00466C8C" w:rsidRPr="00466C8C" w:rsidRDefault="00466C8C" w:rsidP="00466C8C">
            <w:pPr>
              <w:spacing w:before="0" w:after="0"/>
              <w:jc w:val="center"/>
              <w:rPr>
                <w:rFonts w:eastAsia="Times New Roman" w:cs="Times New Roman"/>
                <w:b/>
                <w:bCs/>
                <w:color w:val="000000"/>
                <w:szCs w:val="24"/>
                <w:lang w:val="en-GB" w:eastAsia="en-GB"/>
              </w:rPr>
            </w:pPr>
            <w:r w:rsidRPr="00466C8C">
              <w:rPr>
                <w:rFonts w:eastAsia="Times New Roman" w:cs="Times New Roman"/>
                <w:b/>
                <w:bCs/>
                <w:color w:val="000000"/>
                <w:szCs w:val="24"/>
                <w:lang w:val="en-GB" w:eastAsia="en-GB"/>
              </w:rPr>
              <w:t xml:space="preserve">WBC count </w:t>
            </w:r>
            <w:r w:rsidRPr="00466C8C">
              <w:rPr>
                <w:rFonts w:eastAsia="Times New Roman" w:cs="Times New Roman"/>
                <w:color w:val="000000"/>
                <w:szCs w:val="24"/>
                <w:lang w:val="en-GB" w:eastAsia="en-GB"/>
              </w:rPr>
              <w:t>(× 10</w:t>
            </w:r>
            <w:r w:rsidRPr="00466C8C">
              <w:rPr>
                <w:rFonts w:eastAsia="Times New Roman" w:cs="Times New Roman"/>
                <w:color w:val="000000"/>
                <w:szCs w:val="24"/>
                <w:vertAlign w:val="superscript"/>
                <w:lang w:val="en-GB" w:eastAsia="en-GB"/>
              </w:rPr>
              <w:t>3</w:t>
            </w:r>
            <w:r w:rsidRPr="00466C8C">
              <w:rPr>
                <w:rFonts w:eastAsia="Times New Roman" w:cs="Times New Roman"/>
                <w:color w:val="000000"/>
                <w:szCs w:val="24"/>
                <w:lang w:val="en-GB" w:eastAsia="en-GB"/>
              </w:rPr>
              <w:t>/ml)</w:t>
            </w:r>
          </w:p>
        </w:tc>
      </w:tr>
      <w:tr w:rsidR="00466C8C" w:rsidRPr="00466C8C" w14:paraId="6D67E179" w14:textId="77777777" w:rsidTr="00466C8C">
        <w:trPr>
          <w:trHeight w:val="630"/>
        </w:trPr>
        <w:tc>
          <w:tcPr>
            <w:tcW w:w="983" w:type="dxa"/>
            <w:vMerge/>
            <w:tcBorders>
              <w:top w:val="single" w:sz="8" w:space="0" w:color="auto"/>
              <w:left w:val="single" w:sz="8" w:space="0" w:color="auto"/>
              <w:bottom w:val="nil"/>
              <w:right w:val="nil"/>
            </w:tcBorders>
            <w:vAlign w:val="center"/>
            <w:hideMark/>
          </w:tcPr>
          <w:p w14:paraId="24F5A611" w14:textId="77777777" w:rsidR="00466C8C" w:rsidRPr="00466C8C" w:rsidRDefault="00466C8C" w:rsidP="00466C8C">
            <w:pPr>
              <w:spacing w:before="0" w:after="0"/>
              <w:rPr>
                <w:rFonts w:eastAsia="Times New Roman" w:cs="Times New Roman"/>
                <w:b/>
                <w:bCs/>
                <w:color w:val="000000"/>
                <w:szCs w:val="24"/>
                <w:lang w:val="en-GB" w:eastAsia="en-GB"/>
              </w:rPr>
            </w:pPr>
          </w:p>
        </w:tc>
        <w:tc>
          <w:tcPr>
            <w:tcW w:w="1842"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79027210" w14:textId="79C1AA4C" w:rsidR="00466C8C" w:rsidRDefault="00466C8C" w:rsidP="00466C8C">
            <w:pPr>
              <w:spacing w:before="0" w:after="0"/>
              <w:jc w:val="center"/>
              <w:rPr>
                <w:rFonts w:eastAsia="Times New Roman" w:cs="Times New Roman"/>
                <w:b/>
                <w:bCs/>
                <w:color w:val="000000"/>
                <w:szCs w:val="24"/>
                <w:lang w:val="en-GB" w:eastAsia="en-GB"/>
              </w:rPr>
            </w:pPr>
            <w:r w:rsidRPr="00466C8C">
              <w:rPr>
                <w:rFonts w:eastAsia="Times New Roman" w:cs="Times New Roman"/>
                <w:b/>
                <w:bCs/>
                <w:color w:val="000000"/>
                <w:szCs w:val="24"/>
                <w:lang w:val="en-GB" w:eastAsia="en-GB"/>
              </w:rPr>
              <w:t>Pre-IVI</w:t>
            </w:r>
            <w:r>
              <w:rPr>
                <w:rFonts w:eastAsia="Times New Roman" w:cs="Times New Roman"/>
                <w:b/>
                <w:bCs/>
                <w:color w:val="000000"/>
                <w:szCs w:val="24"/>
                <w:lang w:val="en-GB" w:eastAsia="en-GB"/>
              </w:rPr>
              <w:t>G</w:t>
            </w:r>
          </w:p>
          <w:p w14:paraId="7EF0B31D" w14:textId="43038497" w:rsidR="00466C8C" w:rsidRPr="00466C8C" w:rsidRDefault="00466C8C" w:rsidP="00466C8C">
            <w:pPr>
              <w:spacing w:before="0" w:after="0"/>
              <w:jc w:val="center"/>
              <w:rPr>
                <w:rFonts w:eastAsia="Times New Roman" w:cs="Times New Roman"/>
                <w:b/>
                <w:bCs/>
                <w:color w:val="000000"/>
                <w:szCs w:val="24"/>
                <w:lang w:val="en-GB" w:eastAsia="en-GB"/>
              </w:rPr>
            </w:pPr>
            <w:r w:rsidRPr="00466C8C">
              <w:rPr>
                <w:rFonts w:eastAsia="Times New Roman" w:cs="Times New Roman"/>
                <w:b/>
                <w:bCs/>
                <w:color w:val="000000"/>
                <w:szCs w:val="24"/>
                <w:lang w:val="en-GB" w:eastAsia="en-GB"/>
              </w:rPr>
              <w:t>(Screening)</w:t>
            </w:r>
          </w:p>
        </w:tc>
        <w:tc>
          <w:tcPr>
            <w:tcW w:w="2268" w:type="dxa"/>
            <w:tcBorders>
              <w:top w:val="single" w:sz="4" w:space="0" w:color="auto"/>
              <w:left w:val="nil"/>
              <w:bottom w:val="single" w:sz="8" w:space="0" w:color="auto"/>
              <w:right w:val="single" w:sz="8" w:space="0" w:color="auto"/>
            </w:tcBorders>
            <w:shd w:val="clear" w:color="auto" w:fill="auto"/>
            <w:vAlign w:val="bottom"/>
            <w:hideMark/>
          </w:tcPr>
          <w:p w14:paraId="2BA9FA69" w14:textId="15AF11CF" w:rsidR="00466C8C" w:rsidRDefault="00466C8C" w:rsidP="00466C8C">
            <w:pPr>
              <w:spacing w:before="0" w:after="0"/>
              <w:jc w:val="center"/>
              <w:rPr>
                <w:rFonts w:eastAsia="Times New Roman" w:cs="Times New Roman"/>
                <w:b/>
                <w:bCs/>
                <w:color w:val="000000"/>
                <w:szCs w:val="24"/>
                <w:lang w:val="en-GB" w:eastAsia="en-GB"/>
              </w:rPr>
            </w:pPr>
            <w:r w:rsidRPr="00466C8C">
              <w:rPr>
                <w:rFonts w:eastAsia="Times New Roman" w:cs="Times New Roman"/>
                <w:b/>
                <w:bCs/>
                <w:color w:val="000000"/>
                <w:szCs w:val="24"/>
                <w:lang w:val="en-GB" w:eastAsia="en-GB"/>
              </w:rPr>
              <w:t>Post-IVI</w:t>
            </w:r>
            <w:r>
              <w:rPr>
                <w:rFonts w:eastAsia="Times New Roman" w:cs="Times New Roman"/>
                <w:b/>
                <w:bCs/>
                <w:color w:val="000000"/>
                <w:szCs w:val="24"/>
                <w:lang w:val="en-GB" w:eastAsia="en-GB"/>
              </w:rPr>
              <w:t>G</w:t>
            </w:r>
          </w:p>
          <w:p w14:paraId="731450AD" w14:textId="6314AFD2" w:rsidR="00466C8C" w:rsidRPr="00466C8C" w:rsidRDefault="00466C8C" w:rsidP="00466C8C">
            <w:pPr>
              <w:spacing w:before="0" w:after="0"/>
              <w:jc w:val="center"/>
              <w:rPr>
                <w:rFonts w:eastAsia="Times New Roman" w:cs="Times New Roman"/>
                <w:b/>
                <w:bCs/>
                <w:color w:val="000000"/>
                <w:szCs w:val="24"/>
                <w:lang w:val="en-GB" w:eastAsia="en-GB"/>
              </w:rPr>
            </w:pPr>
            <w:r w:rsidRPr="00466C8C">
              <w:rPr>
                <w:rFonts w:eastAsia="Times New Roman" w:cs="Times New Roman"/>
                <w:b/>
                <w:bCs/>
                <w:color w:val="000000"/>
                <w:szCs w:val="24"/>
                <w:lang w:val="en-GB" w:eastAsia="en-GB"/>
              </w:rPr>
              <w:t>(</w:t>
            </w:r>
            <w:r>
              <w:rPr>
                <w:rFonts w:eastAsia="Times New Roman" w:cs="Times New Roman"/>
                <w:b/>
                <w:bCs/>
                <w:color w:val="000000"/>
                <w:szCs w:val="24"/>
                <w:lang w:val="en-GB" w:eastAsia="en-GB"/>
              </w:rPr>
              <w:t>V</w:t>
            </w:r>
            <w:r w:rsidRPr="00466C8C">
              <w:rPr>
                <w:rFonts w:eastAsia="Times New Roman" w:cs="Times New Roman"/>
                <w:b/>
                <w:bCs/>
                <w:color w:val="000000"/>
                <w:szCs w:val="24"/>
                <w:lang w:val="en-GB" w:eastAsia="en-GB"/>
              </w:rPr>
              <w:t>isit 8)</w:t>
            </w:r>
          </w:p>
        </w:tc>
      </w:tr>
      <w:tr w:rsidR="00466C8C" w:rsidRPr="00466C8C" w14:paraId="1387439E" w14:textId="77777777" w:rsidTr="00466C8C">
        <w:trPr>
          <w:trHeight w:val="315"/>
        </w:trPr>
        <w:tc>
          <w:tcPr>
            <w:tcW w:w="983" w:type="dxa"/>
            <w:tcBorders>
              <w:top w:val="single" w:sz="8" w:space="0" w:color="auto"/>
              <w:left w:val="single" w:sz="8" w:space="0" w:color="auto"/>
              <w:bottom w:val="nil"/>
              <w:right w:val="single" w:sz="8" w:space="0" w:color="auto"/>
            </w:tcBorders>
            <w:shd w:val="clear" w:color="FFFFFF" w:fill="FF7E79"/>
            <w:noWrap/>
            <w:vAlign w:val="center"/>
          </w:tcPr>
          <w:p w14:paraId="4541DD10" w14:textId="0F03D525" w:rsidR="00466C8C" w:rsidRPr="00466C8C" w:rsidRDefault="00466C8C" w:rsidP="00466C8C">
            <w:pPr>
              <w:spacing w:before="0" w:after="0"/>
              <w:rPr>
                <w:rFonts w:eastAsia="Times New Roman" w:cs="Times New Roman"/>
                <w:color w:val="000000"/>
                <w:szCs w:val="24"/>
                <w:lang w:val="en-GB" w:eastAsia="en-GB"/>
              </w:rPr>
            </w:pPr>
          </w:p>
        </w:tc>
        <w:tc>
          <w:tcPr>
            <w:tcW w:w="1842" w:type="dxa"/>
            <w:tcBorders>
              <w:top w:val="nil"/>
              <w:left w:val="nil"/>
              <w:bottom w:val="nil"/>
              <w:right w:val="single" w:sz="4" w:space="0" w:color="auto"/>
            </w:tcBorders>
            <w:shd w:val="clear" w:color="auto" w:fill="auto"/>
            <w:noWrap/>
            <w:vAlign w:val="bottom"/>
            <w:hideMark/>
          </w:tcPr>
          <w:p w14:paraId="0ACA7D44"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5900</w:t>
            </w:r>
          </w:p>
        </w:tc>
        <w:tc>
          <w:tcPr>
            <w:tcW w:w="2268" w:type="dxa"/>
            <w:tcBorders>
              <w:top w:val="nil"/>
              <w:left w:val="nil"/>
              <w:bottom w:val="nil"/>
              <w:right w:val="single" w:sz="8" w:space="0" w:color="auto"/>
            </w:tcBorders>
            <w:shd w:val="clear" w:color="auto" w:fill="auto"/>
            <w:noWrap/>
            <w:vAlign w:val="bottom"/>
            <w:hideMark/>
          </w:tcPr>
          <w:p w14:paraId="15345400"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5479</w:t>
            </w:r>
          </w:p>
        </w:tc>
      </w:tr>
      <w:tr w:rsidR="00466C8C" w:rsidRPr="00466C8C" w14:paraId="4712F914" w14:textId="77777777" w:rsidTr="00466C8C">
        <w:trPr>
          <w:trHeight w:val="315"/>
        </w:trPr>
        <w:tc>
          <w:tcPr>
            <w:tcW w:w="983" w:type="dxa"/>
            <w:tcBorders>
              <w:top w:val="nil"/>
              <w:left w:val="single" w:sz="8" w:space="0" w:color="auto"/>
              <w:bottom w:val="nil"/>
              <w:right w:val="single" w:sz="8" w:space="0" w:color="auto"/>
            </w:tcBorders>
            <w:shd w:val="clear" w:color="FFFFFF" w:fill="FFFD78"/>
            <w:noWrap/>
            <w:vAlign w:val="center"/>
          </w:tcPr>
          <w:p w14:paraId="4739C00B" w14:textId="211492F5" w:rsidR="00466C8C" w:rsidRPr="00466C8C" w:rsidRDefault="00466C8C" w:rsidP="00466C8C">
            <w:pPr>
              <w:spacing w:before="0" w:after="0"/>
              <w:rPr>
                <w:rFonts w:eastAsia="Times New Roman" w:cs="Times New Roman"/>
                <w:color w:val="000000"/>
                <w:szCs w:val="24"/>
                <w:lang w:val="en-GB" w:eastAsia="en-GB"/>
              </w:rPr>
            </w:pPr>
          </w:p>
        </w:tc>
        <w:tc>
          <w:tcPr>
            <w:tcW w:w="1842" w:type="dxa"/>
            <w:tcBorders>
              <w:top w:val="nil"/>
              <w:left w:val="nil"/>
              <w:bottom w:val="nil"/>
              <w:right w:val="single" w:sz="4" w:space="0" w:color="auto"/>
            </w:tcBorders>
            <w:shd w:val="clear" w:color="auto" w:fill="auto"/>
            <w:noWrap/>
            <w:vAlign w:val="bottom"/>
            <w:hideMark/>
          </w:tcPr>
          <w:p w14:paraId="0D892FF4"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7800</w:t>
            </w:r>
          </w:p>
        </w:tc>
        <w:tc>
          <w:tcPr>
            <w:tcW w:w="2268" w:type="dxa"/>
            <w:tcBorders>
              <w:top w:val="nil"/>
              <w:left w:val="nil"/>
              <w:bottom w:val="nil"/>
              <w:right w:val="single" w:sz="8" w:space="0" w:color="auto"/>
            </w:tcBorders>
            <w:shd w:val="clear" w:color="auto" w:fill="auto"/>
            <w:noWrap/>
            <w:vAlign w:val="bottom"/>
            <w:hideMark/>
          </w:tcPr>
          <w:p w14:paraId="630161D4"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6701</w:t>
            </w:r>
          </w:p>
        </w:tc>
      </w:tr>
      <w:tr w:rsidR="00466C8C" w:rsidRPr="00466C8C" w14:paraId="47170366" w14:textId="77777777" w:rsidTr="00466C8C">
        <w:trPr>
          <w:trHeight w:val="315"/>
        </w:trPr>
        <w:tc>
          <w:tcPr>
            <w:tcW w:w="983" w:type="dxa"/>
            <w:tcBorders>
              <w:top w:val="nil"/>
              <w:left w:val="single" w:sz="8" w:space="0" w:color="auto"/>
              <w:bottom w:val="nil"/>
              <w:right w:val="single" w:sz="8" w:space="0" w:color="auto"/>
            </w:tcBorders>
            <w:shd w:val="clear" w:color="FFFFFF" w:fill="73FB79"/>
            <w:noWrap/>
            <w:vAlign w:val="center"/>
          </w:tcPr>
          <w:p w14:paraId="3DEA3FCB" w14:textId="2D56826B" w:rsidR="00466C8C" w:rsidRPr="00466C8C" w:rsidRDefault="00466C8C" w:rsidP="00466C8C">
            <w:pPr>
              <w:spacing w:before="0" w:after="0"/>
              <w:rPr>
                <w:rFonts w:eastAsia="Times New Roman" w:cs="Times New Roman"/>
                <w:color w:val="000000"/>
                <w:szCs w:val="24"/>
                <w:lang w:val="en-GB" w:eastAsia="en-GB"/>
              </w:rPr>
            </w:pPr>
          </w:p>
        </w:tc>
        <w:tc>
          <w:tcPr>
            <w:tcW w:w="1842" w:type="dxa"/>
            <w:tcBorders>
              <w:top w:val="nil"/>
              <w:left w:val="nil"/>
              <w:bottom w:val="nil"/>
              <w:right w:val="single" w:sz="4" w:space="0" w:color="auto"/>
            </w:tcBorders>
            <w:shd w:val="clear" w:color="auto" w:fill="auto"/>
            <w:noWrap/>
            <w:vAlign w:val="bottom"/>
            <w:hideMark/>
          </w:tcPr>
          <w:p w14:paraId="5E9E2C2E"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5500</w:t>
            </w:r>
          </w:p>
        </w:tc>
        <w:tc>
          <w:tcPr>
            <w:tcW w:w="2268" w:type="dxa"/>
            <w:tcBorders>
              <w:top w:val="nil"/>
              <w:left w:val="nil"/>
              <w:bottom w:val="nil"/>
              <w:right w:val="single" w:sz="8" w:space="0" w:color="auto"/>
            </w:tcBorders>
            <w:shd w:val="clear" w:color="auto" w:fill="auto"/>
            <w:noWrap/>
            <w:vAlign w:val="bottom"/>
            <w:hideMark/>
          </w:tcPr>
          <w:p w14:paraId="7511CDF4"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5893</w:t>
            </w:r>
          </w:p>
        </w:tc>
      </w:tr>
      <w:tr w:rsidR="00466C8C" w:rsidRPr="00466C8C" w14:paraId="1F5D3683" w14:textId="77777777" w:rsidTr="00466C8C">
        <w:trPr>
          <w:trHeight w:val="315"/>
        </w:trPr>
        <w:tc>
          <w:tcPr>
            <w:tcW w:w="983" w:type="dxa"/>
            <w:tcBorders>
              <w:top w:val="nil"/>
              <w:left w:val="single" w:sz="8" w:space="0" w:color="auto"/>
              <w:bottom w:val="nil"/>
              <w:right w:val="single" w:sz="8" w:space="0" w:color="auto"/>
            </w:tcBorders>
            <w:shd w:val="clear" w:color="FFFFFF" w:fill="73FEFF"/>
            <w:noWrap/>
            <w:vAlign w:val="center"/>
          </w:tcPr>
          <w:p w14:paraId="58EA4056" w14:textId="6AD60C4C" w:rsidR="00466C8C" w:rsidRPr="00466C8C" w:rsidRDefault="00466C8C" w:rsidP="00466C8C">
            <w:pPr>
              <w:spacing w:before="0" w:after="0"/>
              <w:rPr>
                <w:rFonts w:eastAsia="Times New Roman" w:cs="Times New Roman"/>
                <w:color w:val="000000"/>
                <w:szCs w:val="24"/>
                <w:lang w:val="en-GB" w:eastAsia="en-GB"/>
              </w:rPr>
            </w:pPr>
          </w:p>
        </w:tc>
        <w:tc>
          <w:tcPr>
            <w:tcW w:w="1842" w:type="dxa"/>
            <w:tcBorders>
              <w:top w:val="nil"/>
              <w:left w:val="nil"/>
              <w:bottom w:val="nil"/>
              <w:right w:val="single" w:sz="4" w:space="0" w:color="auto"/>
            </w:tcBorders>
            <w:shd w:val="clear" w:color="auto" w:fill="auto"/>
            <w:noWrap/>
            <w:vAlign w:val="bottom"/>
            <w:hideMark/>
          </w:tcPr>
          <w:p w14:paraId="2DB30CBE"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6900</w:t>
            </w:r>
          </w:p>
        </w:tc>
        <w:tc>
          <w:tcPr>
            <w:tcW w:w="2268" w:type="dxa"/>
            <w:tcBorders>
              <w:top w:val="nil"/>
              <w:left w:val="nil"/>
              <w:bottom w:val="nil"/>
              <w:right w:val="single" w:sz="8" w:space="0" w:color="auto"/>
            </w:tcBorders>
            <w:shd w:val="clear" w:color="auto" w:fill="auto"/>
            <w:noWrap/>
            <w:vAlign w:val="bottom"/>
            <w:hideMark/>
          </w:tcPr>
          <w:p w14:paraId="48FCA545"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7310</w:t>
            </w:r>
          </w:p>
        </w:tc>
      </w:tr>
      <w:tr w:rsidR="00466C8C" w:rsidRPr="00466C8C" w14:paraId="43C8AF95" w14:textId="77777777" w:rsidTr="00466C8C">
        <w:trPr>
          <w:trHeight w:val="315"/>
        </w:trPr>
        <w:tc>
          <w:tcPr>
            <w:tcW w:w="983" w:type="dxa"/>
            <w:tcBorders>
              <w:top w:val="nil"/>
              <w:left w:val="single" w:sz="8" w:space="0" w:color="auto"/>
              <w:bottom w:val="nil"/>
              <w:right w:val="single" w:sz="8" w:space="0" w:color="auto"/>
            </w:tcBorders>
            <w:shd w:val="clear" w:color="FFFFFF" w:fill="FF9300"/>
            <w:noWrap/>
            <w:vAlign w:val="center"/>
          </w:tcPr>
          <w:p w14:paraId="56010F63" w14:textId="30A2C01D" w:rsidR="00466C8C" w:rsidRPr="00466C8C" w:rsidRDefault="00466C8C" w:rsidP="00466C8C">
            <w:pPr>
              <w:spacing w:before="0" w:after="0"/>
              <w:rPr>
                <w:rFonts w:eastAsia="Times New Roman" w:cs="Times New Roman"/>
                <w:color w:val="000000"/>
                <w:szCs w:val="24"/>
                <w:lang w:val="en-GB" w:eastAsia="en-GB"/>
              </w:rPr>
            </w:pPr>
          </w:p>
        </w:tc>
        <w:tc>
          <w:tcPr>
            <w:tcW w:w="1842" w:type="dxa"/>
            <w:tcBorders>
              <w:top w:val="nil"/>
              <w:left w:val="nil"/>
              <w:bottom w:val="nil"/>
              <w:right w:val="single" w:sz="4" w:space="0" w:color="auto"/>
            </w:tcBorders>
            <w:shd w:val="clear" w:color="auto" w:fill="auto"/>
            <w:noWrap/>
            <w:vAlign w:val="bottom"/>
            <w:hideMark/>
          </w:tcPr>
          <w:p w14:paraId="01B833F7"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3600</w:t>
            </w:r>
          </w:p>
        </w:tc>
        <w:tc>
          <w:tcPr>
            <w:tcW w:w="2268" w:type="dxa"/>
            <w:tcBorders>
              <w:top w:val="nil"/>
              <w:left w:val="nil"/>
              <w:bottom w:val="nil"/>
              <w:right w:val="single" w:sz="8" w:space="0" w:color="auto"/>
            </w:tcBorders>
            <w:shd w:val="clear" w:color="auto" w:fill="auto"/>
            <w:noWrap/>
            <w:vAlign w:val="bottom"/>
            <w:hideMark/>
          </w:tcPr>
          <w:p w14:paraId="12AE4CE5"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4101</w:t>
            </w:r>
          </w:p>
        </w:tc>
      </w:tr>
      <w:tr w:rsidR="00466C8C" w:rsidRPr="00466C8C" w14:paraId="3E2FDFFC" w14:textId="77777777" w:rsidTr="00466C8C">
        <w:trPr>
          <w:trHeight w:val="315"/>
        </w:trPr>
        <w:tc>
          <w:tcPr>
            <w:tcW w:w="983" w:type="dxa"/>
            <w:tcBorders>
              <w:top w:val="nil"/>
              <w:left w:val="single" w:sz="8" w:space="0" w:color="auto"/>
              <w:bottom w:val="nil"/>
              <w:right w:val="single" w:sz="8" w:space="0" w:color="auto"/>
            </w:tcBorders>
            <w:shd w:val="clear" w:color="FFFFFF" w:fill="945200"/>
            <w:noWrap/>
            <w:vAlign w:val="center"/>
          </w:tcPr>
          <w:p w14:paraId="0504AF10" w14:textId="6EB0DFCA" w:rsidR="00466C8C" w:rsidRPr="00466C8C" w:rsidRDefault="00466C8C" w:rsidP="00466C8C">
            <w:pPr>
              <w:spacing w:before="0" w:after="0"/>
              <w:rPr>
                <w:rFonts w:eastAsia="Times New Roman" w:cs="Times New Roman"/>
                <w:color w:val="000000"/>
                <w:szCs w:val="24"/>
                <w:lang w:val="en-GB" w:eastAsia="en-GB"/>
              </w:rPr>
            </w:pPr>
          </w:p>
        </w:tc>
        <w:tc>
          <w:tcPr>
            <w:tcW w:w="1842" w:type="dxa"/>
            <w:tcBorders>
              <w:top w:val="nil"/>
              <w:left w:val="nil"/>
              <w:bottom w:val="nil"/>
              <w:right w:val="single" w:sz="4" w:space="0" w:color="auto"/>
            </w:tcBorders>
            <w:shd w:val="clear" w:color="auto" w:fill="auto"/>
            <w:noWrap/>
            <w:vAlign w:val="bottom"/>
            <w:hideMark/>
          </w:tcPr>
          <w:p w14:paraId="1FBCBAAD"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5500</w:t>
            </w:r>
          </w:p>
        </w:tc>
        <w:tc>
          <w:tcPr>
            <w:tcW w:w="2268" w:type="dxa"/>
            <w:tcBorders>
              <w:top w:val="nil"/>
              <w:left w:val="nil"/>
              <w:bottom w:val="nil"/>
              <w:right w:val="single" w:sz="8" w:space="0" w:color="auto"/>
            </w:tcBorders>
            <w:shd w:val="clear" w:color="auto" w:fill="auto"/>
            <w:noWrap/>
            <w:vAlign w:val="bottom"/>
            <w:hideMark/>
          </w:tcPr>
          <w:p w14:paraId="26524BBA"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5578</w:t>
            </w:r>
          </w:p>
        </w:tc>
      </w:tr>
      <w:tr w:rsidR="00466C8C" w:rsidRPr="00466C8C" w14:paraId="5B3E1920" w14:textId="77777777" w:rsidTr="00466C8C">
        <w:trPr>
          <w:trHeight w:val="315"/>
        </w:trPr>
        <w:tc>
          <w:tcPr>
            <w:tcW w:w="983" w:type="dxa"/>
            <w:tcBorders>
              <w:top w:val="nil"/>
              <w:left w:val="single" w:sz="8" w:space="0" w:color="auto"/>
              <w:bottom w:val="nil"/>
              <w:right w:val="single" w:sz="8" w:space="0" w:color="auto"/>
            </w:tcBorders>
            <w:shd w:val="clear" w:color="FFFFFF" w:fill="009193"/>
            <w:noWrap/>
            <w:vAlign w:val="center"/>
          </w:tcPr>
          <w:p w14:paraId="4DB08FFA" w14:textId="12863E9F" w:rsidR="00466C8C" w:rsidRPr="00466C8C" w:rsidRDefault="00466C8C" w:rsidP="00466C8C">
            <w:pPr>
              <w:spacing w:before="0" w:after="0"/>
              <w:rPr>
                <w:rFonts w:eastAsia="Times New Roman" w:cs="Times New Roman"/>
                <w:color w:val="000000"/>
                <w:szCs w:val="24"/>
                <w:lang w:val="en-GB" w:eastAsia="en-GB"/>
              </w:rPr>
            </w:pPr>
          </w:p>
        </w:tc>
        <w:tc>
          <w:tcPr>
            <w:tcW w:w="1842" w:type="dxa"/>
            <w:tcBorders>
              <w:top w:val="nil"/>
              <w:left w:val="nil"/>
              <w:bottom w:val="nil"/>
              <w:right w:val="single" w:sz="4" w:space="0" w:color="auto"/>
            </w:tcBorders>
            <w:shd w:val="clear" w:color="auto" w:fill="auto"/>
            <w:noWrap/>
            <w:vAlign w:val="bottom"/>
            <w:hideMark/>
          </w:tcPr>
          <w:p w14:paraId="099043F6"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4500</w:t>
            </w:r>
          </w:p>
        </w:tc>
        <w:tc>
          <w:tcPr>
            <w:tcW w:w="2268" w:type="dxa"/>
            <w:tcBorders>
              <w:top w:val="nil"/>
              <w:left w:val="nil"/>
              <w:bottom w:val="nil"/>
              <w:right w:val="single" w:sz="8" w:space="0" w:color="auto"/>
            </w:tcBorders>
            <w:shd w:val="clear" w:color="auto" w:fill="auto"/>
            <w:noWrap/>
            <w:vAlign w:val="bottom"/>
            <w:hideMark/>
          </w:tcPr>
          <w:p w14:paraId="7E8BFB8C"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4672</w:t>
            </w:r>
          </w:p>
        </w:tc>
      </w:tr>
      <w:tr w:rsidR="00466C8C" w:rsidRPr="00466C8C" w14:paraId="144F4493" w14:textId="77777777" w:rsidTr="00466C8C">
        <w:trPr>
          <w:trHeight w:val="315"/>
        </w:trPr>
        <w:tc>
          <w:tcPr>
            <w:tcW w:w="983" w:type="dxa"/>
            <w:tcBorders>
              <w:top w:val="nil"/>
              <w:left w:val="single" w:sz="8" w:space="0" w:color="auto"/>
              <w:bottom w:val="nil"/>
              <w:right w:val="single" w:sz="8" w:space="0" w:color="auto"/>
            </w:tcBorders>
            <w:shd w:val="clear" w:color="FFFFFF" w:fill="FF85FF"/>
            <w:noWrap/>
            <w:vAlign w:val="bottom"/>
          </w:tcPr>
          <w:p w14:paraId="7856D6C9" w14:textId="431D2584" w:rsidR="00466C8C" w:rsidRPr="00466C8C" w:rsidRDefault="00466C8C" w:rsidP="00466C8C">
            <w:pPr>
              <w:spacing w:before="0" w:after="0"/>
              <w:rPr>
                <w:rFonts w:eastAsia="Times New Roman" w:cs="Times New Roman"/>
                <w:color w:val="000000"/>
                <w:szCs w:val="24"/>
                <w:lang w:val="en-GB" w:eastAsia="en-GB"/>
              </w:rPr>
            </w:pPr>
          </w:p>
        </w:tc>
        <w:tc>
          <w:tcPr>
            <w:tcW w:w="1842" w:type="dxa"/>
            <w:tcBorders>
              <w:top w:val="nil"/>
              <w:left w:val="nil"/>
              <w:bottom w:val="nil"/>
              <w:right w:val="single" w:sz="4" w:space="0" w:color="auto"/>
            </w:tcBorders>
            <w:shd w:val="clear" w:color="auto" w:fill="auto"/>
            <w:noWrap/>
            <w:vAlign w:val="bottom"/>
            <w:hideMark/>
          </w:tcPr>
          <w:p w14:paraId="367AC805"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5400</w:t>
            </w:r>
          </w:p>
        </w:tc>
        <w:tc>
          <w:tcPr>
            <w:tcW w:w="2268" w:type="dxa"/>
            <w:tcBorders>
              <w:top w:val="nil"/>
              <w:left w:val="nil"/>
              <w:bottom w:val="nil"/>
              <w:right w:val="single" w:sz="8" w:space="0" w:color="auto"/>
            </w:tcBorders>
            <w:shd w:val="clear" w:color="auto" w:fill="auto"/>
            <w:noWrap/>
            <w:vAlign w:val="bottom"/>
            <w:hideMark/>
          </w:tcPr>
          <w:p w14:paraId="1F5829FB"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6052</w:t>
            </w:r>
          </w:p>
        </w:tc>
      </w:tr>
      <w:tr w:rsidR="00466C8C" w:rsidRPr="00466C8C" w14:paraId="1C3D871A" w14:textId="77777777" w:rsidTr="00466C8C">
        <w:trPr>
          <w:trHeight w:val="315"/>
        </w:trPr>
        <w:tc>
          <w:tcPr>
            <w:tcW w:w="983" w:type="dxa"/>
            <w:tcBorders>
              <w:top w:val="nil"/>
              <w:left w:val="single" w:sz="8" w:space="0" w:color="auto"/>
              <w:bottom w:val="nil"/>
              <w:right w:val="single" w:sz="8" w:space="0" w:color="auto"/>
            </w:tcBorders>
            <w:shd w:val="clear" w:color="FFFFFF" w:fill="011893"/>
            <w:noWrap/>
            <w:vAlign w:val="center"/>
          </w:tcPr>
          <w:p w14:paraId="40066C55" w14:textId="503504EE" w:rsidR="00466C8C" w:rsidRPr="00466C8C" w:rsidRDefault="00466C8C" w:rsidP="00466C8C">
            <w:pPr>
              <w:spacing w:before="0" w:after="0"/>
              <w:rPr>
                <w:rFonts w:eastAsia="Times New Roman" w:cs="Times New Roman"/>
                <w:color w:val="000000"/>
                <w:szCs w:val="24"/>
                <w:lang w:val="en-GB" w:eastAsia="en-GB"/>
              </w:rPr>
            </w:pPr>
          </w:p>
        </w:tc>
        <w:tc>
          <w:tcPr>
            <w:tcW w:w="1842" w:type="dxa"/>
            <w:tcBorders>
              <w:top w:val="nil"/>
              <w:left w:val="nil"/>
              <w:bottom w:val="nil"/>
              <w:right w:val="single" w:sz="4" w:space="0" w:color="auto"/>
            </w:tcBorders>
            <w:shd w:val="clear" w:color="auto" w:fill="auto"/>
            <w:noWrap/>
            <w:vAlign w:val="bottom"/>
            <w:hideMark/>
          </w:tcPr>
          <w:p w14:paraId="5176C3CE"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4100</w:t>
            </w:r>
          </w:p>
        </w:tc>
        <w:tc>
          <w:tcPr>
            <w:tcW w:w="2268" w:type="dxa"/>
            <w:tcBorders>
              <w:top w:val="nil"/>
              <w:left w:val="nil"/>
              <w:bottom w:val="nil"/>
              <w:right w:val="single" w:sz="8" w:space="0" w:color="auto"/>
            </w:tcBorders>
            <w:shd w:val="clear" w:color="auto" w:fill="auto"/>
            <w:noWrap/>
            <w:vAlign w:val="bottom"/>
            <w:hideMark/>
          </w:tcPr>
          <w:p w14:paraId="5442A840"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3908</w:t>
            </w:r>
          </w:p>
        </w:tc>
      </w:tr>
      <w:tr w:rsidR="00466C8C" w:rsidRPr="00466C8C" w14:paraId="1819BD7B" w14:textId="77777777" w:rsidTr="00466C8C">
        <w:trPr>
          <w:trHeight w:val="330"/>
        </w:trPr>
        <w:tc>
          <w:tcPr>
            <w:tcW w:w="983" w:type="dxa"/>
            <w:tcBorders>
              <w:top w:val="nil"/>
              <w:left w:val="single" w:sz="8" w:space="0" w:color="auto"/>
              <w:bottom w:val="single" w:sz="8" w:space="0" w:color="auto"/>
              <w:right w:val="single" w:sz="8" w:space="0" w:color="auto"/>
            </w:tcBorders>
            <w:shd w:val="clear" w:color="FFFFFF" w:fill="D6D6D6"/>
            <w:noWrap/>
            <w:vAlign w:val="center"/>
          </w:tcPr>
          <w:p w14:paraId="7F74C0D7" w14:textId="1D0AFF58" w:rsidR="00466C8C" w:rsidRPr="00466C8C" w:rsidRDefault="00466C8C" w:rsidP="00466C8C">
            <w:pPr>
              <w:spacing w:before="0" w:after="0"/>
              <w:rPr>
                <w:rFonts w:eastAsia="Times New Roman" w:cs="Times New Roman"/>
                <w:color w:val="000000"/>
                <w:szCs w:val="24"/>
                <w:lang w:val="en-GB" w:eastAsia="en-GB"/>
              </w:rPr>
            </w:pPr>
          </w:p>
        </w:tc>
        <w:tc>
          <w:tcPr>
            <w:tcW w:w="1842" w:type="dxa"/>
            <w:tcBorders>
              <w:top w:val="nil"/>
              <w:left w:val="nil"/>
              <w:bottom w:val="single" w:sz="8" w:space="0" w:color="auto"/>
              <w:right w:val="single" w:sz="4" w:space="0" w:color="auto"/>
            </w:tcBorders>
            <w:shd w:val="clear" w:color="auto" w:fill="auto"/>
            <w:noWrap/>
            <w:vAlign w:val="bottom"/>
            <w:hideMark/>
          </w:tcPr>
          <w:p w14:paraId="3D16F47D"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7100</w:t>
            </w:r>
          </w:p>
        </w:tc>
        <w:tc>
          <w:tcPr>
            <w:tcW w:w="2268" w:type="dxa"/>
            <w:tcBorders>
              <w:top w:val="nil"/>
              <w:left w:val="nil"/>
              <w:bottom w:val="single" w:sz="8" w:space="0" w:color="auto"/>
              <w:right w:val="single" w:sz="8" w:space="0" w:color="auto"/>
            </w:tcBorders>
            <w:shd w:val="clear" w:color="auto" w:fill="auto"/>
            <w:noWrap/>
            <w:vAlign w:val="bottom"/>
            <w:hideMark/>
          </w:tcPr>
          <w:p w14:paraId="34AE26F8" w14:textId="77777777" w:rsidR="00466C8C" w:rsidRPr="00466C8C" w:rsidRDefault="00466C8C" w:rsidP="00466C8C">
            <w:pPr>
              <w:spacing w:before="0" w:after="0"/>
              <w:jc w:val="center"/>
              <w:rPr>
                <w:rFonts w:eastAsia="Times New Roman" w:cs="Times New Roman"/>
                <w:color w:val="000000"/>
                <w:szCs w:val="24"/>
                <w:lang w:val="en-GB" w:eastAsia="en-GB"/>
              </w:rPr>
            </w:pPr>
            <w:r w:rsidRPr="00466C8C">
              <w:rPr>
                <w:rFonts w:eastAsia="Times New Roman" w:cs="Times New Roman"/>
                <w:color w:val="000000"/>
                <w:szCs w:val="24"/>
                <w:lang w:val="en-GB" w:eastAsia="en-GB"/>
              </w:rPr>
              <w:t>6936</w:t>
            </w:r>
          </w:p>
        </w:tc>
      </w:tr>
    </w:tbl>
    <w:p w14:paraId="6271E98E" w14:textId="77777777" w:rsidR="00466C8C" w:rsidRPr="00466C8C" w:rsidRDefault="00466C8C">
      <w:pPr>
        <w:spacing w:before="0" w:after="200" w:line="276" w:lineRule="auto"/>
        <w:rPr>
          <w:rFonts w:eastAsia="Cambria" w:cs="Times New Roman"/>
          <w:b/>
          <w:szCs w:val="24"/>
        </w:rPr>
      </w:pPr>
    </w:p>
    <w:p w14:paraId="253FF967" w14:textId="03F226AD" w:rsidR="00466C8C" w:rsidRDefault="00466C8C" w:rsidP="00466C8C">
      <w:pPr>
        <w:rPr>
          <w:sz w:val="20"/>
          <w:szCs w:val="20"/>
        </w:rPr>
      </w:pPr>
      <w:r>
        <w:rPr>
          <w:sz w:val="20"/>
          <w:szCs w:val="20"/>
        </w:rPr>
        <w:t xml:space="preserve">Each color </w:t>
      </w:r>
      <w:r w:rsidRPr="003C77BD">
        <w:rPr>
          <w:sz w:val="20"/>
          <w:szCs w:val="20"/>
        </w:rPr>
        <w:t>represents a single patient</w:t>
      </w:r>
      <w:r w:rsidR="00F65BE1" w:rsidRPr="003C77BD">
        <w:rPr>
          <w:sz w:val="20"/>
          <w:szCs w:val="20"/>
        </w:rPr>
        <w:t xml:space="preserve"> and matches </w:t>
      </w:r>
      <w:r w:rsidR="003C77BD" w:rsidRPr="003C77BD">
        <w:rPr>
          <w:sz w:val="20"/>
          <w:szCs w:val="20"/>
        </w:rPr>
        <w:t>F</w:t>
      </w:r>
      <w:r w:rsidR="00F65BE1" w:rsidRPr="003C77BD">
        <w:rPr>
          <w:sz w:val="20"/>
          <w:szCs w:val="20"/>
        </w:rPr>
        <w:t>igures 2 and 4.</w:t>
      </w:r>
      <w:r>
        <w:rPr>
          <w:sz w:val="20"/>
          <w:szCs w:val="20"/>
        </w:rPr>
        <w:t xml:space="preserve"> </w:t>
      </w:r>
    </w:p>
    <w:p w14:paraId="20D15F89" w14:textId="3D8109DC" w:rsidR="00466C8C" w:rsidRDefault="00466C8C" w:rsidP="00466C8C">
      <w:pPr>
        <w:spacing w:before="0" w:after="200" w:line="276" w:lineRule="auto"/>
        <w:rPr>
          <w:sz w:val="20"/>
          <w:szCs w:val="20"/>
        </w:rPr>
      </w:pPr>
      <w:r>
        <w:rPr>
          <w:sz w:val="20"/>
          <w:szCs w:val="20"/>
        </w:rPr>
        <w:t xml:space="preserve">IVIG, intravenous immunoglobulin; PANS, </w:t>
      </w:r>
      <w:r w:rsidRPr="006D1DC0">
        <w:rPr>
          <w:sz w:val="20"/>
          <w:szCs w:val="20"/>
        </w:rPr>
        <w:t>pediatric acute-onset neuropsychiatric syndrome</w:t>
      </w:r>
      <w:r>
        <w:rPr>
          <w:sz w:val="20"/>
          <w:szCs w:val="20"/>
        </w:rPr>
        <w:t>; WBC, white blood cells</w:t>
      </w:r>
    </w:p>
    <w:p w14:paraId="11DE5B21" w14:textId="03C06644" w:rsidR="00466C8C" w:rsidRDefault="00466C8C">
      <w:pPr>
        <w:spacing w:before="0" w:after="200" w:line="276" w:lineRule="auto"/>
        <w:rPr>
          <w:sz w:val="20"/>
          <w:szCs w:val="20"/>
        </w:rPr>
      </w:pPr>
      <w:r>
        <w:rPr>
          <w:sz w:val="20"/>
          <w:szCs w:val="20"/>
        </w:rPr>
        <w:br w:type="page"/>
      </w:r>
    </w:p>
    <w:p w14:paraId="4795FDBB" w14:textId="6347CC79" w:rsidR="00AE501F" w:rsidRDefault="00AE501F" w:rsidP="00AE501F">
      <w:pPr>
        <w:spacing w:after="0" w:line="360" w:lineRule="auto"/>
        <w:rPr>
          <w:rFonts w:eastAsia="Cambria" w:cs="Times New Roman"/>
          <w:b/>
          <w:szCs w:val="24"/>
        </w:rPr>
      </w:pPr>
      <w:r w:rsidRPr="00FB73E2">
        <w:rPr>
          <w:rFonts w:eastAsia="Cambria" w:cs="Times New Roman"/>
          <w:b/>
          <w:szCs w:val="24"/>
        </w:rPr>
        <w:lastRenderedPageBreak/>
        <w:t xml:space="preserve">Supplementary </w:t>
      </w:r>
      <w:r>
        <w:rPr>
          <w:rFonts w:eastAsia="Cambria" w:cs="Times New Roman"/>
          <w:b/>
          <w:szCs w:val="24"/>
        </w:rPr>
        <w:t>Fi</w:t>
      </w:r>
      <w:r w:rsidRPr="00FB73E2">
        <w:rPr>
          <w:rFonts w:eastAsia="Cambria" w:cs="Times New Roman"/>
          <w:b/>
          <w:szCs w:val="24"/>
        </w:rPr>
        <w:t>gure</w:t>
      </w:r>
      <w:r>
        <w:rPr>
          <w:rFonts w:eastAsia="Cambria" w:cs="Times New Roman"/>
          <w:b/>
          <w:szCs w:val="24"/>
        </w:rPr>
        <w:t xml:space="preserve"> 1</w:t>
      </w:r>
      <w:r w:rsidRPr="00FB73E2">
        <w:rPr>
          <w:rFonts w:eastAsia="Cambria" w:cs="Times New Roman"/>
          <w:b/>
          <w:szCs w:val="24"/>
        </w:rPr>
        <w:t>: Gating strategy</w:t>
      </w:r>
      <w:r>
        <w:rPr>
          <w:rFonts w:eastAsia="Cambria" w:cs="Times New Roman"/>
          <w:b/>
          <w:szCs w:val="24"/>
        </w:rPr>
        <w:t xml:space="preserve"> </w:t>
      </w:r>
      <w:r w:rsidR="002D0DB5" w:rsidRPr="002D0DB5">
        <w:rPr>
          <w:rFonts w:eastAsia="Cambria" w:cs="Times New Roman"/>
          <w:b/>
          <w:szCs w:val="24"/>
        </w:rPr>
        <w:t>to identify pro-inflammatory CD14</w:t>
      </w:r>
      <w:r w:rsidR="002D0DB5" w:rsidRPr="002D0DB5">
        <w:rPr>
          <w:rFonts w:eastAsia="Cambria" w:cs="Times New Roman"/>
          <w:b/>
          <w:szCs w:val="24"/>
          <w:vertAlign w:val="superscript"/>
        </w:rPr>
        <w:t>+</w:t>
      </w:r>
      <w:r w:rsidR="002D0DB5" w:rsidRPr="002D0DB5">
        <w:rPr>
          <w:rFonts w:eastAsia="Cambria" w:cs="Times New Roman"/>
          <w:b/>
          <w:szCs w:val="24"/>
        </w:rPr>
        <w:t xml:space="preserve"> cells in fixed whole blood</w:t>
      </w:r>
    </w:p>
    <w:p w14:paraId="36C49DCF" w14:textId="0EB17A46" w:rsidR="002D0DB5" w:rsidRPr="002D0DB5" w:rsidRDefault="002D0DB5" w:rsidP="00AE501F">
      <w:pPr>
        <w:spacing w:after="0" w:line="360" w:lineRule="auto"/>
        <w:rPr>
          <w:rFonts w:eastAsia="Cambria" w:cs="Times New Roman"/>
          <w:bCs/>
          <w:szCs w:val="24"/>
        </w:rPr>
      </w:pPr>
      <w:r w:rsidRPr="002D0DB5">
        <w:rPr>
          <w:rFonts w:eastAsia="Cambria" w:cs="Times New Roman"/>
          <w:bCs/>
          <w:szCs w:val="24"/>
        </w:rPr>
        <w:t>Representative contour plots showing the manual gating strategy to identify pro-inflammatory CD14</w:t>
      </w:r>
      <w:r w:rsidRPr="002D0DB5">
        <w:rPr>
          <w:rFonts w:eastAsia="Cambria" w:cs="Times New Roman"/>
          <w:bCs/>
          <w:szCs w:val="24"/>
          <w:vertAlign w:val="superscript"/>
        </w:rPr>
        <w:t>+</w:t>
      </w:r>
      <w:r w:rsidRPr="002D0DB5">
        <w:rPr>
          <w:rFonts w:eastAsia="Cambria" w:cs="Times New Roman"/>
          <w:bCs/>
          <w:szCs w:val="24"/>
        </w:rPr>
        <w:t xml:space="preserve"> cells in a patient with PANS at visit 1 of IVI</w:t>
      </w:r>
      <w:r>
        <w:rPr>
          <w:rFonts w:eastAsia="Cambria" w:cs="Times New Roman"/>
          <w:bCs/>
          <w:szCs w:val="24"/>
        </w:rPr>
        <w:t>G</w:t>
      </w:r>
      <w:r w:rsidRPr="002D0DB5">
        <w:rPr>
          <w:rFonts w:eastAsia="Cambria" w:cs="Times New Roman"/>
          <w:bCs/>
          <w:szCs w:val="24"/>
        </w:rPr>
        <w:t xml:space="preserve"> treatment. All samples were analyzed using the exact same gates. Axes labels are mentioned on the top right side of each plot and the gate names are indicated on the top right corner of the plot. Dump-gate was used to identify HLA-DR</w:t>
      </w:r>
      <w:r w:rsidRPr="00684011">
        <w:rPr>
          <w:rFonts w:eastAsia="Cambria" w:cs="Times New Roman"/>
          <w:bCs/>
          <w:szCs w:val="24"/>
          <w:vertAlign w:val="superscript"/>
        </w:rPr>
        <w:t>+</w:t>
      </w:r>
      <w:r w:rsidRPr="002D0DB5">
        <w:rPr>
          <w:rFonts w:eastAsia="Cambria" w:cs="Times New Roman"/>
          <w:bCs/>
          <w:szCs w:val="24"/>
        </w:rPr>
        <w:t xml:space="preserve"> populations, which was further gated to identify CD14</w:t>
      </w:r>
      <w:r w:rsidRPr="002D0DB5">
        <w:rPr>
          <w:rFonts w:eastAsia="Cambria" w:cs="Times New Roman"/>
          <w:bCs/>
          <w:szCs w:val="24"/>
          <w:vertAlign w:val="superscript"/>
        </w:rPr>
        <w:t>+</w:t>
      </w:r>
      <w:r w:rsidRPr="002D0DB5">
        <w:rPr>
          <w:rFonts w:eastAsia="Cambria" w:cs="Times New Roman"/>
          <w:bCs/>
          <w:szCs w:val="24"/>
        </w:rPr>
        <w:t xml:space="preserve"> monocytes and pro-inflammatory CD14</w:t>
      </w:r>
      <w:r w:rsidRPr="002D0DB5">
        <w:rPr>
          <w:rFonts w:eastAsia="Cambria" w:cs="Times New Roman"/>
          <w:bCs/>
          <w:szCs w:val="24"/>
          <w:vertAlign w:val="superscript"/>
        </w:rPr>
        <w:t>+</w:t>
      </w:r>
      <w:r w:rsidRPr="002D0DB5">
        <w:rPr>
          <w:rFonts w:eastAsia="Cambria" w:cs="Times New Roman"/>
          <w:bCs/>
          <w:szCs w:val="24"/>
        </w:rPr>
        <w:t xml:space="preserve"> cells.</w:t>
      </w:r>
    </w:p>
    <w:p w14:paraId="6033D702" w14:textId="77777777" w:rsidR="00AE501F" w:rsidRPr="001259E1" w:rsidRDefault="00AE501F" w:rsidP="00AE501F">
      <w:pPr>
        <w:spacing w:after="0" w:line="360" w:lineRule="auto"/>
        <w:rPr>
          <w:rFonts w:eastAsia="Cambria" w:cs="Times New Roman"/>
          <w:bCs/>
          <w:sz w:val="20"/>
          <w:szCs w:val="20"/>
        </w:rPr>
      </w:pPr>
      <w:r w:rsidRPr="00EA1836">
        <w:rPr>
          <w:rFonts w:eastAsia="Cambria" w:cs="Times New Roman"/>
          <w:bCs/>
          <w:noProof/>
          <w:sz w:val="20"/>
          <w:szCs w:val="20"/>
        </w:rPr>
        <w:drawing>
          <wp:anchor distT="0" distB="0" distL="114300" distR="114300" simplePos="0" relativeHeight="251660295" behindDoc="0" locked="0" layoutInCell="1" allowOverlap="1" wp14:anchorId="61E05DFE" wp14:editId="7C334673">
            <wp:simplePos x="0" y="0"/>
            <wp:positionH relativeFrom="margin">
              <wp:align>right</wp:align>
            </wp:positionH>
            <wp:positionV relativeFrom="paragraph">
              <wp:posOffset>220981</wp:posOffset>
            </wp:positionV>
            <wp:extent cx="6080760" cy="4345532"/>
            <wp:effectExtent l="0" t="0" r="0" b="0"/>
            <wp:wrapNone/>
            <wp:docPr id="3" name="Picture 2" descr="A screenshot of a computer screen&#10;&#10;Description automatically generated">
              <a:extLst xmlns:a="http://schemas.openxmlformats.org/drawingml/2006/main">
                <a:ext uri="{FF2B5EF4-FFF2-40B4-BE49-F238E27FC236}">
                  <a16:creationId xmlns:a16="http://schemas.microsoft.com/office/drawing/2014/main" id="{77BB60AB-7058-872B-3147-E8777D0399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omputer screen&#10;&#10;Description automatically generated">
                      <a:extLst>
                        <a:ext uri="{FF2B5EF4-FFF2-40B4-BE49-F238E27FC236}">
                          <a16:creationId xmlns:a16="http://schemas.microsoft.com/office/drawing/2014/main" id="{77BB60AB-7058-872B-3147-E8777D03990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080760" cy="4345532"/>
                    </a:xfrm>
                    <a:prstGeom prst="rect">
                      <a:avLst/>
                    </a:prstGeom>
                  </pic:spPr>
                </pic:pic>
              </a:graphicData>
            </a:graphic>
            <wp14:sizeRelH relativeFrom="page">
              <wp14:pctWidth>0</wp14:pctWidth>
            </wp14:sizeRelH>
            <wp14:sizeRelV relativeFrom="page">
              <wp14:pctHeight>0</wp14:pctHeight>
            </wp14:sizeRelV>
          </wp:anchor>
        </w:drawing>
      </w:r>
    </w:p>
    <w:p w14:paraId="3FCC4D08" w14:textId="77777777" w:rsidR="00AE501F" w:rsidRDefault="00AE501F" w:rsidP="00AE501F"/>
    <w:p w14:paraId="1BB3F590" w14:textId="77777777" w:rsidR="00AE501F" w:rsidRPr="001259E1" w:rsidRDefault="00AE501F" w:rsidP="00AE501F">
      <w:pPr>
        <w:spacing w:after="0" w:line="360" w:lineRule="auto"/>
        <w:rPr>
          <w:rFonts w:eastAsia="Cambria" w:cs="Times New Roman"/>
          <w:bCs/>
          <w:sz w:val="20"/>
          <w:szCs w:val="20"/>
        </w:rPr>
      </w:pPr>
    </w:p>
    <w:p w14:paraId="2D2D7107" w14:textId="77777777" w:rsidR="002124EA" w:rsidRPr="001259E1" w:rsidRDefault="002124EA" w:rsidP="001259E1">
      <w:pPr>
        <w:spacing w:after="0" w:line="360" w:lineRule="auto"/>
        <w:rPr>
          <w:rFonts w:eastAsia="Cambria" w:cs="Times New Roman"/>
          <w:bCs/>
          <w:sz w:val="20"/>
          <w:szCs w:val="20"/>
        </w:rPr>
      </w:pPr>
    </w:p>
    <w:sectPr w:rsidR="002124EA" w:rsidRPr="001259E1" w:rsidSect="00196141">
      <w:footerReference w:type="even" r:id="rId12"/>
      <w:footerReference w:type="default" r:id="rId13"/>
      <w:headerReference w:type="first" r:id="rId14"/>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55D1D" w14:textId="77777777" w:rsidR="00A8761B" w:rsidRDefault="00A8761B" w:rsidP="00117666">
      <w:pPr>
        <w:spacing w:after="0"/>
      </w:pPr>
      <w:r>
        <w:separator/>
      </w:r>
    </w:p>
  </w:endnote>
  <w:endnote w:type="continuationSeparator" w:id="0">
    <w:p w14:paraId="45AA36D6" w14:textId="77777777" w:rsidR="00A8761B" w:rsidRDefault="00A8761B" w:rsidP="00117666">
      <w:pPr>
        <w:spacing w:after="0"/>
      </w:pPr>
      <w:r>
        <w:continuationSeparator/>
      </w:r>
    </w:p>
  </w:endnote>
  <w:endnote w:type="continuationNotice" w:id="1">
    <w:p w14:paraId="4937CF9B" w14:textId="77777777" w:rsidR="00A8761B" w:rsidRDefault="00A876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FCB79" w14:textId="77777777" w:rsidR="00686C9D" w:rsidRPr="00577C4C" w:rsidRDefault="00C52A7B">
    <w:pPr>
      <w:pStyle w:val="Footer"/>
      <w:rPr>
        <w:color w:val="C00000"/>
        <w:szCs w:val="24"/>
      </w:rPr>
    </w:pPr>
    <w:r w:rsidRPr="00577C4C">
      <w:rPr>
        <w:noProof/>
        <w:color w:val="C00000"/>
        <w:szCs w:val="24"/>
        <w:lang w:val="en-GB" w:eastAsia="en-GB"/>
      </w:rPr>
      <mc:AlternateContent>
        <mc:Choice Requires="wps">
          <w:drawing>
            <wp:anchor distT="0" distB="0" distL="114300" distR="114300" simplePos="0" relativeHeight="251658242" behindDoc="0" locked="0" layoutInCell="1" allowOverlap="1" wp14:anchorId="5744FF29" wp14:editId="0CFDB4C5">
              <wp:simplePos x="0" y="0"/>
              <wp:positionH relativeFrom="column">
                <wp:posOffset>-108280</wp:posOffset>
              </wp:positionH>
              <wp:positionV relativeFrom="paragraph">
                <wp:posOffset>-58420</wp:posOffset>
              </wp:positionV>
              <wp:extent cx="3672231" cy="1403985"/>
              <wp:effectExtent l="0" t="0" r="444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7B187B51" w14:textId="77777777" w:rsidR="00686C9D" w:rsidRPr="00E9561B" w:rsidRDefault="00C52A7B">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4FF29" id="_x0000_t202" coordsize="21600,21600" o:spt="202" path="m,l,21600r21600,l21600,xe">
              <v:stroke joinstyle="miter"/>
              <v:path gradientshapeok="t" o:connecttype="rect"/>
            </v:shapetype>
            <v:shape id="Text Box 307" o:spid="_x0000_s1026" type="#_x0000_t202" style="position:absolute;margin-left:-8.55pt;margin-top:-4.6pt;width:289.15pt;height:110.5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SZDgIAAPcDAAAOAAAAZHJzL2Uyb0RvYy54bWysU9uO2yAQfa/Uf0C8N74k2U2sOKtttqkq&#10;bS/Sth+AMY5RMUOBxE6/vgP2ZtP2rSoPiGGG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" stroked="f">
              <v:textbox style="mso-fit-shape-to-text:t">
                <w:txbxContent>
                  <w:p w14:paraId="7B187B51" w14:textId="77777777" w:rsidR="00686C9D" w:rsidRPr="00E9561B" w:rsidRDefault="00C52A7B">
                    <w:pPr>
                      <w:rPr>
                        <w:color w:val="C00000"/>
                      </w:rPr>
                    </w:pPr>
                    <w:r w:rsidRPr="00E9561B">
                      <w:rPr>
                        <w:color w:val="C00000"/>
                      </w:rPr>
                      <w:t>This is a provisional file, not the final typeset article</w:t>
                    </w:r>
                  </w:p>
                </w:txbxContent>
              </v:textbox>
            </v:shape>
          </w:pict>
        </mc:Fallback>
      </mc:AlternateContent>
    </w:r>
    <w:r>
      <w:rPr>
        <w:noProof/>
        <w:lang w:val="en-GB" w:eastAsia="en-GB"/>
      </w:rPr>
      <mc:AlternateContent>
        <mc:Choice Requires="wps">
          <w:drawing>
            <wp:anchor distT="0" distB="0" distL="114300" distR="114300" simplePos="0" relativeHeight="251658241" behindDoc="0" locked="0" layoutInCell="1" allowOverlap="1" wp14:anchorId="7C0C9A1E" wp14:editId="0A8165B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0C9A1E" id="Text Box 1" o:spid="_x0000_s1027"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2B86276A"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A60F" w14:textId="77777777" w:rsidR="00686C9D" w:rsidRPr="00577C4C" w:rsidRDefault="00C52A7B">
    <w:pPr>
      <w:pStyle w:val="Footer"/>
      <w:rPr>
        <w:b/>
        <w:sz w:val="20"/>
        <w:szCs w:val="24"/>
      </w:rPr>
    </w:pPr>
    <w:r>
      <w:rPr>
        <w:noProof/>
        <w:lang w:val="en-GB" w:eastAsia="en-GB"/>
      </w:rPr>
      <mc:AlternateContent>
        <mc:Choice Requires="wps">
          <w:drawing>
            <wp:anchor distT="0" distB="0" distL="114300" distR="114300" simplePos="0" relativeHeight="251658240"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8"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04C0BEFB"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F9426" w14:textId="77777777" w:rsidR="00A8761B" w:rsidRDefault="00A8761B" w:rsidP="00117666">
      <w:pPr>
        <w:spacing w:after="0"/>
      </w:pPr>
      <w:r>
        <w:separator/>
      </w:r>
    </w:p>
  </w:footnote>
  <w:footnote w:type="continuationSeparator" w:id="0">
    <w:p w14:paraId="5487CFAF" w14:textId="77777777" w:rsidR="00A8761B" w:rsidRDefault="00A8761B" w:rsidP="00117666">
      <w:pPr>
        <w:spacing w:after="0"/>
      </w:pPr>
      <w:r>
        <w:continuationSeparator/>
      </w:r>
    </w:p>
  </w:footnote>
  <w:footnote w:type="continuationNotice" w:id="1">
    <w:p w14:paraId="598C570E" w14:textId="77777777" w:rsidR="00A8761B" w:rsidRDefault="00A8761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DC69" w14:textId="77777777" w:rsidR="00686C9D" w:rsidRDefault="005A1D84" w:rsidP="00A53000">
    <w:pPr>
      <w:pStyle w:val="Header"/>
    </w:pPr>
    <w:r w:rsidRPr="005A1D84">
      <w:rPr>
        <w:noProof/>
        <w:color w:val="A6A6A6" w:themeColor="background1" w:themeShade="A6"/>
        <w:lang w:val="en-GB" w:eastAsia="en-GB"/>
      </w:rPr>
      <w:drawing>
        <wp:inline distT="0" distB="0" distL="0" distR="0" wp14:anchorId="14758C2E" wp14:editId="7C8F8B09">
          <wp:extent cx="1382534" cy="497091"/>
          <wp:effectExtent l="0" t="0" r="0" b="0"/>
          <wp:docPr id="1993244266" name="Picture 199324426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44328928"/>
    <w:lvl w:ilvl="0">
      <w:start w:val="1"/>
      <w:numFmt w:val="decimal"/>
      <w:lvlText w:val="%1."/>
      <w:lvlJc w:val="left"/>
      <w:pPr>
        <w:ind w:left="-578" w:firstLine="0"/>
      </w:pPr>
      <w:rPr>
        <w:rFonts w:hint="default"/>
      </w:rPr>
    </w:lvl>
    <w:lvl w:ilvl="1">
      <w:start w:val="1"/>
      <w:numFmt w:val="decimal"/>
      <w:lvlText w:val="%1.%2."/>
      <w:lvlJc w:val="left"/>
      <w:pPr>
        <w:ind w:left="-578" w:firstLine="0"/>
      </w:pPr>
      <w:rPr>
        <w:rFonts w:hint="default"/>
      </w:rPr>
    </w:lvl>
    <w:lvl w:ilvl="2">
      <w:start w:val="1"/>
      <w:numFmt w:val="decimal"/>
      <w:lvlText w:val="%1.%2.%3."/>
      <w:lvlJc w:val="left"/>
      <w:pPr>
        <w:ind w:left="-578" w:firstLine="0"/>
      </w:pPr>
      <w:rPr>
        <w:rFonts w:hint="default"/>
      </w:rPr>
    </w:lvl>
    <w:lvl w:ilvl="3">
      <w:start w:val="1"/>
      <w:numFmt w:val="decimal"/>
      <w:lvlText w:val="%1.%2.%3.%4."/>
      <w:lvlJc w:val="left"/>
      <w:pPr>
        <w:ind w:left="-578" w:firstLine="0"/>
      </w:pPr>
      <w:rPr>
        <w:rFonts w:ascii="Times New Roman" w:hAnsi="Times New Roman" w:hint="default"/>
        <w:b/>
        <w:i w:val="0"/>
        <w:sz w:val="24"/>
      </w:rPr>
    </w:lvl>
    <w:lvl w:ilvl="4">
      <w:start w:val="1"/>
      <w:numFmt w:val="decimal"/>
      <w:lvlText w:val="%1.%2.%3.%4.%5."/>
      <w:lvlJc w:val="left"/>
      <w:pPr>
        <w:ind w:left="1654" w:hanging="792"/>
      </w:pPr>
      <w:rPr>
        <w:rFonts w:hint="default"/>
      </w:rPr>
    </w:lvl>
    <w:lvl w:ilvl="5">
      <w:start w:val="1"/>
      <w:numFmt w:val="decimal"/>
      <w:lvlText w:val="%1.%2.%3.%4.%5.%6."/>
      <w:lvlJc w:val="left"/>
      <w:pPr>
        <w:ind w:left="2158" w:hanging="936"/>
      </w:pPr>
      <w:rPr>
        <w:rFonts w:hint="default"/>
      </w:rPr>
    </w:lvl>
    <w:lvl w:ilvl="6">
      <w:start w:val="1"/>
      <w:numFmt w:val="decimal"/>
      <w:lvlText w:val="%1.%2.%3.%4.%5.%6.%7."/>
      <w:lvlJc w:val="left"/>
      <w:pPr>
        <w:ind w:left="2662" w:hanging="1080"/>
      </w:pPr>
      <w:rPr>
        <w:rFonts w:hint="default"/>
      </w:rPr>
    </w:lvl>
    <w:lvl w:ilvl="7">
      <w:start w:val="1"/>
      <w:numFmt w:val="decimal"/>
      <w:lvlText w:val="%1.%2.%3.%4.%5.%6.%7.%8."/>
      <w:lvlJc w:val="left"/>
      <w:pPr>
        <w:ind w:left="3166" w:hanging="1224"/>
      </w:pPr>
      <w:rPr>
        <w:rFonts w:hint="default"/>
      </w:rPr>
    </w:lvl>
    <w:lvl w:ilvl="8">
      <w:start w:val="1"/>
      <w:numFmt w:val="decimal"/>
      <w:lvlText w:val="%1.%2.%3.%4.%5.%6.%7.%8.%9."/>
      <w:lvlJc w:val="left"/>
      <w:pPr>
        <w:ind w:left="3742" w:hanging="1440"/>
      </w:pPr>
      <w:rPr>
        <w:rFonts w:hint="default"/>
      </w:rPr>
    </w:lvl>
  </w:abstractNum>
  <w:abstractNum w:abstractNumId="1" w15:restartNumberingAfterBreak="0">
    <w:nsid w:val="04FD1FAE"/>
    <w:multiLevelType w:val="hybridMultilevel"/>
    <w:tmpl w:val="06AC7614"/>
    <w:lvl w:ilvl="0" w:tplc="421C76E0">
      <w:start w:val="1"/>
      <w:numFmt w:val="bullet"/>
      <w:lvlText w:val=""/>
      <w:lvlJc w:val="left"/>
      <w:pPr>
        <w:ind w:left="1080" w:hanging="360"/>
      </w:pPr>
      <w:rPr>
        <w:rFonts w:ascii="Symbol" w:hAnsi="Symbol"/>
      </w:rPr>
    </w:lvl>
    <w:lvl w:ilvl="1" w:tplc="FD4297C8">
      <w:start w:val="1"/>
      <w:numFmt w:val="bullet"/>
      <w:lvlText w:val=""/>
      <w:lvlJc w:val="left"/>
      <w:pPr>
        <w:ind w:left="1080" w:hanging="360"/>
      </w:pPr>
      <w:rPr>
        <w:rFonts w:ascii="Symbol" w:hAnsi="Symbol"/>
      </w:rPr>
    </w:lvl>
    <w:lvl w:ilvl="2" w:tplc="72082CF6">
      <w:start w:val="1"/>
      <w:numFmt w:val="bullet"/>
      <w:lvlText w:val=""/>
      <w:lvlJc w:val="left"/>
      <w:pPr>
        <w:ind w:left="1080" w:hanging="360"/>
      </w:pPr>
      <w:rPr>
        <w:rFonts w:ascii="Symbol" w:hAnsi="Symbol"/>
      </w:rPr>
    </w:lvl>
    <w:lvl w:ilvl="3" w:tplc="4774A5DA">
      <w:start w:val="1"/>
      <w:numFmt w:val="bullet"/>
      <w:lvlText w:val=""/>
      <w:lvlJc w:val="left"/>
      <w:pPr>
        <w:ind w:left="1080" w:hanging="360"/>
      </w:pPr>
      <w:rPr>
        <w:rFonts w:ascii="Symbol" w:hAnsi="Symbol"/>
      </w:rPr>
    </w:lvl>
    <w:lvl w:ilvl="4" w:tplc="3C5039FE">
      <w:start w:val="1"/>
      <w:numFmt w:val="bullet"/>
      <w:lvlText w:val=""/>
      <w:lvlJc w:val="left"/>
      <w:pPr>
        <w:ind w:left="1080" w:hanging="360"/>
      </w:pPr>
      <w:rPr>
        <w:rFonts w:ascii="Symbol" w:hAnsi="Symbol"/>
      </w:rPr>
    </w:lvl>
    <w:lvl w:ilvl="5" w:tplc="4A9E225C">
      <w:start w:val="1"/>
      <w:numFmt w:val="bullet"/>
      <w:lvlText w:val=""/>
      <w:lvlJc w:val="left"/>
      <w:pPr>
        <w:ind w:left="1080" w:hanging="360"/>
      </w:pPr>
      <w:rPr>
        <w:rFonts w:ascii="Symbol" w:hAnsi="Symbol"/>
      </w:rPr>
    </w:lvl>
    <w:lvl w:ilvl="6" w:tplc="A67EDEC6">
      <w:start w:val="1"/>
      <w:numFmt w:val="bullet"/>
      <w:lvlText w:val=""/>
      <w:lvlJc w:val="left"/>
      <w:pPr>
        <w:ind w:left="1080" w:hanging="360"/>
      </w:pPr>
      <w:rPr>
        <w:rFonts w:ascii="Symbol" w:hAnsi="Symbol"/>
      </w:rPr>
    </w:lvl>
    <w:lvl w:ilvl="7" w:tplc="F274D40A">
      <w:start w:val="1"/>
      <w:numFmt w:val="bullet"/>
      <w:lvlText w:val=""/>
      <w:lvlJc w:val="left"/>
      <w:pPr>
        <w:ind w:left="1080" w:hanging="360"/>
      </w:pPr>
      <w:rPr>
        <w:rFonts w:ascii="Symbol" w:hAnsi="Symbol"/>
      </w:rPr>
    </w:lvl>
    <w:lvl w:ilvl="8" w:tplc="079683C4">
      <w:start w:val="1"/>
      <w:numFmt w:val="bullet"/>
      <w:lvlText w:val=""/>
      <w:lvlJc w:val="left"/>
      <w:pPr>
        <w:ind w:left="1080" w:hanging="360"/>
      </w:pPr>
      <w:rPr>
        <w:rFonts w:ascii="Symbol" w:hAnsi="Symbol"/>
      </w:rPr>
    </w:lvl>
  </w:abstractNum>
  <w:abstractNum w:abstractNumId="2" w15:restartNumberingAfterBreak="0">
    <w:nsid w:val="064D58F6"/>
    <w:multiLevelType w:val="hybridMultilevel"/>
    <w:tmpl w:val="333AB106"/>
    <w:lvl w:ilvl="0" w:tplc="DD4C3232">
      <w:start w:val="1"/>
      <w:numFmt w:val="bullet"/>
      <w:lvlText w:val="•"/>
      <w:lvlJc w:val="left"/>
      <w:pPr>
        <w:tabs>
          <w:tab w:val="num" w:pos="720"/>
        </w:tabs>
        <w:ind w:left="720" w:hanging="360"/>
      </w:pPr>
      <w:rPr>
        <w:rFonts w:ascii="Arial" w:hAnsi="Arial" w:hint="default"/>
      </w:rPr>
    </w:lvl>
    <w:lvl w:ilvl="1" w:tplc="F4D681C4" w:tentative="1">
      <w:start w:val="1"/>
      <w:numFmt w:val="bullet"/>
      <w:lvlText w:val="•"/>
      <w:lvlJc w:val="left"/>
      <w:pPr>
        <w:tabs>
          <w:tab w:val="num" w:pos="1440"/>
        </w:tabs>
        <w:ind w:left="1440" w:hanging="360"/>
      </w:pPr>
      <w:rPr>
        <w:rFonts w:ascii="Arial" w:hAnsi="Arial" w:hint="default"/>
      </w:rPr>
    </w:lvl>
    <w:lvl w:ilvl="2" w:tplc="B2BA07B6" w:tentative="1">
      <w:start w:val="1"/>
      <w:numFmt w:val="bullet"/>
      <w:lvlText w:val="•"/>
      <w:lvlJc w:val="left"/>
      <w:pPr>
        <w:tabs>
          <w:tab w:val="num" w:pos="2160"/>
        </w:tabs>
        <w:ind w:left="2160" w:hanging="360"/>
      </w:pPr>
      <w:rPr>
        <w:rFonts w:ascii="Arial" w:hAnsi="Arial" w:hint="default"/>
      </w:rPr>
    </w:lvl>
    <w:lvl w:ilvl="3" w:tplc="4EF0BAA6" w:tentative="1">
      <w:start w:val="1"/>
      <w:numFmt w:val="bullet"/>
      <w:lvlText w:val="•"/>
      <w:lvlJc w:val="left"/>
      <w:pPr>
        <w:tabs>
          <w:tab w:val="num" w:pos="2880"/>
        </w:tabs>
        <w:ind w:left="2880" w:hanging="360"/>
      </w:pPr>
      <w:rPr>
        <w:rFonts w:ascii="Arial" w:hAnsi="Arial" w:hint="default"/>
      </w:rPr>
    </w:lvl>
    <w:lvl w:ilvl="4" w:tplc="F39E955E" w:tentative="1">
      <w:start w:val="1"/>
      <w:numFmt w:val="bullet"/>
      <w:lvlText w:val="•"/>
      <w:lvlJc w:val="left"/>
      <w:pPr>
        <w:tabs>
          <w:tab w:val="num" w:pos="3600"/>
        </w:tabs>
        <w:ind w:left="3600" w:hanging="360"/>
      </w:pPr>
      <w:rPr>
        <w:rFonts w:ascii="Arial" w:hAnsi="Arial" w:hint="default"/>
      </w:rPr>
    </w:lvl>
    <w:lvl w:ilvl="5" w:tplc="BDF04BEC" w:tentative="1">
      <w:start w:val="1"/>
      <w:numFmt w:val="bullet"/>
      <w:lvlText w:val="•"/>
      <w:lvlJc w:val="left"/>
      <w:pPr>
        <w:tabs>
          <w:tab w:val="num" w:pos="4320"/>
        </w:tabs>
        <w:ind w:left="4320" w:hanging="360"/>
      </w:pPr>
      <w:rPr>
        <w:rFonts w:ascii="Arial" w:hAnsi="Arial" w:hint="default"/>
      </w:rPr>
    </w:lvl>
    <w:lvl w:ilvl="6" w:tplc="F084B4F8" w:tentative="1">
      <w:start w:val="1"/>
      <w:numFmt w:val="bullet"/>
      <w:lvlText w:val="•"/>
      <w:lvlJc w:val="left"/>
      <w:pPr>
        <w:tabs>
          <w:tab w:val="num" w:pos="5040"/>
        </w:tabs>
        <w:ind w:left="5040" w:hanging="360"/>
      </w:pPr>
      <w:rPr>
        <w:rFonts w:ascii="Arial" w:hAnsi="Arial" w:hint="default"/>
      </w:rPr>
    </w:lvl>
    <w:lvl w:ilvl="7" w:tplc="FF621DC8" w:tentative="1">
      <w:start w:val="1"/>
      <w:numFmt w:val="bullet"/>
      <w:lvlText w:val="•"/>
      <w:lvlJc w:val="left"/>
      <w:pPr>
        <w:tabs>
          <w:tab w:val="num" w:pos="5760"/>
        </w:tabs>
        <w:ind w:left="5760" w:hanging="360"/>
      </w:pPr>
      <w:rPr>
        <w:rFonts w:ascii="Arial" w:hAnsi="Arial" w:hint="default"/>
      </w:rPr>
    </w:lvl>
    <w:lvl w:ilvl="8" w:tplc="C0DC68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A3E22"/>
    <w:multiLevelType w:val="hybridMultilevel"/>
    <w:tmpl w:val="AD84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C0DEC"/>
    <w:multiLevelType w:val="hybridMultilevel"/>
    <w:tmpl w:val="A16C24C0"/>
    <w:lvl w:ilvl="0" w:tplc="55F618DE">
      <w:start w:val="1"/>
      <w:numFmt w:val="decimal"/>
      <w:lvlText w:val="%1."/>
      <w:lvlJc w:val="left"/>
      <w:pPr>
        <w:ind w:left="1440" w:hanging="360"/>
      </w:pPr>
    </w:lvl>
    <w:lvl w:ilvl="1" w:tplc="7C8CA98C">
      <w:start w:val="1"/>
      <w:numFmt w:val="decimal"/>
      <w:lvlText w:val="%2."/>
      <w:lvlJc w:val="left"/>
      <w:pPr>
        <w:ind w:left="1440" w:hanging="360"/>
      </w:pPr>
    </w:lvl>
    <w:lvl w:ilvl="2" w:tplc="02C6A9EC">
      <w:start w:val="1"/>
      <w:numFmt w:val="decimal"/>
      <w:lvlText w:val="%3."/>
      <w:lvlJc w:val="left"/>
      <w:pPr>
        <w:ind w:left="1440" w:hanging="360"/>
      </w:pPr>
    </w:lvl>
    <w:lvl w:ilvl="3" w:tplc="6348329A">
      <w:start w:val="1"/>
      <w:numFmt w:val="decimal"/>
      <w:lvlText w:val="%4."/>
      <w:lvlJc w:val="left"/>
      <w:pPr>
        <w:ind w:left="1440" w:hanging="360"/>
      </w:pPr>
    </w:lvl>
    <w:lvl w:ilvl="4" w:tplc="CB3AF236">
      <w:start w:val="1"/>
      <w:numFmt w:val="decimal"/>
      <w:lvlText w:val="%5."/>
      <w:lvlJc w:val="left"/>
      <w:pPr>
        <w:ind w:left="1440" w:hanging="360"/>
      </w:pPr>
    </w:lvl>
    <w:lvl w:ilvl="5" w:tplc="8F985206">
      <w:start w:val="1"/>
      <w:numFmt w:val="decimal"/>
      <w:lvlText w:val="%6."/>
      <w:lvlJc w:val="left"/>
      <w:pPr>
        <w:ind w:left="1440" w:hanging="360"/>
      </w:pPr>
    </w:lvl>
    <w:lvl w:ilvl="6" w:tplc="233E59B0">
      <w:start w:val="1"/>
      <w:numFmt w:val="decimal"/>
      <w:lvlText w:val="%7."/>
      <w:lvlJc w:val="left"/>
      <w:pPr>
        <w:ind w:left="1440" w:hanging="360"/>
      </w:pPr>
    </w:lvl>
    <w:lvl w:ilvl="7" w:tplc="3A10E71A">
      <w:start w:val="1"/>
      <w:numFmt w:val="decimal"/>
      <w:lvlText w:val="%8."/>
      <w:lvlJc w:val="left"/>
      <w:pPr>
        <w:ind w:left="1440" w:hanging="360"/>
      </w:pPr>
    </w:lvl>
    <w:lvl w:ilvl="8" w:tplc="8D768118">
      <w:start w:val="1"/>
      <w:numFmt w:val="decimal"/>
      <w:lvlText w:val="%9."/>
      <w:lvlJc w:val="left"/>
      <w:pPr>
        <w:ind w:left="1440" w:hanging="360"/>
      </w:pPr>
    </w:lvl>
  </w:abstractNum>
  <w:abstractNum w:abstractNumId="5"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4366A"/>
    <w:multiLevelType w:val="hybridMultilevel"/>
    <w:tmpl w:val="4F2EF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443D2"/>
    <w:multiLevelType w:val="hybridMultilevel"/>
    <w:tmpl w:val="3C8639AC"/>
    <w:lvl w:ilvl="0" w:tplc="D9B8F74E">
      <w:start w:val="1"/>
      <w:numFmt w:val="decimal"/>
      <w:lvlText w:val="%1."/>
      <w:lvlJc w:val="left"/>
      <w:pPr>
        <w:ind w:left="1440" w:hanging="360"/>
      </w:pPr>
    </w:lvl>
    <w:lvl w:ilvl="1" w:tplc="178E00B4">
      <w:start w:val="1"/>
      <w:numFmt w:val="decimal"/>
      <w:lvlText w:val="%2."/>
      <w:lvlJc w:val="left"/>
      <w:pPr>
        <w:ind w:left="1440" w:hanging="360"/>
      </w:pPr>
    </w:lvl>
    <w:lvl w:ilvl="2" w:tplc="4D646FE0">
      <w:start w:val="1"/>
      <w:numFmt w:val="decimal"/>
      <w:lvlText w:val="%3."/>
      <w:lvlJc w:val="left"/>
      <w:pPr>
        <w:ind w:left="1440" w:hanging="360"/>
      </w:pPr>
    </w:lvl>
    <w:lvl w:ilvl="3" w:tplc="58ECDDDC">
      <w:start w:val="1"/>
      <w:numFmt w:val="decimal"/>
      <w:lvlText w:val="%4."/>
      <w:lvlJc w:val="left"/>
      <w:pPr>
        <w:ind w:left="1440" w:hanging="360"/>
      </w:pPr>
    </w:lvl>
    <w:lvl w:ilvl="4" w:tplc="FE32619E">
      <w:start w:val="1"/>
      <w:numFmt w:val="decimal"/>
      <w:lvlText w:val="%5."/>
      <w:lvlJc w:val="left"/>
      <w:pPr>
        <w:ind w:left="1440" w:hanging="360"/>
      </w:pPr>
    </w:lvl>
    <w:lvl w:ilvl="5" w:tplc="59766B0A">
      <w:start w:val="1"/>
      <w:numFmt w:val="decimal"/>
      <w:lvlText w:val="%6."/>
      <w:lvlJc w:val="left"/>
      <w:pPr>
        <w:ind w:left="1440" w:hanging="360"/>
      </w:pPr>
    </w:lvl>
    <w:lvl w:ilvl="6" w:tplc="F6B4DE9A">
      <w:start w:val="1"/>
      <w:numFmt w:val="decimal"/>
      <w:lvlText w:val="%7."/>
      <w:lvlJc w:val="left"/>
      <w:pPr>
        <w:ind w:left="1440" w:hanging="360"/>
      </w:pPr>
    </w:lvl>
    <w:lvl w:ilvl="7" w:tplc="677C8436">
      <w:start w:val="1"/>
      <w:numFmt w:val="decimal"/>
      <w:lvlText w:val="%8."/>
      <w:lvlJc w:val="left"/>
      <w:pPr>
        <w:ind w:left="1440" w:hanging="360"/>
      </w:pPr>
    </w:lvl>
    <w:lvl w:ilvl="8" w:tplc="A8902AF4">
      <w:start w:val="1"/>
      <w:numFmt w:val="decimal"/>
      <w:lvlText w:val="%9."/>
      <w:lvlJc w:val="left"/>
      <w:pPr>
        <w:ind w:left="1440" w:hanging="360"/>
      </w:pPr>
    </w:lvl>
  </w:abstractNum>
  <w:abstractNum w:abstractNumId="8" w15:restartNumberingAfterBreak="0">
    <w:nsid w:val="189A0AFE"/>
    <w:multiLevelType w:val="hybridMultilevel"/>
    <w:tmpl w:val="E23EF718"/>
    <w:lvl w:ilvl="0" w:tplc="F4307250">
      <w:start w:val="1"/>
      <w:numFmt w:val="bullet"/>
      <w:lvlText w:val=""/>
      <w:lvlJc w:val="left"/>
      <w:pPr>
        <w:ind w:left="1080" w:hanging="360"/>
      </w:pPr>
      <w:rPr>
        <w:rFonts w:ascii="Symbol" w:hAnsi="Symbol"/>
      </w:rPr>
    </w:lvl>
    <w:lvl w:ilvl="1" w:tplc="06A432E6">
      <w:start w:val="1"/>
      <w:numFmt w:val="bullet"/>
      <w:lvlText w:val=""/>
      <w:lvlJc w:val="left"/>
      <w:pPr>
        <w:ind w:left="1080" w:hanging="360"/>
      </w:pPr>
      <w:rPr>
        <w:rFonts w:ascii="Symbol" w:hAnsi="Symbol"/>
      </w:rPr>
    </w:lvl>
    <w:lvl w:ilvl="2" w:tplc="2D6AAC3A">
      <w:start w:val="1"/>
      <w:numFmt w:val="bullet"/>
      <w:lvlText w:val=""/>
      <w:lvlJc w:val="left"/>
      <w:pPr>
        <w:ind w:left="1080" w:hanging="360"/>
      </w:pPr>
      <w:rPr>
        <w:rFonts w:ascii="Symbol" w:hAnsi="Symbol"/>
      </w:rPr>
    </w:lvl>
    <w:lvl w:ilvl="3" w:tplc="CD4C8C1E">
      <w:start w:val="1"/>
      <w:numFmt w:val="bullet"/>
      <w:lvlText w:val=""/>
      <w:lvlJc w:val="left"/>
      <w:pPr>
        <w:ind w:left="1080" w:hanging="360"/>
      </w:pPr>
      <w:rPr>
        <w:rFonts w:ascii="Symbol" w:hAnsi="Symbol"/>
      </w:rPr>
    </w:lvl>
    <w:lvl w:ilvl="4" w:tplc="E4563BAA">
      <w:start w:val="1"/>
      <w:numFmt w:val="bullet"/>
      <w:lvlText w:val=""/>
      <w:lvlJc w:val="left"/>
      <w:pPr>
        <w:ind w:left="1080" w:hanging="360"/>
      </w:pPr>
      <w:rPr>
        <w:rFonts w:ascii="Symbol" w:hAnsi="Symbol"/>
      </w:rPr>
    </w:lvl>
    <w:lvl w:ilvl="5" w:tplc="47D2A68C">
      <w:start w:val="1"/>
      <w:numFmt w:val="bullet"/>
      <w:lvlText w:val=""/>
      <w:lvlJc w:val="left"/>
      <w:pPr>
        <w:ind w:left="1080" w:hanging="360"/>
      </w:pPr>
      <w:rPr>
        <w:rFonts w:ascii="Symbol" w:hAnsi="Symbol"/>
      </w:rPr>
    </w:lvl>
    <w:lvl w:ilvl="6" w:tplc="B4EEA60C">
      <w:start w:val="1"/>
      <w:numFmt w:val="bullet"/>
      <w:lvlText w:val=""/>
      <w:lvlJc w:val="left"/>
      <w:pPr>
        <w:ind w:left="1080" w:hanging="360"/>
      </w:pPr>
      <w:rPr>
        <w:rFonts w:ascii="Symbol" w:hAnsi="Symbol"/>
      </w:rPr>
    </w:lvl>
    <w:lvl w:ilvl="7" w:tplc="C316A12E">
      <w:start w:val="1"/>
      <w:numFmt w:val="bullet"/>
      <w:lvlText w:val=""/>
      <w:lvlJc w:val="left"/>
      <w:pPr>
        <w:ind w:left="1080" w:hanging="360"/>
      </w:pPr>
      <w:rPr>
        <w:rFonts w:ascii="Symbol" w:hAnsi="Symbol"/>
      </w:rPr>
    </w:lvl>
    <w:lvl w:ilvl="8" w:tplc="F2F084EC">
      <w:start w:val="1"/>
      <w:numFmt w:val="bullet"/>
      <w:lvlText w:val=""/>
      <w:lvlJc w:val="left"/>
      <w:pPr>
        <w:ind w:left="1080" w:hanging="360"/>
      </w:pPr>
      <w:rPr>
        <w:rFonts w:ascii="Symbol" w:hAnsi="Symbol"/>
      </w:rPr>
    </w:lvl>
  </w:abstractNum>
  <w:abstractNum w:abstractNumId="9" w15:restartNumberingAfterBreak="0">
    <w:nsid w:val="1C2C781E"/>
    <w:multiLevelType w:val="hybridMultilevel"/>
    <w:tmpl w:val="CB029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462F06"/>
    <w:multiLevelType w:val="multilevel"/>
    <w:tmpl w:val="EE64FE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6774F6"/>
    <w:multiLevelType w:val="hybridMultilevel"/>
    <w:tmpl w:val="30989A5E"/>
    <w:lvl w:ilvl="0" w:tplc="77C2BB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83375"/>
    <w:multiLevelType w:val="hybridMultilevel"/>
    <w:tmpl w:val="9FC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A7CAC"/>
    <w:multiLevelType w:val="multilevel"/>
    <w:tmpl w:val="C6A8CCEA"/>
    <w:numStyleLink w:val="Headings"/>
  </w:abstractNum>
  <w:abstractNum w:abstractNumId="17"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345C9B"/>
    <w:multiLevelType w:val="hybridMultilevel"/>
    <w:tmpl w:val="BF64D482"/>
    <w:lvl w:ilvl="0" w:tplc="279283DC">
      <w:start w:val="1"/>
      <w:numFmt w:val="decimal"/>
      <w:lvlText w:val="%1."/>
      <w:lvlJc w:val="left"/>
      <w:pPr>
        <w:ind w:left="1440" w:hanging="360"/>
      </w:pPr>
    </w:lvl>
    <w:lvl w:ilvl="1" w:tplc="1408FAB4">
      <w:start w:val="1"/>
      <w:numFmt w:val="decimal"/>
      <w:lvlText w:val="%2."/>
      <w:lvlJc w:val="left"/>
      <w:pPr>
        <w:ind w:left="1440" w:hanging="360"/>
      </w:pPr>
    </w:lvl>
    <w:lvl w:ilvl="2" w:tplc="87B21988">
      <w:start w:val="1"/>
      <w:numFmt w:val="decimal"/>
      <w:lvlText w:val="%3."/>
      <w:lvlJc w:val="left"/>
      <w:pPr>
        <w:ind w:left="1440" w:hanging="360"/>
      </w:pPr>
    </w:lvl>
    <w:lvl w:ilvl="3" w:tplc="B4AA592C">
      <w:start w:val="1"/>
      <w:numFmt w:val="decimal"/>
      <w:lvlText w:val="%4."/>
      <w:lvlJc w:val="left"/>
      <w:pPr>
        <w:ind w:left="1440" w:hanging="360"/>
      </w:pPr>
    </w:lvl>
    <w:lvl w:ilvl="4" w:tplc="822C3D46">
      <w:start w:val="1"/>
      <w:numFmt w:val="decimal"/>
      <w:lvlText w:val="%5."/>
      <w:lvlJc w:val="left"/>
      <w:pPr>
        <w:ind w:left="1440" w:hanging="360"/>
      </w:pPr>
    </w:lvl>
    <w:lvl w:ilvl="5" w:tplc="38C43718">
      <w:start w:val="1"/>
      <w:numFmt w:val="decimal"/>
      <w:lvlText w:val="%6."/>
      <w:lvlJc w:val="left"/>
      <w:pPr>
        <w:ind w:left="1440" w:hanging="360"/>
      </w:pPr>
    </w:lvl>
    <w:lvl w:ilvl="6" w:tplc="EE6C4F74">
      <w:start w:val="1"/>
      <w:numFmt w:val="decimal"/>
      <w:lvlText w:val="%7."/>
      <w:lvlJc w:val="left"/>
      <w:pPr>
        <w:ind w:left="1440" w:hanging="360"/>
      </w:pPr>
    </w:lvl>
    <w:lvl w:ilvl="7" w:tplc="9EAEEA34">
      <w:start w:val="1"/>
      <w:numFmt w:val="decimal"/>
      <w:lvlText w:val="%8."/>
      <w:lvlJc w:val="left"/>
      <w:pPr>
        <w:ind w:left="1440" w:hanging="360"/>
      </w:pPr>
    </w:lvl>
    <w:lvl w:ilvl="8" w:tplc="8230E0BC">
      <w:start w:val="1"/>
      <w:numFmt w:val="decimal"/>
      <w:lvlText w:val="%9."/>
      <w:lvlJc w:val="left"/>
      <w:pPr>
        <w:ind w:left="1440" w:hanging="360"/>
      </w:pPr>
    </w:lvl>
  </w:abstractNum>
  <w:abstractNum w:abstractNumId="24" w15:restartNumberingAfterBreak="0">
    <w:nsid w:val="4D4523F6"/>
    <w:multiLevelType w:val="hybridMultilevel"/>
    <w:tmpl w:val="76C6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EE4C84"/>
    <w:multiLevelType w:val="hybridMultilevel"/>
    <w:tmpl w:val="F8C6718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45921CC"/>
    <w:multiLevelType w:val="hybridMultilevel"/>
    <w:tmpl w:val="72686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7F0280"/>
    <w:multiLevelType w:val="multilevel"/>
    <w:tmpl w:val="2946CCC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DFA1584"/>
    <w:multiLevelType w:val="hybridMultilevel"/>
    <w:tmpl w:val="28849A4C"/>
    <w:lvl w:ilvl="0" w:tplc="BECC1400">
      <w:start w:val="1"/>
      <w:numFmt w:val="decimal"/>
      <w:lvlText w:val="%1."/>
      <w:lvlJc w:val="left"/>
      <w:pPr>
        <w:ind w:left="1440" w:hanging="360"/>
      </w:pPr>
    </w:lvl>
    <w:lvl w:ilvl="1" w:tplc="BDF4BE02">
      <w:start w:val="1"/>
      <w:numFmt w:val="decimal"/>
      <w:lvlText w:val="%2."/>
      <w:lvlJc w:val="left"/>
      <w:pPr>
        <w:ind w:left="1440" w:hanging="360"/>
      </w:pPr>
    </w:lvl>
    <w:lvl w:ilvl="2" w:tplc="F8AA1A66">
      <w:start w:val="1"/>
      <w:numFmt w:val="decimal"/>
      <w:lvlText w:val="%3."/>
      <w:lvlJc w:val="left"/>
      <w:pPr>
        <w:ind w:left="1440" w:hanging="360"/>
      </w:pPr>
    </w:lvl>
    <w:lvl w:ilvl="3" w:tplc="2B50184E">
      <w:start w:val="1"/>
      <w:numFmt w:val="decimal"/>
      <w:lvlText w:val="%4."/>
      <w:lvlJc w:val="left"/>
      <w:pPr>
        <w:ind w:left="1440" w:hanging="360"/>
      </w:pPr>
    </w:lvl>
    <w:lvl w:ilvl="4" w:tplc="E94A7D74">
      <w:start w:val="1"/>
      <w:numFmt w:val="decimal"/>
      <w:lvlText w:val="%5."/>
      <w:lvlJc w:val="left"/>
      <w:pPr>
        <w:ind w:left="1440" w:hanging="360"/>
      </w:pPr>
    </w:lvl>
    <w:lvl w:ilvl="5" w:tplc="380A36F4">
      <w:start w:val="1"/>
      <w:numFmt w:val="decimal"/>
      <w:lvlText w:val="%6."/>
      <w:lvlJc w:val="left"/>
      <w:pPr>
        <w:ind w:left="1440" w:hanging="360"/>
      </w:pPr>
    </w:lvl>
    <w:lvl w:ilvl="6" w:tplc="B5A06970">
      <w:start w:val="1"/>
      <w:numFmt w:val="decimal"/>
      <w:lvlText w:val="%7."/>
      <w:lvlJc w:val="left"/>
      <w:pPr>
        <w:ind w:left="1440" w:hanging="360"/>
      </w:pPr>
    </w:lvl>
    <w:lvl w:ilvl="7" w:tplc="6B10C734">
      <w:start w:val="1"/>
      <w:numFmt w:val="decimal"/>
      <w:lvlText w:val="%8."/>
      <w:lvlJc w:val="left"/>
      <w:pPr>
        <w:ind w:left="1440" w:hanging="360"/>
      </w:pPr>
    </w:lvl>
    <w:lvl w:ilvl="8" w:tplc="C9E850C8">
      <w:start w:val="1"/>
      <w:numFmt w:val="decimal"/>
      <w:lvlText w:val="%9."/>
      <w:lvlJc w:val="left"/>
      <w:pPr>
        <w:ind w:left="1440" w:hanging="360"/>
      </w:pPr>
    </w:lvl>
  </w:abstractNum>
  <w:abstractNum w:abstractNumId="31" w15:restartNumberingAfterBreak="0">
    <w:nsid w:val="5E397668"/>
    <w:multiLevelType w:val="multilevel"/>
    <w:tmpl w:val="A5EC01F0"/>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F7E38E6"/>
    <w:multiLevelType w:val="hybridMultilevel"/>
    <w:tmpl w:val="11D2E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AD13DF"/>
    <w:multiLevelType w:val="hybridMultilevel"/>
    <w:tmpl w:val="13CE11E2"/>
    <w:lvl w:ilvl="0" w:tplc="52227186">
      <w:start w:val="1"/>
      <w:numFmt w:val="decimal"/>
      <w:lvlText w:val="%1."/>
      <w:lvlJc w:val="left"/>
      <w:pPr>
        <w:ind w:left="1440" w:hanging="360"/>
      </w:pPr>
    </w:lvl>
    <w:lvl w:ilvl="1" w:tplc="B7D87960">
      <w:start w:val="1"/>
      <w:numFmt w:val="decimal"/>
      <w:lvlText w:val="%2."/>
      <w:lvlJc w:val="left"/>
      <w:pPr>
        <w:ind w:left="1440" w:hanging="360"/>
      </w:pPr>
    </w:lvl>
    <w:lvl w:ilvl="2" w:tplc="DC2ADC8A">
      <w:start w:val="1"/>
      <w:numFmt w:val="decimal"/>
      <w:lvlText w:val="%3."/>
      <w:lvlJc w:val="left"/>
      <w:pPr>
        <w:ind w:left="1440" w:hanging="360"/>
      </w:pPr>
    </w:lvl>
    <w:lvl w:ilvl="3" w:tplc="549E8D88">
      <w:start w:val="1"/>
      <w:numFmt w:val="decimal"/>
      <w:lvlText w:val="%4."/>
      <w:lvlJc w:val="left"/>
      <w:pPr>
        <w:ind w:left="1440" w:hanging="360"/>
      </w:pPr>
    </w:lvl>
    <w:lvl w:ilvl="4" w:tplc="0B58967A">
      <w:start w:val="1"/>
      <w:numFmt w:val="decimal"/>
      <w:lvlText w:val="%5."/>
      <w:lvlJc w:val="left"/>
      <w:pPr>
        <w:ind w:left="1440" w:hanging="360"/>
      </w:pPr>
    </w:lvl>
    <w:lvl w:ilvl="5" w:tplc="55144A14">
      <w:start w:val="1"/>
      <w:numFmt w:val="decimal"/>
      <w:lvlText w:val="%6."/>
      <w:lvlJc w:val="left"/>
      <w:pPr>
        <w:ind w:left="1440" w:hanging="360"/>
      </w:pPr>
    </w:lvl>
    <w:lvl w:ilvl="6" w:tplc="4F586510">
      <w:start w:val="1"/>
      <w:numFmt w:val="decimal"/>
      <w:lvlText w:val="%7."/>
      <w:lvlJc w:val="left"/>
      <w:pPr>
        <w:ind w:left="1440" w:hanging="360"/>
      </w:pPr>
    </w:lvl>
    <w:lvl w:ilvl="7" w:tplc="8820CB7C">
      <w:start w:val="1"/>
      <w:numFmt w:val="decimal"/>
      <w:lvlText w:val="%8."/>
      <w:lvlJc w:val="left"/>
      <w:pPr>
        <w:ind w:left="1440" w:hanging="360"/>
      </w:pPr>
    </w:lvl>
    <w:lvl w:ilvl="8" w:tplc="FAEE0E58">
      <w:start w:val="1"/>
      <w:numFmt w:val="decimal"/>
      <w:lvlText w:val="%9."/>
      <w:lvlJc w:val="left"/>
      <w:pPr>
        <w:ind w:left="1440" w:hanging="360"/>
      </w:pPr>
    </w:lvl>
  </w:abstractNum>
  <w:abstractNum w:abstractNumId="3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5343D48"/>
    <w:multiLevelType w:val="hybridMultilevel"/>
    <w:tmpl w:val="C108F4E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D98FB2C" w:tentative="1">
      <w:start w:val="1"/>
      <w:numFmt w:val="bullet"/>
      <w:lvlText w:val="•"/>
      <w:lvlJc w:val="left"/>
      <w:pPr>
        <w:tabs>
          <w:tab w:val="num" w:pos="2160"/>
        </w:tabs>
        <w:ind w:left="2160" w:hanging="360"/>
      </w:pPr>
      <w:rPr>
        <w:rFonts w:ascii="Arial" w:hAnsi="Arial" w:hint="default"/>
      </w:rPr>
    </w:lvl>
    <w:lvl w:ilvl="3" w:tplc="6ECCF816" w:tentative="1">
      <w:start w:val="1"/>
      <w:numFmt w:val="bullet"/>
      <w:lvlText w:val="•"/>
      <w:lvlJc w:val="left"/>
      <w:pPr>
        <w:tabs>
          <w:tab w:val="num" w:pos="2880"/>
        </w:tabs>
        <w:ind w:left="2880" w:hanging="360"/>
      </w:pPr>
      <w:rPr>
        <w:rFonts w:ascii="Arial" w:hAnsi="Arial" w:hint="default"/>
      </w:rPr>
    </w:lvl>
    <w:lvl w:ilvl="4" w:tplc="FFAAAB6E" w:tentative="1">
      <w:start w:val="1"/>
      <w:numFmt w:val="bullet"/>
      <w:lvlText w:val="•"/>
      <w:lvlJc w:val="left"/>
      <w:pPr>
        <w:tabs>
          <w:tab w:val="num" w:pos="3600"/>
        </w:tabs>
        <w:ind w:left="3600" w:hanging="360"/>
      </w:pPr>
      <w:rPr>
        <w:rFonts w:ascii="Arial" w:hAnsi="Arial" w:hint="default"/>
      </w:rPr>
    </w:lvl>
    <w:lvl w:ilvl="5" w:tplc="4A5636E2" w:tentative="1">
      <w:start w:val="1"/>
      <w:numFmt w:val="bullet"/>
      <w:lvlText w:val="•"/>
      <w:lvlJc w:val="left"/>
      <w:pPr>
        <w:tabs>
          <w:tab w:val="num" w:pos="4320"/>
        </w:tabs>
        <w:ind w:left="4320" w:hanging="360"/>
      </w:pPr>
      <w:rPr>
        <w:rFonts w:ascii="Arial" w:hAnsi="Arial" w:hint="default"/>
      </w:rPr>
    </w:lvl>
    <w:lvl w:ilvl="6" w:tplc="E3EC6F42" w:tentative="1">
      <w:start w:val="1"/>
      <w:numFmt w:val="bullet"/>
      <w:lvlText w:val="•"/>
      <w:lvlJc w:val="left"/>
      <w:pPr>
        <w:tabs>
          <w:tab w:val="num" w:pos="5040"/>
        </w:tabs>
        <w:ind w:left="5040" w:hanging="360"/>
      </w:pPr>
      <w:rPr>
        <w:rFonts w:ascii="Arial" w:hAnsi="Arial" w:hint="default"/>
      </w:rPr>
    </w:lvl>
    <w:lvl w:ilvl="7" w:tplc="AFC8382A" w:tentative="1">
      <w:start w:val="1"/>
      <w:numFmt w:val="bullet"/>
      <w:lvlText w:val="•"/>
      <w:lvlJc w:val="left"/>
      <w:pPr>
        <w:tabs>
          <w:tab w:val="num" w:pos="5760"/>
        </w:tabs>
        <w:ind w:left="5760" w:hanging="360"/>
      </w:pPr>
      <w:rPr>
        <w:rFonts w:ascii="Arial" w:hAnsi="Arial" w:hint="default"/>
      </w:rPr>
    </w:lvl>
    <w:lvl w:ilvl="8" w:tplc="1E7E4A6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745AE0"/>
    <w:multiLevelType w:val="hybridMultilevel"/>
    <w:tmpl w:val="0BB2E908"/>
    <w:lvl w:ilvl="0" w:tplc="6A6C0C6A">
      <w:start w:val="1"/>
      <w:numFmt w:val="decimal"/>
      <w:lvlText w:val="%1."/>
      <w:lvlJc w:val="left"/>
      <w:pPr>
        <w:tabs>
          <w:tab w:val="num" w:pos="720"/>
        </w:tabs>
        <w:ind w:left="720" w:hanging="360"/>
      </w:pPr>
    </w:lvl>
    <w:lvl w:ilvl="1" w:tplc="86481902" w:tentative="1">
      <w:start w:val="1"/>
      <w:numFmt w:val="decimal"/>
      <w:lvlText w:val="%2."/>
      <w:lvlJc w:val="left"/>
      <w:pPr>
        <w:tabs>
          <w:tab w:val="num" w:pos="1440"/>
        </w:tabs>
        <w:ind w:left="1440" w:hanging="360"/>
      </w:pPr>
    </w:lvl>
    <w:lvl w:ilvl="2" w:tplc="B55C2FA4" w:tentative="1">
      <w:start w:val="1"/>
      <w:numFmt w:val="decimal"/>
      <w:lvlText w:val="%3."/>
      <w:lvlJc w:val="left"/>
      <w:pPr>
        <w:tabs>
          <w:tab w:val="num" w:pos="2160"/>
        </w:tabs>
        <w:ind w:left="2160" w:hanging="360"/>
      </w:pPr>
    </w:lvl>
    <w:lvl w:ilvl="3" w:tplc="278C769A" w:tentative="1">
      <w:start w:val="1"/>
      <w:numFmt w:val="decimal"/>
      <w:lvlText w:val="%4."/>
      <w:lvlJc w:val="left"/>
      <w:pPr>
        <w:tabs>
          <w:tab w:val="num" w:pos="2880"/>
        </w:tabs>
        <w:ind w:left="2880" w:hanging="360"/>
      </w:pPr>
    </w:lvl>
    <w:lvl w:ilvl="4" w:tplc="5BDC7AA4" w:tentative="1">
      <w:start w:val="1"/>
      <w:numFmt w:val="decimal"/>
      <w:lvlText w:val="%5."/>
      <w:lvlJc w:val="left"/>
      <w:pPr>
        <w:tabs>
          <w:tab w:val="num" w:pos="3600"/>
        </w:tabs>
        <w:ind w:left="3600" w:hanging="360"/>
      </w:pPr>
    </w:lvl>
    <w:lvl w:ilvl="5" w:tplc="6C4AB8E2" w:tentative="1">
      <w:start w:val="1"/>
      <w:numFmt w:val="decimal"/>
      <w:lvlText w:val="%6."/>
      <w:lvlJc w:val="left"/>
      <w:pPr>
        <w:tabs>
          <w:tab w:val="num" w:pos="4320"/>
        </w:tabs>
        <w:ind w:left="4320" w:hanging="360"/>
      </w:pPr>
    </w:lvl>
    <w:lvl w:ilvl="6" w:tplc="3FDEB63C" w:tentative="1">
      <w:start w:val="1"/>
      <w:numFmt w:val="decimal"/>
      <w:lvlText w:val="%7."/>
      <w:lvlJc w:val="left"/>
      <w:pPr>
        <w:tabs>
          <w:tab w:val="num" w:pos="5040"/>
        </w:tabs>
        <w:ind w:left="5040" w:hanging="360"/>
      </w:pPr>
    </w:lvl>
    <w:lvl w:ilvl="7" w:tplc="A37A2130" w:tentative="1">
      <w:start w:val="1"/>
      <w:numFmt w:val="decimal"/>
      <w:lvlText w:val="%8."/>
      <w:lvlJc w:val="left"/>
      <w:pPr>
        <w:tabs>
          <w:tab w:val="num" w:pos="5760"/>
        </w:tabs>
        <w:ind w:left="5760" w:hanging="360"/>
      </w:pPr>
    </w:lvl>
    <w:lvl w:ilvl="8" w:tplc="75745AAC" w:tentative="1">
      <w:start w:val="1"/>
      <w:numFmt w:val="decimal"/>
      <w:lvlText w:val="%9."/>
      <w:lvlJc w:val="left"/>
      <w:pPr>
        <w:tabs>
          <w:tab w:val="num" w:pos="6480"/>
        </w:tabs>
        <w:ind w:left="6480" w:hanging="360"/>
      </w:pPr>
    </w:lvl>
  </w:abstractNum>
  <w:abstractNum w:abstractNumId="38" w15:restartNumberingAfterBreak="0">
    <w:nsid w:val="7DBC6F29"/>
    <w:multiLevelType w:val="multilevel"/>
    <w:tmpl w:val="C6A8CCEA"/>
    <w:numStyleLink w:val="Headings"/>
  </w:abstractNum>
  <w:abstractNum w:abstractNumId="39" w15:restartNumberingAfterBreak="0">
    <w:nsid w:val="7F2E6D1B"/>
    <w:multiLevelType w:val="multilevel"/>
    <w:tmpl w:val="CCF6714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28"/>
  </w:num>
  <w:num w:numId="3" w16cid:durableId="1144352800">
    <w:abstractNumId w:val="5"/>
  </w:num>
  <w:num w:numId="4" w16cid:durableId="769737119">
    <w:abstractNumId w:val="36"/>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21"/>
  </w:num>
  <w:num w:numId="7" w16cid:durableId="773479634">
    <w:abstractNumId w:val="19"/>
  </w:num>
  <w:num w:numId="8" w16cid:durableId="2072000685">
    <w:abstractNumId w:val="17"/>
  </w:num>
  <w:num w:numId="9" w16cid:durableId="1213807494">
    <w:abstractNumId w:val="20"/>
  </w:num>
  <w:num w:numId="10" w16cid:durableId="308825289">
    <w:abstractNumId w:val="18"/>
  </w:num>
  <w:num w:numId="11" w16cid:durableId="372848954">
    <w:abstractNumId w:val="10"/>
  </w:num>
  <w:num w:numId="12" w16cid:durableId="213006365">
    <w:abstractNumId w:val="40"/>
  </w:num>
  <w:num w:numId="13" w16cid:durableId="1411196366">
    <w:abstractNumId w:val="25"/>
  </w:num>
  <w:num w:numId="14" w16cid:durableId="944966812">
    <w:abstractNumId w:val="12"/>
  </w:num>
  <w:num w:numId="15" w16cid:durableId="1662200756">
    <w:abstractNumId w:val="22"/>
  </w:num>
  <w:num w:numId="16" w16cid:durableId="2141485750">
    <w:abstractNumId w:val="34"/>
  </w:num>
  <w:num w:numId="17" w16cid:durableId="2002923295">
    <w:abstractNumId w:val="11"/>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18" w16cid:durableId="13005275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16"/>
  </w:num>
  <w:num w:numId="20" w16cid:durableId="58940097">
    <w:abstractNumId w:val="38"/>
  </w:num>
  <w:num w:numId="21" w16cid:durableId="490292411">
    <w:abstractNumId w:val="11"/>
  </w:num>
  <w:num w:numId="22" w16cid:durableId="1120419941">
    <w:abstractNumId w:val="11"/>
    <w:lvlOverride w:ilvl="0">
      <w:startOverride w:val="1"/>
      <w:lvl w:ilvl="0">
        <w:start w:val="1"/>
        <w:numFmt w:val="decimal"/>
        <w:lvlText w:val="%1"/>
        <w:lvlJc w:val="left"/>
        <w:pPr>
          <w:tabs>
            <w:tab w:val="num" w:pos="567"/>
          </w:tabs>
          <w:ind w:left="567" w:hanging="567"/>
        </w:pPr>
      </w:lvl>
    </w:lvlOverride>
    <w:lvlOverride w:ilvl="1">
      <w:startOverride w:val="1"/>
      <w:lvl w:ilvl="1">
        <w:start w:val="1"/>
        <w:numFmt w:val="decimal"/>
        <w:lvlText w:val="%1.%2"/>
        <w:lvlJc w:val="left"/>
        <w:pPr>
          <w:tabs>
            <w:tab w:val="num" w:pos="567"/>
          </w:tabs>
          <w:ind w:left="567" w:hanging="567"/>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565335105">
    <w:abstractNumId w:val="14"/>
  </w:num>
  <w:num w:numId="24" w16cid:durableId="2007779546">
    <w:abstractNumId w:val="13"/>
  </w:num>
  <w:num w:numId="25" w16cid:durableId="710618068">
    <w:abstractNumId w:val="11"/>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26" w16cid:durableId="517239094">
    <w:abstractNumId w:val="27"/>
  </w:num>
  <w:num w:numId="27" w16cid:durableId="317002817">
    <w:abstractNumId w:val="35"/>
  </w:num>
  <w:num w:numId="28" w16cid:durableId="987633010">
    <w:abstractNumId w:val="15"/>
  </w:num>
  <w:num w:numId="29" w16cid:durableId="1838955416">
    <w:abstractNumId w:val="26"/>
  </w:num>
  <w:num w:numId="30" w16cid:durableId="745494579">
    <w:abstractNumId w:val="29"/>
  </w:num>
  <w:num w:numId="31" w16cid:durableId="1235705776">
    <w:abstractNumId w:val="32"/>
  </w:num>
  <w:num w:numId="32" w16cid:durableId="644240338">
    <w:abstractNumId w:val="6"/>
  </w:num>
  <w:num w:numId="33" w16cid:durableId="1814979641">
    <w:abstractNumId w:val="24"/>
  </w:num>
  <w:num w:numId="34" w16cid:durableId="1700541485">
    <w:abstractNumId w:val="31"/>
  </w:num>
  <w:num w:numId="35" w16cid:durableId="894319488">
    <w:abstractNumId w:val="39"/>
  </w:num>
  <w:num w:numId="36" w16cid:durableId="113644182">
    <w:abstractNumId w:val="9"/>
  </w:num>
  <w:num w:numId="37" w16cid:durableId="1020400129">
    <w:abstractNumId w:val="3"/>
  </w:num>
  <w:num w:numId="38" w16cid:durableId="127406762">
    <w:abstractNumId w:val="37"/>
  </w:num>
  <w:num w:numId="39" w16cid:durableId="112672009">
    <w:abstractNumId w:val="2"/>
  </w:num>
  <w:num w:numId="40" w16cid:durableId="1710377978">
    <w:abstractNumId w:val="8"/>
  </w:num>
  <w:num w:numId="41" w16cid:durableId="230233691">
    <w:abstractNumId w:val="7"/>
  </w:num>
  <w:num w:numId="42" w16cid:durableId="954556130">
    <w:abstractNumId w:val="30"/>
  </w:num>
  <w:num w:numId="43" w16cid:durableId="134374532">
    <w:abstractNumId w:val="23"/>
  </w:num>
  <w:num w:numId="44" w16cid:durableId="1172531890">
    <w:abstractNumId w:val="33"/>
  </w:num>
  <w:num w:numId="45" w16cid:durableId="1953200699">
    <w:abstractNumId w:val="4"/>
  </w:num>
  <w:num w:numId="46" w16cid:durableId="1141269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fzs5pfw0xt5vkepwdxvdp0pexrzpzwsvr05&quot;&gt;5101_PNAS MS&lt;record-ids&gt;&lt;item&gt;1&lt;/item&gt;&lt;item&gt;2&lt;/item&gt;&lt;item&gt;3&lt;/item&gt;&lt;item&gt;4&lt;/item&gt;&lt;item&gt;5&lt;/item&gt;&lt;item&gt;9&lt;/item&gt;&lt;item&gt;10&lt;/item&gt;&lt;item&gt;11&lt;/item&gt;&lt;item&gt;13&lt;/item&gt;&lt;item&gt;14&lt;/item&gt;&lt;item&gt;15&lt;/item&gt;&lt;item&gt;16&lt;/item&gt;&lt;item&gt;17&lt;/item&gt;&lt;item&gt;18&lt;/item&gt;&lt;item&gt;19&lt;/item&gt;&lt;item&gt;21&lt;/item&gt;&lt;item&gt;22&lt;/item&gt;&lt;item&gt;23&lt;/item&gt;&lt;item&gt;25&lt;/item&gt;&lt;item&gt;26&lt;/item&gt;&lt;item&gt;28&lt;/item&gt;&lt;item&gt;29&lt;/item&gt;&lt;item&gt;30&lt;/item&gt;&lt;item&gt;34&lt;/item&gt;&lt;item&gt;35&lt;/item&gt;&lt;item&gt;36&lt;/item&gt;&lt;item&gt;38&lt;/item&gt;&lt;item&gt;39&lt;/item&gt;&lt;item&gt;40&lt;/item&gt;&lt;item&gt;41&lt;/item&gt;&lt;item&gt;42&lt;/item&gt;&lt;item&gt;43&lt;/item&gt;&lt;item&gt;45&lt;/item&gt;&lt;item&gt;46&lt;/item&gt;&lt;item&gt;47&lt;/item&gt;&lt;item&gt;48&lt;/item&gt;&lt;item&gt;49&lt;/item&gt;&lt;item&gt;51&lt;/item&gt;&lt;item&gt;53&lt;/item&gt;&lt;/record-ids&gt;&lt;/item&gt;&lt;/Libraries&gt;"/>
  </w:docVars>
  <w:rsids>
    <w:rsidRoot w:val="00D40420"/>
    <w:rsid w:val="000001BE"/>
    <w:rsid w:val="00000B41"/>
    <w:rsid w:val="00000F7D"/>
    <w:rsid w:val="00004E2A"/>
    <w:rsid w:val="0000567A"/>
    <w:rsid w:val="000059B7"/>
    <w:rsid w:val="00013C7B"/>
    <w:rsid w:val="00014820"/>
    <w:rsid w:val="00015AF2"/>
    <w:rsid w:val="00015BA1"/>
    <w:rsid w:val="00015D7B"/>
    <w:rsid w:val="00016680"/>
    <w:rsid w:val="00016B1D"/>
    <w:rsid w:val="0002273A"/>
    <w:rsid w:val="000234AC"/>
    <w:rsid w:val="00031E7B"/>
    <w:rsid w:val="0003328C"/>
    <w:rsid w:val="00034304"/>
    <w:rsid w:val="00035434"/>
    <w:rsid w:val="000356C2"/>
    <w:rsid w:val="0003680D"/>
    <w:rsid w:val="00036DCF"/>
    <w:rsid w:val="00036E64"/>
    <w:rsid w:val="00043105"/>
    <w:rsid w:val="0004484E"/>
    <w:rsid w:val="00045678"/>
    <w:rsid w:val="000458E4"/>
    <w:rsid w:val="00045C52"/>
    <w:rsid w:val="00046D93"/>
    <w:rsid w:val="000475D8"/>
    <w:rsid w:val="0005312E"/>
    <w:rsid w:val="0005389E"/>
    <w:rsid w:val="00060739"/>
    <w:rsid w:val="00060F4D"/>
    <w:rsid w:val="00061910"/>
    <w:rsid w:val="00061BC4"/>
    <w:rsid w:val="00063D7B"/>
    <w:rsid w:val="00063D84"/>
    <w:rsid w:val="0006530E"/>
    <w:rsid w:val="0006636D"/>
    <w:rsid w:val="00071D32"/>
    <w:rsid w:val="00072737"/>
    <w:rsid w:val="000743EC"/>
    <w:rsid w:val="00077AC4"/>
    <w:rsid w:val="00077D53"/>
    <w:rsid w:val="00080FC9"/>
    <w:rsid w:val="00081394"/>
    <w:rsid w:val="00082453"/>
    <w:rsid w:val="00083AF4"/>
    <w:rsid w:val="00083B65"/>
    <w:rsid w:val="000859DB"/>
    <w:rsid w:val="00087372"/>
    <w:rsid w:val="00091AEA"/>
    <w:rsid w:val="000932E9"/>
    <w:rsid w:val="00095090"/>
    <w:rsid w:val="000953F1"/>
    <w:rsid w:val="0009629D"/>
    <w:rsid w:val="000A15EF"/>
    <w:rsid w:val="000A1C67"/>
    <w:rsid w:val="000A3189"/>
    <w:rsid w:val="000A4131"/>
    <w:rsid w:val="000A7545"/>
    <w:rsid w:val="000A7815"/>
    <w:rsid w:val="000B0E27"/>
    <w:rsid w:val="000B0E78"/>
    <w:rsid w:val="000B34BD"/>
    <w:rsid w:val="000B44F4"/>
    <w:rsid w:val="000B64C2"/>
    <w:rsid w:val="000B6501"/>
    <w:rsid w:val="000C0B3E"/>
    <w:rsid w:val="000C13D9"/>
    <w:rsid w:val="000C1E9B"/>
    <w:rsid w:val="000C28B2"/>
    <w:rsid w:val="000C481B"/>
    <w:rsid w:val="000C5CEF"/>
    <w:rsid w:val="000C650F"/>
    <w:rsid w:val="000C7E2A"/>
    <w:rsid w:val="000D12F5"/>
    <w:rsid w:val="000D387B"/>
    <w:rsid w:val="000D3C0F"/>
    <w:rsid w:val="000D3DB1"/>
    <w:rsid w:val="000D6FE8"/>
    <w:rsid w:val="000E01EE"/>
    <w:rsid w:val="000E114A"/>
    <w:rsid w:val="000E7245"/>
    <w:rsid w:val="000E7DEF"/>
    <w:rsid w:val="000E7EA5"/>
    <w:rsid w:val="000F1C0B"/>
    <w:rsid w:val="000F4314"/>
    <w:rsid w:val="000F4704"/>
    <w:rsid w:val="000F4CFB"/>
    <w:rsid w:val="000F582B"/>
    <w:rsid w:val="000F6D6B"/>
    <w:rsid w:val="00105A17"/>
    <w:rsid w:val="001127A6"/>
    <w:rsid w:val="00113299"/>
    <w:rsid w:val="00114729"/>
    <w:rsid w:val="00117666"/>
    <w:rsid w:val="001177F0"/>
    <w:rsid w:val="001223A7"/>
    <w:rsid w:val="0012402E"/>
    <w:rsid w:val="00125182"/>
    <w:rsid w:val="001259E1"/>
    <w:rsid w:val="00125D6A"/>
    <w:rsid w:val="00130647"/>
    <w:rsid w:val="00134256"/>
    <w:rsid w:val="00135ED7"/>
    <w:rsid w:val="00143147"/>
    <w:rsid w:val="00144E59"/>
    <w:rsid w:val="001456CC"/>
    <w:rsid w:val="00147395"/>
    <w:rsid w:val="00150718"/>
    <w:rsid w:val="00152161"/>
    <w:rsid w:val="001529CF"/>
    <w:rsid w:val="00152A27"/>
    <w:rsid w:val="00152E81"/>
    <w:rsid w:val="001552C9"/>
    <w:rsid w:val="00155C65"/>
    <w:rsid w:val="0015609B"/>
    <w:rsid w:val="0015611C"/>
    <w:rsid w:val="00157BEF"/>
    <w:rsid w:val="001607B9"/>
    <w:rsid w:val="00160EAD"/>
    <w:rsid w:val="00161505"/>
    <w:rsid w:val="00161E52"/>
    <w:rsid w:val="00163251"/>
    <w:rsid w:val="00166DE2"/>
    <w:rsid w:val="001726EA"/>
    <w:rsid w:val="001732C9"/>
    <w:rsid w:val="00173933"/>
    <w:rsid w:val="00177D84"/>
    <w:rsid w:val="001827E7"/>
    <w:rsid w:val="001843B2"/>
    <w:rsid w:val="00185DB5"/>
    <w:rsid w:val="00186F74"/>
    <w:rsid w:val="0019154A"/>
    <w:rsid w:val="00193245"/>
    <w:rsid w:val="00193661"/>
    <w:rsid w:val="00194F98"/>
    <w:rsid w:val="00196141"/>
    <w:rsid w:val="001962E2"/>
    <w:rsid w:val="001964EF"/>
    <w:rsid w:val="001A031C"/>
    <w:rsid w:val="001A21FD"/>
    <w:rsid w:val="001A2986"/>
    <w:rsid w:val="001A5B7E"/>
    <w:rsid w:val="001A5C9D"/>
    <w:rsid w:val="001B04FF"/>
    <w:rsid w:val="001B1369"/>
    <w:rsid w:val="001B1A2C"/>
    <w:rsid w:val="001B2EAF"/>
    <w:rsid w:val="001B31CF"/>
    <w:rsid w:val="001B5291"/>
    <w:rsid w:val="001C0753"/>
    <w:rsid w:val="001C1345"/>
    <w:rsid w:val="001C2703"/>
    <w:rsid w:val="001C3BE2"/>
    <w:rsid w:val="001C4B2C"/>
    <w:rsid w:val="001D0A4F"/>
    <w:rsid w:val="001D10F1"/>
    <w:rsid w:val="001D153A"/>
    <w:rsid w:val="001D2E9D"/>
    <w:rsid w:val="001D425E"/>
    <w:rsid w:val="001D42BD"/>
    <w:rsid w:val="001D5C23"/>
    <w:rsid w:val="001D75F4"/>
    <w:rsid w:val="001D7B3E"/>
    <w:rsid w:val="001D7CFD"/>
    <w:rsid w:val="001E3D36"/>
    <w:rsid w:val="001E42F6"/>
    <w:rsid w:val="001E4D45"/>
    <w:rsid w:val="001E4F08"/>
    <w:rsid w:val="001F0BCA"/>
    <w:rsid w:val="001F22F2"/>
    <w:rsid w:val="001F3413"/>
    <w:rsid w:val="001F4C07"/>
    <w:rsid w:val="001F54C9"/>
    <w:rsid w:val="001F5696"/>
    <w:rsid w:val="001F785C"/>
    <w:rsid w:val="001F7CDE"/>
    <w:rsid w:val="00201757"/>
    <w:rsid w:val="0020426C"/>
    <w:rsid w:val="00205365"/>
    <w:rsid w:val="00205769"/>
    <w:rsid w:val="00205BE3"/>
    <w:rsid w:val="00206322"/>
    <w:rsid w:val="00207A13"/>
    <w:rsid w:val="0021089F"/>
    <w:rsid w:val="002124EA"/>
    <w:rsid w:val="00213309"/>
    <w:rsid w:val="002169D3"/>
    <w:rsid w:val="00217BA1"/>
    <w:rsid w:val="00220AEA"/>
    <w:rsid w:val="00220E7C"/>
    <w:rsid w:val="00220FFB"/>
    <w:rsid w:val="00224756"/>
    <w:rsid w:val="00224F50"/>
    <w:rsid w:val="00226954"/>
    <w:rsid w:val="002336E8"/>
    <w:rsid w:val="00235103"/>
    <w:rsid w:val="00235428"/>
    <w:rsid w:val="002368CB"/>
    <w:rsid w:val="0024381D"/>
    <w:rsid w:val="0024541B"/>
    <w:rsid w:val="002566E4"/>
    <w:rsid w:val="0025689C"/>
    <w:rsid w:val="002576F1"/>
    <w:rsid w:val="002629A3"/>
    <w:rsid w:val="00265660"/>
    <w:rsid w:val="00267282"/>
    <w:rsid w:val="002675C5"/>
    <w:rsid w:val="002675FE"/>
    <w:rsid w:val="002677A0"/>
    <w:rsid w:val="00267D18"/>
    <w:rsid w:val="002707A2"/>
    <w:rsid w:val="0027249A"/>
    <w:rsid w:val="00276672"/>
    <w:rsid w:val="002818E2"/>
    <w:rsid w:val="00282230"/>
    <w:rsid w:val="002823F7"/>
    <w:rsid w:val="0028280F"/>
    <w:rsid w:val="00282998"/>
    <w:rsid w:val="0028443A"/>
    <w:rsid w:val="002868E2"/>
    <w:rsid w:val="002869C3"/>
    <w:rsid w:val="00286AE7"/>
    <w:rsid w:val="0028701B"/>
    <w:rsid w:val="00292090"/>
    <w:rsid w:val="002923B3"/>
    <w:rsid w:val="002936E4"/>
    <w:rsid w:val="00293F98"/>
    <w:rsid w:val="00295479"/>
    <w:rsid w:val="002958D6"/>
    <w:rsid w:val="00296B88"/>
    <w:rsid w:val="002A0F87"/>
    <w:rsid w:val="002A1947"/>
    <w:rsid w:val="002A1E64"/>
    <w:rsid w:val="002A1E97"/>
    <w:rsid w:val="002A260D"/>
    <w:rsid w:val="002A6F51"/>
    <w:rsid w:val="002A793A"/>
    <w:rsid w:val="002A7D75"/>
    <w:rsid w:val="002B15A3"/>
    <w:rsid w:val="002B5773"/>
    <w:rsid w:val="002C0187"/>
    <w:rsid w:val="002C131F"/>
    <w:rsid w:val="002C15D0"/>
    <w:rsid w:val="002C2DBE"/>
    <w:rsid w:val="002C2EA0"/>
    <w:rsid w:val="002C33FE"/>
    <w:rsid w:val="002C3BEF"/>
    <w:rsid w:val="002C46D6"/>
    <w:rsid w:val="002C5F9C"/>
    <w:rsid w:val="002C6502"/>
    <w:rsid w:val="002C74CA"/>
    <w:rsid w:val="002C7F8A"/>
    <w:rsid w:val="002D0DB5"/>
    <w:rsid w:val="002D19CC"/>
    <w:rsid w:val="002D27C5"/>
    <w:rsid w:val="002D30E8"/>
    <w:rsid w:val="002D4D9B"/>
    <w:rsid w:val="002D7614"/>
    <w:rsid w:val="002E0379"/>
    <w:rsid w:val="002E0421"/>
    <w:rsid w:val="002E23B6"/>
    <w:rsid w:val="002E2C63"/>
    <w:rsid w:val="002E4CBC"/>
    <w:rsid w:val="002E5F10"/>
    <w:rsid w:val="002E61C8"/>
    <w:rsid w:val="002F4337"/>
    <w:rsid w:val="002F744D"/>
    <w:rsid w:val="00303DE6"/>
    <w:rsid w:val="003067E9"/>
    <w:rsid w:val="003079E3"/>
    <w:rsid w:val="00310124"/>
    <w:rsid w:val="00311A6E"/>
    <w:rsid w:val="00314643"/>
    <w:rsid w:val="00322306"/>
    <w:rsid w:val="003233F0"/>
    <w:rsid w:val="003247CD"/>
    <w:rsid w:val="003276F5"/>
    <w:rsid w:val="00327C49"/>
    <w:rsid w:val="003342E1"/>
    <w:rsid w:val="00336D8F"/>
    <w:rsid w:val="003458C3"/>
    <w:rsid w:val="00346B76"/>
    <w:rsid w:val="00346BDC"/>
    <w:rsid w:val="00351537"/>
    <w:rsid w:val="003522B0"/>
    <w:rsid w:val="0035310F"/>
    <w:rsid w:val="003544FB"/>
    <w:rsid w:val="003562FA"/>
    <w:rsid w:val="003566E1"/>
    <w:rsid w:val="003611BC"/>
    <w:rsid w:val="003612A8"/>
    <w:rsid w:val="00365D63"/>
    <w:rsid w:val="003664C8"/>
    <w:rsid w:val="0036793B"/>
    <w:rsid w:val="00367D6F"/>
    <w:rsid w:val="00372682"/>
    <w:rsid w:val="0037398A"/>
    <w:rsid w:val="003744C9"/>
    <w:rsid w:val="00375485"/>
    <w:rsid w:val="00376CC5"/>
    <w:rsid w:val="00377D30"/>
    <w:rsid w:val="00383372"/>
    <w:rsid w:val="00385275"/>
    <w:rsid w:val="003855F8"/>
    <w:rsid w:val="00385CB5"/>
    <w:rsid w:val="00385EEB"/>
    <w:rsid w:val="00390100"/>
    <w:rsid w:val="0039693B"/>
    <w:rsid w:val="003A0651"/>
    <w:rsid w:val="003A45E6"/>
    <w:rsid w:val="003A50DC"/>
    <w:rsid w:val="003A589D"/>
    <w:rsid w:val="003A5984"/>
    <w:rsid w:val="003B3C40"/>
    <w:rsid w:val="003C063C"/>
    <w:rsid w:val="003C2149"/>
    <w:rsid w:val="003C61E9"/>
    <w:rsid w:val="003C6817"/>
    <w:rsid w:val="003C77BD"/>
    <w:rsid w:val="003D0E15"/>
    <w:rsid w:val="003D1AB4"/>
    <w:rsid w:val="003D1D54"/>
    <w:rsid w:val="003D1F28"/>
    <w:rsid w:val="003D2F2D"/>
    <w:rsid w:val="003D33F4"/>
    <w:rsid w:val="003D35BE"/>
    <w:rsid w:val="003D38F7"/>
    <w:rsid w:val="003D3E04"/>
    <w:rsid w:val="003D4159"/>
    <w:rsid w:val="003D4704"/>
    <w:rsid w:val="003D5C0E"/>
    <w:rsid w:val="003D768C"/>
    <w:rsid w:val="003D76C9"/>
    <w:rsid w:val="003F1204"/>
    <w:rsid w:val="003F16FA"/>
    <w:rsid w:val="003F21AE"/>
    <w:rsid w:val="003F3B27"/>
    <w:rsid w:val="003F3FCB"/>
    <w:rsid w:val="003F636E"/>
    <w:rsid w:val="003F6AF2"/>
    <w:rsid w:val="003F6F27"/>
    <w:rsid w:val="003F7F3F"/>
    <w:rsid w:val="00401388"/>
    <w:rsid w:val="00401590"/>
    <w:rsid w:val="00401AD6"/>
    <w:rsid w:val="004064C8"/>
    <w:rsid w:val="004078AA"/>
    <w:rsid w:val="0041116F"/>
    <w:rsid w:val="00412E6F"/>
    <w:rsid w:val="00420F3C"/>
    <w:rsid w:val="00422037"/>
    <w:rsid w:val="0042293C"/>
    <w:rsid w:val="004260A6"/>
    <w:rsid w:val="00427CBD"/>
    <w:rsid w:val="00431CF8"/>
    <w:rsid w:val="00446E4C"/>
    <w:rsid w:val="004474BC"/>
    <w:rsid w:val="0045123E"/>
    <w:rsid w:val="004544B8"/>
    <w:rsid w:val="004549A0"/>
    <w:rsid w:val="00461EFF"/>
    <w:rsid w:val="0046245D"/>
    <w:rsid w:val="004628E4"/>
    <w:rsid w:val="00463E3D"/>
    <w:rsid w:val="00464134"/>
    <w:rsid w:val="004645AE"/>
    <w:rsid w:val="004662C9"/>
    <w:rsid w:val="00466C8C"/>
    <w:rsid w:val="00470AD5"/>
    <w:rsid w:val="00471AF7"/>
    <w:rsid w:val="00477311"/>
    <w:rsid w:val="00477B1E"/>
    <w:rsid w:val="004823D4"/>
    <w:rsid w:val="00482B8C"/>
    <w:rsid w:val="00482F37"/>
    <w:rsid w:val="004847DA"/>
    <w:rsid w:val="00484A07"/>
    <w:rsid w:val="00485557"/>
    <w:rsid w:val="0048564C"/>
    <w:rsid w:val="00486303"/>
    <w:rsid w:val="00490740"/>
    <w:rsid w:val="00490783"/>
    <w:rsid w:val="00490871"/>
    <w:rsid w:val="00492FC4"/>
    <w:rsid w:val="004934B1"/>
    <w:rsid w:val="00496C38"/>
    <w:rsid w:val="00497C82"/>
    <w:rsid w:val="004A0AED"/>
    <w:rsid w:val="004A0C8B"/>
    <w:rsid w:val="004A291E"/>
    <w:rsid w:val="004A47C8"/>
    <w:rsid w:val="004A6C0C"/>
    <w:rsid w:val="004B4B09"/>
    <w:rsid w:val="004B66D3"/>
    <w:rsid w:val="004B7323"/>
    <w:rsid w:val="004B7DD0"/>
    <w:rsid w:val="004C12C0"/>
    <w:rsid w:val="004C1405"/>
    <w:rsid w:val="004C1C3F"/>
    <w:rsid w:val="004C403D"/>
    <w:rsid w:val="004C4F3D"/>
    <w:rsid w:val="004D2B3E"/>
    <w:rsid w:val="004D3E33"/>
    <w:rsid w:val="004D5A92"/>
    <w:rsid w:val="004D64DA"/>
    <w:rsid w:val="004E0843"/>
    <w:rsid w:val="004E3735"/>
    <w:rsid w:val="004E3DC8"/>
    <w:rsid w:val="004E43B1"/>
    <w:rsid w:val="004E4E10"/>
    <w:rsid w:val="004E6715"/>
    <w:rsid w:val="004E7057"/>
    <w:rsid w:val="004F297B"/>
    <w:rsid w:val="004F41F7"/>
    <w:rsid w:val="004F424B"/>
    <w:rsid w:val="004F790E"/>
    <w:rsid w:val="00500039"/>
    <w:rsid w:val="005014C7"/>
    <w:rsid w:val="00501B8A"/>
    <w:rsid w:val="005020C3"/>
    <w:rsid w:val="005023BE"/>
    <w:rsid w:val="00504AAA"/>
    <w:rsid w:val="00505E1D"/>
    <w:rsid w:val="005060A0"/>
    <w:rsid w:val="00506E6C"/>
    <w:rsid w:val="00507504"/>
    <w:rsid w:val="0050783A"/>
    <w:rsid w:val="005102F9"/>
    <w:rsid w:val="00510770"/>
    <w:rsid w:val="00513E42"/>
    <w:rsid w:val="005150C8"/>
    <w:rsid w:val="00515F28"/>
    <w:rsid w:val="00516CF0"/>
    <w:rsid w:val="00517795"/>
    <w:rsid w:val="00517911"/>
    <w:rsid w:val="005211F2"/>
    <w:rsid w:val="00521CDF"/>
    <w:rsid w:val="0052252B"/>
    <w:rsid w:val="005250F2"/>
    <w:rsid w:val="0052731E"/>
    <w:rsid w:val="0053233A"/>
    <w:rsid w:val="00533ABB"/>
    <w:rsid w:val="00534CEE"/>
    <w:rsid w:val="005365BE"/>
    <w:rsid w:val="005366AA"/>
    <w:rsid w:val="005418F8"/>
    <w:rsid w:val="0054543D"/>
    <w:rsid w:val="00547100"/>
    <w:rsid w:val="00547E2A"/>
    <w:rsid w:val="00547E37"/>
    <w:rsid w:val="0055105C"/>
    <w:rsid w:val="005541DF"/>
    <w:rsid w:val="005548E6"/>
    <w:rsid w:val="00557330"/>
    <w:rsid w:val="005577BB"/>
    <w:rsid w:val="005623B2"/>
    <w:rsid w:val="005638F9"/>
    <w:rsid w:val="005667DC"/>
    <w:rsid w:val="00570954"/>
    <w:rsid w:val="00570A99"/>
    <w:rsid w:val="00570FC9"/>
    <w:rsid w:val="005745E8"/>
    <w:rsid w:val="0058007C"/>
    <w:rsid w:val="00581294"/>
    <w:rsid w:val="0058190F"/>
    <w:rsid w:val="00586BED"/>
    <w:rsid w:val="00590C8A"/>
    <w:rsid w:val="005916C2"/>
    <w:rsid w:val="0059244F"/>
    <w:rsid w:val="0059260A"/>
    <w:rsid w:val="00594B77"/>
    <w:rsid w:val="00595081"/>
    <w:rsid w:val="0059731F"/>
    <w:rsid w:val="005A0B57"/>
    <w:rsid w:val="005A1D84"/>
    <w:rsid w:val="005A70EA"/>
    <w:rsid w:val="005A74C7"/>
    <w:rsid w:val="005B186C"/>
    <w:rsid w:val="005B3206"/>
    <w:rsid w:val="005B6FDA"/>
    <w:rsid w:val="005B7F98"/>
    <w:rsid w:val="005C0FBC"/>
    <w:rsid w:val="005C1199"/>
    <w:rsid w:val="005C14C6"/>
    <w:rsid w:val="005C1A67"/>
    <w:rsid w:val="005C3033"/>
    <w:rsid w:val="005C33C4"/>
    <w:rsid w:val="005C3963"/>
    <w:rsid w:val="005C46EB"/>
    <w:rsid w:val="005C7575"/>
    <w:rsid w:val="005C77B9"/>
    <w:rsid w:val="005D1840"/>
    <w:rsid w:val="005D191C"/>
    <w:rsid w:val="005D1E96"/>
    <w:rsid w:val="005D35E4"/>
    <w:rsid w:val="005D6AC2"/>
    <w:rsid w:val="005D7910"/>
    <w:rsid w:val="005E1AE0"/>
    <w:rsid w:val="005E5191"/>
    <w:rsid w:val="005E7137"/>
    <w:rsid w:val="005E7309"/>
    <w:rsid w:val="005E7FC8"/>
    <w:rsid w:val="005F0DB7"/>
    <w:rsid w:val="005F2742"/>
    <w:rsid w:val="005F3093"/>
    <w:rsid w:val="005F599D"/>
    <w:rsid w:val="00600206"/>
    <w:rsid w:val="00602AB0"/>
    <w:rsid w:val="0060305E"/>
    <w:rsid w:val="006034BF"/>
    <w:rsid w:val="00607A83"/>
    <w:rsid w:val="00610601"/>
    <w:rsid w:val="00611B3F"/>
    <w:rsid w:val="00612532"/>
    <w:rsid w:val="0061449B"/>
    <w:rsid w:val="006144D4"/>
    <w:rsid w:val="00614C68"/>
    <w:rsid w:val="00615DCF"/>
    <w:rsid w:val="0062154F"/>
    <w:rsid w:val="00622B80"/>
    <w:rsid w:val="0062509E"/>
    <w:rsid w:val="006257E7"/>
    <w:rsid w:val="00626026"/>
    <w:rsid w:val="00626091"/>
    <w:rsid w:val="006278CF"/>
    <w:rsid w:val="006308B9"/>
    <w:rsid w:val="00631A8C"/>
    <w:rsid w:val="00632DE3"/>
    <w:rsid w:val="0063378C"/>
    <w:rsid w:val="00633A8F"/>
    <w:rsid w:val="00634817"/>
    <w:rsid w:val="00634878"/>
    <w:rsid w:val="00636443"/>
    <w:rsid w:val="00641A74"/>
    <w:rsid w:val="0064209E"/>
    <w:rsid w:val="00643607"/>
    <w:rsid w:val="0064364A"/>
    <w:rsid w:val="00651CA2"/>
    <w:rsid w:val="00653D60"/>
    <w:rsid w:val="00654212"/>
    <w:rsid w:val="00654B99"/>
    <w:rsid w:val="006578B4"/>
    <w:rsid w:val="00660932"/>
    <w:rsid w:val="00660D05"/>
    <w:rsid w:val="00661FB0"/>
    <w:rsid w:val="00662AF9"/>
    <w:rsid w:val="00663C8A"/>
    <w:rsid w:val="006656BA"/>
    <w:rsid w:val="00665795"/>
    <w:rsid w:val="006661DC"/>
    <w:rsid w:val="0066703C"/>
    <w:rsid w:val="00671132"/>
    <w:rsid w:val="00671D9A"/>
    <w:rsid w:val="006720D6"/>
    <w:rsid w:val="00672343"/>
    <w:rsid w:val="00673952"/>
    <w:rsid w:val="00675C08"/>
    <w:rsid w:val="00675FB5"/>
    <w:rsid w:val="00677710"/>
    <w:rsid w:val="00680805"/>
    <w:rsid w:val="00680FDF"/>
    <w:rsid w:val="006810AB"/>
    <w:rsid w:val="0068223D"/>
    <w:rsid w:val="00682D6E"/>
    <w:rsid w:val="00683B37"/>
    <w:rsid w:val="00684011"/>
    <w:rsid w:val="00684486"/>
    <w:rsid w:val="0068598D"/>
    <w:rsid w:val="00686C9D"/>
    <w:rsid w:val="006876E8"/>
    <w:rsid w:val="0069009F"/>
    <w:rsid w:val="006910C5"/>
    <w:rsid w:val="00691D9F"/>
    <w:rsid w:val="006944C5"/>
    <w:rsid w:val="00694B70"/>
    <w:rsid w:val="006A03B2"/>
    <w:rsid w:val="006A2478"/>
    <w:rsid w:val="006A25EC"/>
    <w:rsid w:val="006A5A9E"/>
    <w:rsid w:val="006A7722"/>
    <w:rsid w:val="006B2D5B"/>
    <w:rsid w:val="006B66D4"/>
    <w:rsid w:val="006B6A3D"/>
    <w:rsid w:val="006B7D14"/>
    <w:rsid w:val="006C0AC3"/>
    <w:rsid w:val="006C186D"/>
    <w:rsid w:val="006C24B0"/>
    <w:rsid w:val="006C2B6B"/>
    <w:rsid w:val="006C5656"/>
    <w:rsid w:val="006C640E"/>
    <w:rsid w:val="006C6F3F"/>
    <w:rsid w:val="006D30F4"/>
    <w:rsid w:val="006D3B87"/>
    <w:rsid w:val="006D4CB7"/>
    <w:rsid w:val="006D5B93"/>
    <w:rsid w:val="006D68BC"/>
    <w:rsid w:val="006E0605"/>
    <w:rsid w:val="006E179D"/>
    <w:rsid w:val="006E18DE"/>
    <w:rsid w:val="006E4291"/>
    <w:rsid w:val="006E54C5"/>
    <w:rsid w:val="006E6CEC"/>
    <w:rsid w:val="006F2C7B"/>
    <w:rsid w:val="006F2DA0"/>
    <w:rsid w:val="006F53CB"/>
    <w:rsid w:val="006F5C5F"/>
    <w:rsid w:val="006F60CD"/>
    <w:rsid w:val="006F6D4C"/>
    <w:rsid w:val="00701B3C"/>
    <w:rsid w:val="007101F1"/>
    <w:rsid w:val="00710B51"/>
    <w:rsid w:val="00711F82"/>
    <w:rsid w:val="007125A8"/>
    <w:rsid w:val="00714A84"/>
    <w:rsid w:val="00714FF8"/>
    <w:rsid w:val="00716200"/>
    <w:rsid w:val="00716F6B"/>
    <w:rsid w:val="00722079"/>
    <w:rsid w:val="0072359B"/>
    <w:rsid w:val="007246EA"/>
    <w:rsid w:val="00724C6A"/>
    <w:rsid w:val="007253D6"/>
    <w:rsid w:val="00725A7D"/>
    <w:rsid w:val="00727093"/>
    <w:rsid w:val="0073085C"/>
    <w:rsid w:val="00731EE3"/>
    <w:rsid w:val="00734F67"/>
    <w:rsid w:val="007369E3"/>
    <w:rsid w:val="00737253"/>
    <w:rsid w:val="00743B55"/>
    <w:rsid w:val="00743BE6"/>
    <w:rsid w:val="0074403E"/>
    <w:rsid w:val="00746505"/>
    <w:rsid w:val="00752ED1"/>
    <w:rsid w:val="00752FD1"/>
    <w:rsid w:val="00753EAF"/>
    <w:rsid w:val="00754202"/>
    <w:rsid w:val="00755FBF"/>
    <w:rsid w:val="00755FF7"/>
    <w:rsid w:val="007562D8"/>
    <w:rsid w:val="0075794E"/>
    <w:rsid w:val="007602F4"/>
    <w:rsid w:val="0076217D"/>
    <w:rsid w:val="00764B2E"/>
    <w:rsid w:val="007674F6"/>
    <w:rsid w:val="007675C2"/>
    <w:rsid w:val="00770D23"/>
    <w:rsid w:val="00771600"/>
    <w:rsid w:val="00771E23"/>
    <w:rsid w:val="00774F45"/>
    <w:rsid w:val="00776ED9"/>
    <w:rsid w:val="00781C79"/>
    <w:rsid w:val="00782203"/>
    <w:rsid w:val="0078271D"/>
    <w:rsid w:val="00782770"/>
    <w:rsid w:val="00783215"/>
    <w:rsid w:val="00786C5B"/>
    <w:rsid w:val="00790BB3"/>
    <w:rsid w:val="00792043"/>
    <w:rsid w:val="007923D9"/>
    <w:rsid w:val="0079330F"/>
    <w:rsid w:val="00793943"/>
    <w:rsid w:val="0079395E"/>
    <w:rsid w:val="00796E28"/>
    <w:rsid w:val="00797EDD"/>
    <w:rsid w:val="007A2BDE"/>
    <w:rsid w:val="007A430F"/>
    <w:rsid w:val="007A6ED2"/>
    <w:rsid w:val="007A6F7C"/>
    <w:rsid w:val="007A7889"/>
    <w:rsid w:val="007B0322"/>
    <w:rsid w:val="007B1B2F"/>
    <w:rsid w:val="007B2571"/>
    <w:rsid w:val="007B2D8B"/>
    <w:rsid w:val="007B3F31"/>
    <w:rsid w:val="007B5F37"/>
    <w:rsid w:val="007B6542"/>
    <w:rsid w:val="007B6FAF"/>
    <w:rsid w:val="007B731A"/>
    <w:rsid w:val="007B7372"/>
    <w:rsid w:val="007B783C"/>
    <w:rsid w:val="007C0E3F"/>
    <w:rsid w:val="007C206C"/>
    <w:rsid w:val="007C418A"/>
    <w:rsid w:val="007C55F7"/>
    <w:rsid w:val="007C5729"/>
    <w:rsid w:val="007C5BA6"/>
    <w:rsid w:val="007C7D56"/>
    <w:rsid w:val="007D1B72"/>
    <w:rsid w:val="007D4C05"/>
    <w:rsid w:val="007D52A4"/>
    <w:rsid w:val="007D6017"/>
    <w:rsid w:val="007D63D4"/>
    <w:rsid w:val="007D7059"/>
    <w:rsid w:val="007D7258"/>
    <w:rsid w:val="007D7F38"/>
    <w:rsid w:val="007E1017"/>
    <w:rsid w:val="007E37CE"/>
    <w:rsid w:val="007E3D7C"/>
    <w:rsid w:val="007E4995"/>
    <w:rsid w:val="007E4AFC"/>
    <w:rsid w:val="007E6148"/>
    <w:rsid w:val="007E620D"/>
    <w:rsid w:val="007E69B0"/>
    <w:rsid w:val="007E75E3"/>
    <w:rsid w:val="007F6122"/>
    <w:rsid w:val="007F6692"/>
    <w:rsid w:val="007F770B"/>
    <w:rsid w:val="00800DA0"/>
    <w:rsid w:val="00802F30"/>
    <w:rsid w:val="00804196"/>
    <w:rsid w:val="00805CB3"/>
    <w:rsid w:val="00807ADA"/>
    <w:rsid w:val="008111E4"/>
    <w:rsid w:val="008122AD"/>
    <w:rsid w:val="0081301C"/>
    <w:rsid w:val="008145B0"/>
    <w:rsid w:val="00814E48"/>
    <w:rsid w:val="00816E64"/>
    <w:rsid w:val="00817DD6"/>
    <w:rsid w:val="00822E35"/>
    <w:rsid w:val="0082374F"/>
    <w:rsid w:val="00823A89"/>
    <w:rsid w:val="00823E12"/>
    <w:rsid w:val="008241D8"/>
    <w:rsid w:val="0082505B"/>
    <w:rsid w:val="008272FE"/>
    <w:rsid w:val="00827E06"/>
    <w:rsid w:val="008414E6"/>
    <w:rsid w:val="00842256"/>
    <w:rsid w:val="008428E7"/>
    <w:rsid w:val="008460B1"/>
    <w:rsid w:val="0084748D"/>
    <w:rsid w:val="0085060B"/>
    <w:rsid w:val="008513FB"/>
    <w:rsid w:val="008520B7"/>
    <w:rsid w:val="008527D4"/>
    <w:rsid w:val="0085280B"/>
    <w:rsid w:val="0085323C"/>
    <w:rsid w:val="0085381C"/>
    <w:rsid w:val="008544B5"/>
    <w:rsid w:val="00855C35"/>
    <w:rsid w:val="0085672C"/>
    <w:rsid w:val="00856F4E"/>
    <w:rsid w:val="008574A4"/>
    <w:rsid w:val="0086020C"/>
    <w:rsid w:val="0086068F"/>
    <w:rsid w:val="00860CAA"/>
    <w:rsid w:val="00860E1A"/>
    <w:rsid w:val="008629A9"/>
    <w:rsid w:val="00865DF2"/>
    <w:rsid w:val="0087051C"/>
    <w:rsid w:val="0087531B"/>
    <w:rsid w:val="00875C3B"/>
    <w:rsid w:val="00876483"/>
    <w:rsid w:val="00880B83"/>
    <w:rsid w:val="008822A3"/>
    <w:rsid w:val="0088513A"/>
    <w:rsid w:val="008918BB"/>
    <w:rsid w:val="0089231B"/>
    <w:rsid w:val="008933D0"/>
    <w:rsid w:val="008933FD"/>
    <w:rsid w:val="00893A47"/>
    <w:rsid w:val="00893C19"/>
    <w:rsid w:val="008950BD"/>
    <w:rsid w:val="00895308"/>
    <w:rsid w:val="008954EA"/>
    <w:rsid w:val="00896412"/>
    <w:rsid w:val="00896600"/>
    <w:rsid w:val="00896785"/>
    <w:rsid w:val="008967EF"/>
    <w:rsid w:val="008A0240"/>
    <w:rsid w:val="008A34BB"/>
    <w:rsid w:val="008A495A"/>
    <w:rsid w:val="008A56EF"/>
    <w:rsid w:val="008A65FB"/>
    <w:rsid w:val="008A687B"/>
    <w:rsid w:val="008A6AC2"/>
    <w:rsid w:val="008A7B59"/>
    <w:rsid w:val="008B20DE"/>
    <w:rsid w:val="008B26F7"/>
    <w:rsid w:val="008C27C2"/>
    <w:rsid w:val="008D128F"/>
    <w:rsid w:val="008D1660"/>
    <w:rsid w:val="008D1A79"/>
    <w:rsid w:val="008D371A"/>
    <w:rsid w:val="008D6C8D"/>
    <w:rsid w:val="008E1E25"/>
    <w:rsid w:val="008E2B54"/>
    <w:rsid w:val="008E4404"/>
    <w:rsid w:val="008E58C7"/>
    <w:rsid w:val="008E5B9E"/>
    <w:rsid w:val="008E687D"/>
    <w:rsid w:val="008E7C82"/>
    <w:rsid w:val="008F3690"/>
    <w:rsid w:val="008F5021"/>
    <w:rsid w:val="00903F2C"/>
    <w:rsid w:val="00904259"/>
    <w:rsid w:val="00904C11"/>
    <w:rsid w:val="009055BF"/>
    <w:rsid w:val="00905946"/>
    <w:rsid w:val="0090598A"/>
    <w:rsid w:val="0091138B"/>
    <w:rsid w:val="00917595"/>
    <w:rsid w:val="00922E53"/>
    <w:rsid w:val="0092322E"/>
    <w:rsid w:val="00925A31"/>
    <w:rsid w:val="00927769"/>
    <w:rsid w:val="00930F87"/>
    <w:rsid w:val="0093140B"/>
    <w:rsid w:val="009320B8"/>
    <w:rsid w:val="0093239B"/>
    <w:rsid w:val="00933FD5"/>
    <w:rsid w:val="00940691"/>
    <w:rsid w:val="0094265B"/>
    <w:rsid w:val="00943573"/>
    <w:rsid w:val="00943722"/>
    <w:rsid w:val="00947B85"/>
    <w:rsid w:val="00947ECF"/>
    <w:rsid w:val="009562A8"/>
    <w:rsid w:val="00963642"/>
    <w:rsid w:val="0097115C"/>
    <w:rsid w:val="00971B61"/>
    <w:rsid w:val="009723DC"/>
    <w:rsid w:val="009749F9"/>
    <w:rsid w:val="00975572"/>
    <w:rsid w:val="009766E5"/>
    <w:rsid w:val="00976B83"/>
    <w:rsid w:val="00976D18"/>
    <w:rsid w:val="009772DE"/>
    <w:rsid w:val="00980C31"/>
    <w:rsid w:val="00982E0E"/>
    <w:rsid w:val="00983FEC"/>
    <w:rsid w:val="00984A91"/>
    <w:rsid w:val="00986034"/>
    <w:rsid w:val="00986800"/>
    <w:rsid w:val="00986BCB"/>
    <w:rsid w:val="00987E72"/>
    <w:rsid w:val="00991F56"/>
    <w:rsid w:val="0099226B"/>
    <w:rsid w:val="00992D2B"/>
    <w:rsid w:val="00993CB8"/>
    <w:rsid w:val="0099512C"/>
    <w:rsid w:val="009955FF"/>
    <w:rsid w:val="00995D82"/>
    <w:rsid w:val="0099785A"/>
    <w:rsid w:val="009A01DC"/>
    <w:rsid w:val="009A0446"/>
    <w:rsid w:val="009A38BB"/>
    <w:rsid w:val="009A4296"/>
    <w:rsid w:val="009A51D9"/>
    <w:rsid w:val="009A7DD3"/>
    <w:rsid w:val="009A7EF5"/>
    <w:rsid w:val="009B152B"/>
    <w:rsid w:val="009B67F8"/>
    <w:rsid w:val="009C0E66"/>
    <w:rsid w:val="009C13F7"/>
    <w:rsid w:val="009C232F"/>
    <w:rsid w:val="009C3A2E"/>
    <w:rsid w:val="009C3A96"/>
    <w:rsid w:val="009C44AC"/>
    <w:rsid w:val="009C4597"/>
    <w:rsid w:val="009C73A1"/>
    <w:rsid w:val="009C752D"/>
    <w:rsid w:val="009C7E21"/>
    <w:rsid w:val="009D15C3"/>
    <w:rsid w:val="009D259D"/>
    <w:rsid w:val="009D3120"/>
    <w:rsid w:val="009D4BC9"/>
    <w:rsid w:val="009D592A"/>
    <w:rsid w:val="009D667C"/>
    <w:rsid w:val="009D6C6D"/>
    <w:rsid w:val="009D77EC"/>
    <w:rsid w:val="009D7E83"/>
    <w:rsid w:val="009E40E9"/>
    <w:rsid w:val="009E45F9"/>
    <w:rsid w:val="009E4924"/>
    <w:rsid w:val="009E6546"/>
    <w:rsid w:val="009F02D2"/>
    <w:rsid w:val="009F185E"/>
    <w:rsid w:val="009F248A"/>
    <w:rsid w:val="009F3059"/>
    <w:rsid w:val="009F3629"/>
    <w:rsid w:val="009F4A50"/>
    <w:rsid w:val="009F62FA"/>
    <w:rsid w:val="009F76E9"/>
    <w:rsid w:val="009F7CEE"/>
    <w:rsid w:val="00A00487"/>
    <w:rsid w:val="00A01377"/>
    <w:rsid w:val="00A03D94"/>
    <w:rsid w:val="00A03EEA"/>
    <w:rsid w:val="00A05D1C"/>
    <w:rsid w:val="00A12F01"/>
    <w:rsid w:val="00A13559"/>
    <w:rsid w:val="00A22839"/>
    <w:rsid w:val="00A23604"/>
    <w:rsid w:val="00A25047"/>
    <w:rsid w:val="00A279AB"/>
    <w:rsid w:val="00A31AF1"/>
    <w:rsid w:val="00A3250B"/>
    <w:rsid w:val="00A338F6"/>
    <w:rsid w:val="00A353B4"/>
    <w:rsid w:val="00A35DA7"/>
    <w:rsid w:val="00A367BF"/>
    <w:rsid w:val="00A40373"/>
    <w:rsid w:val="00A41905"/>
    <w:rsid w:val="00A426DC"/>
    <w:rsid w:val="00A42D19"/>
    <w:rsid w:val="00A45906"/>
    <w:rsid w:val="00A46501"/>
    <w:rsid w:val="00A470C1"/>
    <w:rsid w:val="00A50447"/>
    <w:rsid w:val="00A50D9D"/>
    <w:rsid w:val="00A51D1C"/>
    <w:rsid w:val="00A53000"/>
    <w:rsid w:val="00A53762"/>
    <w:rsid w:val="00A545C6"/>
    <w:rsid w:val="00A55BA5"/>
    <w:rsid w:val="00A607F0"/>
    <w:rsid w:val="00A6365E"/>
    <w:rsid w:val="00A65D4A"/>
    <w:rsid w:val="00A66312"/>
    <w:rsid w:val="00A67972"/>
    <w:rsid w:val="00A7047E"/>
    <w:rsid w:val="00A71616"/>
    <w:rsid w:val="00A7213B"/>
    <w:rsid w:val="00A73A48"/>
    <w:rsid w:val="00A7465B"/>
    <w:rsid w:val="00A74C0C"/>
    <w:rsid w:val="00A75F87"/>
    <w:rsid w:val="00A77D8A"/>
    <w:rsid w:val="00A8276E"/>
    <w:rsid w:val="00A831EC"/>
    <w:rsid w:val="00A83AB6"/>
    <w:rsid w:val="00A8761B"/>
    <w:rsid w:val="00A95D8B"/>
    <w:rsid w:val="00A96151"/>
    <w:rsid w:val="00A96B1D"/>
    <w:rsid w:val="00AA31DF"/>
    <w:rsid w:val="00AA48BC"/>
    <w:rsid w:val="00AA55FB"/>
    <w:rsid w:val="00AB352B"/>
    <w:rsid w:val="00AB631B"/>
    <w:rsid w:val="00AB6C06"/>
    <w:rsid w:val="00AB7A68"/>
    <w:rsid w:val="00AC00D1"/>
    <w:rsid w:val="00AC0270"/>
    <w:rsid w:val="00AC0589"/>
    <w:rsid w:val="00AC0FC5"/>
    <w:rsid w:val="00AC3EA3"/>
    <w:rsid w:val="00AC517A"/>
    <w:rsid w:val="00AC581E"/>
    <w:rsid w:val="00AC626D"/>
    <w:rsid w:val="00AC72BA"/>
    <w:rsid w:val="00AC792D"/>
    <w:rsid w:val="00AD026D"/>
    <w:rsid w:val="00AD0B6D"/>
    <w:rsid w:val="00AD1C9C"/>
    <w:rsid w:val="00AE0307"/>
    <w:rsid w:val="00AE3AFD"/>
    <w:rsid w:val="00AE421D"/>
    <w:rsid w:val="00AE501F"/>
    <w:rsid w:val="00AF094C"/>
    <w:rsid w:val="00AF2CA4"/>
    <w:rsid w:val="00AF454E"/>
    <w:rsid w:val="00AF4619"/>
    <w:rsid w:val="00AF55B3"/>
    <w:rsid w:val="00AF5D2A"/>
    <w:rsid w:val="00AF6927"/>
    <w:rsid w:val="00AF790F"/>
    <w:rsid w:val="00B01A69"/>
    <w:rsid w:val="00B054CB"/>
    <w:rsid w:val="00B07145"/>
    <w:rsid w:val="00B10F54"/>
    <w:rsid w:val="00B13CFE"/>
    <w:rsid w:val="00B15EE4"/>
    <w:rsid w:val="00B205AF"/>
    <w:rsid w:val="00B21896"/>
    <w:rsid w:val="00B21E83"/>
    <w:rsid w:val="00B23EF6"/>
    <w:rsid w:val="00B24020"/>
    <w:rsid w:val="00B240D5"/>
    <w:rsid w:val="00B2530B"/>
    <w:rsid w:val="00B2587B"/>
    <w:rsid w:val="00B272BA"/>
    <w:rsid w:val="00B31446"/>
    <w:rsid w:val="00B35EA7"/>
    <w:rsid w:val="00B41C48"/>
    <w:rsid w:val="00B4623C"/>
    <w:rsid w:val="00B51E69"/>
    <w:rsid w:val="00B55AA4"/>
    <w:rsid w:val="00B563D2"/>
    <w:rsid w:val="00B57F83"/>
    <w:rsid w:val="00B62D33"/>
    <w:rsid w:val="00B657B8"/>
    <w:rsid w:val="00B67CFB"/>
    <w:rsid w:val="00B67E11"/>
    <w:rsid w:val="00B711D0"/>
    <w:rsid w:val="00B72583"/>
    <w:rsid w:val="00B72C12"/>
    <w:rsid w:val="00B73117"/>
    <w:rsid w:val="00B732C3"/>
    <w:rsid w:val="00B7721C"/>
    <w:rsid w:val="00B81BBD"/>
    <w:rsid w:val="00B83B5F"/>
    <w:rsid w:val="00B83EF0"/>
    <w:rsid w:val="00B84920"/>
    <w:rsid w:val="00B854BF"/>
    <w:rsid w:val="00B8556A"/>
    <w:rsid w:val="00B86E04"/>
    <w:rsid w:val="00B87735"/>
    <w:rsid w:val="00B901A9"/>
    <w:rsid w:val="00B93050"/>
    <w:rsid w:val="00B9358F"/>
    <w:rsid w:val="00B937F3"/>
    <w:rsid w:val="00B94D32"/>
    <w:rsid w:val="00B967E3"/>
    <w:rsid w:val="00BA4F2F"/>
    <w:rsid w:val="00BA715C"/>
    <w:rsid w:val="00BB164F"/>
    <w:rsid w:val="00BB1C19"/>
    <w:rsid w:val="00BB359B"/>
    <w:rsid w:val="00BB419A"/>
    <w:rsid w:val="00BB41CE"/>
    <w:rsid w:val="00BB575D"/>
    <w:rsid w:val="00BB579F"/>
    <w:rsid w:val="00BB6949"/>
    <w:rsid w:val="00BC0F32"/>
    <w:rsid w:val="00BC638C"/>
    <w:rsid w:val="00BD0DF3"/>
    <w:rsid w:val="00BD1CD2"/>
    <w:rsid w:val="00BD2716"/>
    <w:rsid w:val="00BD415F"/>
    <w:rsid w:val="00BD5223"/>
    <w:rsid w:val="00BE00AC"/>
    <w:rsid w:val="00BE0904"/>
    <w:rsid w:val="00BE2192"/>
    <w:rsid w:val="00BE30F4"/>
    <w:rsid w:val="00BE7621"/>
    <w:rsid w:val="00BF0DA7"/>
    <w:rsid w:val="00BF2199"/>
    <w:rsid w:val="00BF2715"/>
    <w:rsid w:val="00BF2FA7"/>
    <w:rsid w:val="00BF4284"/>
    <w:rsid w:val="00BF4669"/>
    <w:rsid w:val="00C011E3"/>
    <w:rsid w:val="00C012A3"/>
    <w:rsid w:val="00C0189A"/>
    <w:rsid w:val="00C03566"/>
    <w:rsid w:val="00C03C52"/>
    <w:rsid w:val="00C03C6C"/>
    <w:rsid w:val="00C04C0B"/>
    <w:rsid w:val="00C12E2C"/>
    <w:rsid w:val="00C13818"/>
    <w:rsid w:val="00C15311"/>
    <w:rsid w:val="00C15D00"/>
    <w:rsid w:val="00C16D2A"/>
    <w:rsid w:val="00C16F19"/>
    <w:rsid w:val="00C21673"/>
    <w:rsid w:val="00C21F71"/>
    <w:rsid w:val="00C220FC"/>
    <w:rsid w:val="00C233BD"/>
    <w:rsid w:val="00C24A06"/>
    <w:rsid w:val="00C27D37"/>
    <w:rsid w:val="00C300B3"/>
    <w:rsid w:val="00C30EB1"/>
    <w:rsid w:val="00C32A60"/>
    <w:rsid w:val="00C33BE8"/>
    <w:rsid w:val="00C347C1"/>
    <w:rsid w:val="00C4032F"/>
    <w:rsid w:val="00C43E07"/>
    <w:rsid w:val="00C461E6"/>
    <w:rsid w:val="00C46F0A"/>
    <w:rsid w:val="00C51A15"/>
    <w:rsid w:val="00C52A7B"/>
    <w:rsid w:val="00C53898"/>
    <w:rsid w:val="00C6037B"/>
    <w:rsid w:val="00C6142E"/>
    <w:rsid w:val="00C6324C"/>
    <w:rsid w:val="00C6347A"/>
    <w:rsid w:val="00C639E2"/>
    <w:rsid w:val="00C64C3B"/>
    <w:rsid w:val="00C679AA"/>
    <w:rsid w:val="00C70693"/>
    <w:rsid w:val="00C709E4"/>
    <w:rsid w:val="00C71A78"/>
    <w:rsid w:val="00C724CF"/>
    <w:rsid w:val="00C7263F"/>
    <w:rsid w:val="00C75972"/>
    <w:rsid w:val="00C762B6"/>
    <w:rsid w:val="00C80431"/>
    <w:rsid w:val="00C807D9"/>
    <w:rsid w:val="00C82792"/>
    <w:rsid w:val="00C829DC"/>
    <w:rsid w:val="00C91630"/>
    <w:rsid w:val="00C9343B"/>
    <w:rsid w:val="00C948FD"/>
    <w:rsid w:val="00C959A9"/>
    <w:rsid w:val="00C96B01"/>
    <w:rsid w:val="00C970BA"/>
    <w:rsid w:val="00C9721D"/>
    <w:rsid w:val="00CA3EFC"/>
    <w:rsid w:val="00CA7187"/>
    <w:rsid w:val="00CB1BF2"/>
    <w:rsid w:val="00CB2220"/>
    <w:rsid w:val="00CB324F"/>
    <w:rsid w:val="00CB33C8"/>
    <w:rsid w:val="00CB39D3"/>
    <w:rsid w:val="00CB43D5"/>
    <w:rsid w:val="00CB4E9A"/>
    <w:rsid w:val="00CC166E"/>
    <w:rsid w:val="00CC21AD"/>
    <w:rsid w:val="00CC46C3"/>
    <w:rsid w:val="00CC4A16"/>
    <w:rsid w:val="00CC5A03"/>
    <w:rsid w:val="00CC62ED"/>
    <w:rsid w:val="00CC6D13"/>
    <w:rsid w:val="00CC7035"/>
    <w:rsid w:val="00CC76F9"/>
    <w:rsid w:val="00CC7E5A"/>
    <w:rsid w:val="00CD0184"/>
    <w:rsid w:val="00CD066B"/>
    <w:rsid w:val="00CD10E7"/>
    <w:rsid w:val="00CD121C"/>
    <w:rsid w:val="00CD1A3A"/>
    <w:rsid w:val="00CD26BB"/>
    <w:rsid w:val="00CD2A92"/>
    <w:rsid w:val="00CD3ECE"/>
    <w:rsid w:val="00CD46E2"/>
    <w:rsid w:val="00CD4FD3"/>
    <w:rsid w:val="00CE02E6"/>
    <w:rsid w:val="00CE0B4D"/>
    <w:rsid w:val="00CE3413"/>
    <w:rsid w:val="00CF16DC"/>
    <w:rsid w:val="00CF2F45"/>
    <w:rsid w:val="00CF3CFC"/>
    <w:rsid w:val="00CF61AA"/>
    <w:rsid w:val="00D00D0B"/>
    <w:rsid w:val="00D00FEB"/>
    <w:rsid w:val="00D0110F"/>
    <w:rsid w:val="00D034B9"/>
    <w:rsid w:val="00D0355B"/>
    <w:rsid w:val="00D03ADE"/>
    <w:rsid w:val="00D04B69"/>
    <w:rsid w:val="00D070DB"/>
    <w:rsid w:val="00D12882"/>
    <w:rsid w:val="00D17FBC"/>
    <w:rsid w:val="00D2343D"/>
    <w:rsid w:val="00D252FB"/>
    <w:rsid w:val="00D2549B"/>
    <w:rsid w:val="00D25A6F"/>
    <w:rsid w:val="00D26BCC"/>
    <w:rsid w:val="00D30651"/>
    <w:rsid w:val="00D33B09"/>
    <w:rsid w:val="00D33D75"/>
    <w:rsid w:val="00D342FF"/>
    <w:rsid w:val="00D351A0"/>
    <w:rsid w:val="00D35748"/>
    <w:rsid w:val="00D359C1"/>
    <w:rsid w:val="00D40420"/>
    <w:rsid w:val="00D44C79"/>
    <w:rsid w:val="00D504FD"/>
    <w:rsid w:val="00D52062"/>
    <w:rsid w:val="00D52BE4"/>
    <w:rsid w:val="00D537FA"/>
    <w:rsid w:val="00D53B31"/>
    <w:rsid w:val="00D54001"/>
    <w:rsid w:val="00D604C0"/>
    <w:rsid w:val="00D64228"/>
    <w:rsid w:val="00D64A7E"/>
    <w:rsid w:val="00D64CE8"/>
    <w:rsid w:val="00D7005B"/>
    <w:rsid w:val="00D75A1B"/>
    <w:rsid w:val="00D77ABF"/>
    <w:rsid w:val="00D8075D"/>
    <w:rsid w:val="00D80983"/>
    <w:rsid w:val="00D80D99"/>
    <w:rsid w:val="00D812A2"/>
    <w:rsid w:val="00D8208C"/>
    <w:rsid w:val="00D824A2"/>
    <w:rsid w:val="00D8258D"/>
    <w:rsid w:val="00D82767"/>
    <w:rsid w:val="00D8672E"/>
    <w:rsid w:val="00D87664"/>
    <w:rsid w:val="00D91C74"/>
    <w:rsid w:val="00D94CA1"/>
    <w:rsid w:val="00D9503C"/>
    <w:rsid w:val="00D95E42"/>
    <w:rsid w:val="00D97741"/>
    <w:rsid w:val="00DA096D"/>
    <w:rsid w:val="00DA5872"/>
    <w:rsid w:val="00DA660B"/>
    <w:rsid w:val="00DB0517"/>
    <w:rsid w:val="00DB0B85"/>
    <w:rsid w:val="00DB7A63"/>
    <w:rsid w:val="00DC137F"/>
    <w:rsid w:val="00DC210F"/>
    <w:rsid w:val="00DC4A12"/>
    <w:rsid w:val="00DC59B6"/>
    <w:rsid w:val="00DC7A49"/>
    <w:rsid w:val="00DD1A70"/>
    <w:rsid w:val="00DD1A80"/>
    <w:rsid w:val="00DD1C93"/>
    <w:rsid w:val="00DD4DFB"/>
    <w:rsid w:val="00DD5723"/>
    <w:rsid w:val="00DD5C14"/>
    <w:rsid w:val="00DD73EF"/>
    <w:rsid w:val="00DD77D6"/>
    <w:rsid w:val="00DE193C"/>
    <w:rsid w:val="00DE19F3"/>
    <w:rsid w:val="00DE23E8"/>
    <w:rsid w:val="00DE2B41"/>
    <w:rsid w:val="00DE37E2"/>
    <w:rsid w:val="00DF0582"/>
    <w:rsid w:val="00DF187F"/>
    <w:rsid w:val="00DF199C"/>
    <w:rsid w:val="00DF605F"/>
    <w:rsid w:val="00DF7C18"/>
    <w:rsid w:val="00E0128B"/>
    <w:rsid w:val="00E025AE"/>
    <w:rsid w:val="00E03BE0"/>
    <w:rsid w:val="00E0428D"/>
    <w:rsid w:val="00E10631"/>
    <w:rsid w:val="00E11C78"/>
    <w:rsid w:val="00E120F1"/>
    <w:rsid w:val="00E13EFA"/>
    <w:rsid w:val="00E1551F"/>
    <w:rsid w:val="00E17525"/>
    <w:rsid w:val="00E17558"/>
    <w:rsid w:val="00E1778F"/>
    <w:rsid w:val="00E209FD"/>
    <w:rsid w:val="00E23D96"/>
    <w:rsid w:val="00E23E93"/>
    <w:rsid w:val="00E318A6"/>
    <w:rsid w:val="00E31C66"/>
    <w:rsid w:val="00E3367C"/>
    <w:rsid w:val="00E3455C"/>
    <w:rsid w:val="00E3464C"/>
    <w:rsid w:val="00E354C6"/>
    <w:rsid w:val="00E362EF"/>
    <w:rsid w:val="00E37B6F"/>
    <w:rsid w:val="00E37EF3"/>
    <w:rsid w:val="00E40DD4"/>
    <w:rsid w:val="00E42A51"/>
    <w:rsid w:val="00E43FD3"/>
    <w:rsid w:val="00E47041"/>
    <w:rsid w:val="00E5025E"/>
    <w:rsid w:val="00E50D89"/>
    <w:rsid w:val="00E52AB3"/>
    <w:rsid w:val="00E556B9"/>
    <w:rsid w:val="00E55D36"/>
    <w:rsid w:val="00E57D8E"/>
    <w:rsid w:val="00E615EC"/>
    <w:rsid w:val="00E6327B"/>
    <w:rsid w:val="00E646AF"/>
    <w:rsid w:val="00E64E17"/>
    <w:rsid w:val="00E657B6"/>
    <w:rsid w:val="00E65851"/>
    <w:rsid w:val="00E6727A"/>
    <w:rsid w:val="00E678AF"/>
    <w:rsid w:val="00E70F9C"/>
    <w:rsid w:val="00E73506"/>
    <w:rsid w:val="00E7505B"/>
    <w:rsid w:val="00E762D6"/>
    <w:rsid w:val="00E76D6A"/>
    <w:rsid w:val="00E83544"/>
    <w:rsid w:val="00E84560"/>
    <w:rsid w:val="00E84C12"/>
    <w:rsid w:val="00E84CC1"/>
    <w:rsid w:val="00E852EA"/>
    <w:rsid w:val="00E8568D"/>
    <w:rsid w:val="00E92CAC"/>
    <w:rsid w:val="00E94BB4"/>
    <w:rsid w:val="00E96632"/>
    <w:rsid w:val="00EA03A6"/>
    <w:rsid w:val="00EA0834"/>
    <w:rsid w:val="00EA2369"/>
    <w:rsid w:val="00EA3D3C"/>
    <w:rsid w:val="00EA4D4B"/>
    <w:rsid w:val="00EA7E0D"/>
    <w:rsid w:val="00EB17F2"/>
    <w:rsid w:val="00EB236B"/>
    <w:rsid w:val="00EB2667"/>
    <w:rsid w:val="00EB3891"/>
    <w:rsid w:val="00EB4532"/>
    <w:rsid w:val="00EB50BC"/>
    <w:rsid w:val="00EB724E"/>
    <w:rsid w:val="00EC333F"/>
    <w:rsid w:val="00EC3611"/>
    <w:rsid w:val="00EC6FCA"/>
    <w:rsid w:val="00EC7CC3"/>
    <w:rsid w:val="00EC7FFD"/>
    <w:rsid w:val="00ED1A8F"/>
    <w:rsid w:val="00ED2005"/>
    <w:rsid w:val="00ED4380"/>
    <w:rsid w:val="00ED509D"/>
    <w:rsid w:val="00ED7E1C"/>
    <w:rsid w:val="00EE057B"/>
    <w:rsid w:val="00EE0DE7"/>
    <w:rsid w:val="00EE24F5"/>
    <w:rsid w:val="00EE2C3F"/>
    <w:rsid w:val="00EE4EF2"/>
    <w:rsid w:val="00EE6457"/>
    <w:rsid w:val="00EE7687"/>
    <w:rsid w:val="00EF1663"/>
    <w:rsid w:val="00EF1ABB"/>
    <w:rsid w:val="00EF1E71"/>
    <w:rsid w:val="00EF1F2D"/>
    <w:rsid w:val="00EF41BE"/>
    <w:rsid w:val="00EF4ECD"/>
    <w:rsid w:val="00EF59A8"/>
    <w:rsid w:val="00EF65B9"/>
    <w:rsid w:val="00EF75F4"/>
    <w:rsid w:val="00F0006A"/>
    <w:rsid w:val="00F0070B"/>
    <w:rsid w:val="00F0074F"/>
    <w:rsid w:val="00F01925"/>
    <w:rsid w:val="00F0419B"/>
    <w:rsid w:val="00F045D7"/>
    <w:rsid w:val="00F04991"/>
    <w:rsid w:val="00F06436"/>
    <w:rsid w:val="00F06B73"/>
    <w:rsid w:val="00F1145B"/>
    <w:rsid w:val="00F11891"/>
    <w:rsid w:val="00F130DF"/>
    <w:rsid w:val="00F15F8B"/>
    <w:rsid w:val="00F2157F"/>
    <w:rsid w:val="00F2375B"/>
    <w:rsid w:val="00F237F0"/>
    <w:rsid w:val="00F254A2"/>
    <w:rsid w:val="00F254A4"/>
    <w:rsid w:val="00F2550B"/>
    <w:rsid w:val="00F25775"/>
    <w:rsid w:val="00F276D2"/>
    <w:rsid w:val="00F33523"/>
    <w:rsid w:val="00F36009"/>
    <w:rsid w:val="00F370FB"/>
    <w:rsid w:val="00F404E5"/>
    <w:rsid w:val="00F41145"/>
    <w:rsid w:val="00F4189E"/>
    <w:rsid w:val="00F41A52"/>
    <w:rsid w:val="00F43C33"/>
    <w:rsid w:val="00F441DA"/>
    <w:rsid w:val="00F4421D"/>
    <w:rsid w:val="00F4446E"/>
    <w:rsid w:val="00F44965"/>
    <w:rsid w:val="00F46375"/>
    <w:rsid w:val="00F46494"/>
    <w:rsid w:val="00F53566"/>
    <w:rsid w:val="00F5363C"/>
    <w:rsid w:val="00F54782"/>
    <w:rsid w:val="00F54FF5"/>
    <w:rsid w:val="00F558AB"/>
    <w:rsid w:val="00F577E3"/>
    <w:rsid w:val="00F57FB7"/>
    <w:rsid w:val="00F61D89"/>
    <w:rsid w:val="00F634AE"/>
    <w:rsid w:val="00F6365A"/>
    <w:rsid w:val="00F64545"/>
    <w:rsid w:val="00F65BE1"/>
    <w:rsid w:val="00F66B2D"/>
    <w:rsid w:val="00F6712B"/>
    <w:rsid w:val="00F67C55"/>
    <w:rsid w:val="00F70A34"/>
    <w:rsid w:val="00F72D4A"/>
    <w:rsid w:val="00F73186"/>
    <w:rsid w:val="00F76B22"/>
    <w:rsid w:val="00F82176"/>
    <w:rsid w:val="00F86ABB"/>
    <w:rsid w:val="00F900DE"/>
    <w:rsid w:val="00F94748"/>
    <w:rsid w:val="00F96EE0"/>
    <w:rsid w:val="00F97039"/>
    <w:rsid w:val="00FA107A"/>
    <w:rsid w:val="00FA7EFB"/>
    <w:rsid w:val="00FB10E0"/>
    <w:rsid w:val="00FB2021"/>
    <w:rsid w:val="00FB430E"/>
    <w:rsid w:val="00FB556E"/>
    <w:rsid w:val="00FB60E1"/>
    <w:rsid w:val="00FB638B"/>
    <w:rsid w:val="00FC18B6"/>
    <w:rsid w:val="00FC2B25"/>
    <w:rsid w:val="00FC3381"/>
    <w:rsid w:val="00FC3FBC"/>
    <w:rsid w:val="00FC5801"/>
    <w:rsid w:val="00FC60D6"/>
    <w:rsid w:val="00FD034F"/>
    <w:rsid w:val="00FD16E0"/>
    <w:rsid w:val="00FD2153"/>
    <w:rsid w:val="00FD2265"/>
    <w:rsid w:val="00FD2C17"/>
    <w:rsid w:val="00FD41C9"/>
    <w:rsid w:val="00FD7648"/>
    <w:rsid w:val="00FE2770"/>
    <w:rsid w:val="00FE3235"/>
    <w:rsid w:val="00FE4F17"/>
    <w:rsid w:val="00FE4F8C"/>
    <w:rsid w:val="00FF0E06"/>
    <w:rsid w:val="00FF173E"/>
    <w:rsid w:val="00FF4F00"/>
    <w:rsid w:val="00FF4FAE"/>
    <w:rsid w:val="00FF64A3"/>
    <w:rsid w:val="00FF6866"/>
    <w:rsid w:val="13FD9001"/>
    <w:rsid w:val="2EFAAF40"/>
    <w:rsid w:val="58E7994D"/>
    <w:rsid w:val="6C819BBA"/>
    <w:rsid w:val="76F2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0"/>
      </w:numPr>
      <w:tabs>
        <w:tab w:val="num" w:pos="567"/>
      </w:tabs>
      <w:spacing w:before="240"/>
      <w:ind w:left="567" w:hanging="567"/>
      <w:contextualSpacing w:val="0"/>
      <w:outlineLvl w:val="0"/>
    </w:pPr>
    <w:rPr>
      <w:b/>
    </w:rPr>
  </w:style>
  <w:style w:type="paragraph" w:styleId="Heading2">
    <w:name w:val="heading 2"/>
    <w:basedOn w:val="Heading1"/>
    <w:next w:val="Normal"/>
    <w:link w:val="Heading2Char"/>
    <w:uiPriority w:val="2"/>
    <w:qFormat/>
    <w:rsid w:val="00D80D99"/>
    <w:pPr>
      <w:spacing w:after="200"/>
      <w:outlineLvl w:val="1"/>
    </w:pPr>
  </w:style>
  <w:style w:type="paragraph" w:styleId="Heading3">
    <w:name w:val="heading 3"/>
    <w:basedOn w:val="Normal"/>
    <w:next w:val="Normal"/>
    <w:link w:val="Heading3Char"/>
    <w:uiPriority w:val="2"/>
    <w:qFormat/>
    <w:rsid w:val="00D80D99"/>
    <w:pPr>
      <w:keepNext/>
      <w:keepLines/>
      <w:tabs>
        <w:tab w:val="num" w:pos="567"/>
      </w:tabs>
      <w:spacing w:before="40" w:after="120"/>
      <w:ind w:left="567" w:hanging="567"/>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outlineLvl w:val="3"/>
    </w:pPr>
    <w:rPr>
      <w:iCs/>
    </w:rPr>
  </w:style>
  <w:style w:type="paragraph" w:styleId="Heading5">
    <w:name w:val="heading 5"/>
    <w:basedOn w:val="Heading4"/>
    <w:next w:val="Normal"/>
    <w:link w:val="Heading5Char"/>
    <w:uiPriority w:val="2"/>
    <w:qFormat/>
    <w:rsid w:val="00D80D9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aliases w:val="Bullet 1,F5 List Paragraph,List Paragraph1,Dot pt,No Spacing1,List Paragraph Char Char Char,Indicator Text,Colorful List - Accent 11,Numbered Para 1,Bullet Points,MAIN CONTENT,List Paragraph12,Bullet Style,List Paragraph2,Normal numbered"/>
    <w:basedOn w:val="Normal"/>
    <w:link w:val="ListParagraphChar"/>
    <w:uiPriority w:val="34"/>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95308"/>
    <w:rPr>
      <w:color w:val="605E5C"/>
      <w:shd w:val="clear" w:color="auto" w:fill="E1DFDD"/>
    </w:rPr>
  </w:style>
  <w:style w:type="character" w:customStyle="1" w:styleId="ListParagraphChar">
    <w:name w:val="List Paragraph Char"/>
    <w:aliases w:val="Bullet 1 Char,F5 List Paragraph Char,List Paragraph1 Char,Dot pt Char,No Spacing1 Char,List Paragraph Char Char Char Char,Indicator Text Char,Colorful List - Accent 11 Char,Numbered Para 1 Char,Bullet Points Char,MAIN CONTENT Char"/>
    <w:basedOn w:val="DefaultParagraphFont"/>
    <w:link w:val="ListParagraph"/>
    <w:uiPriority w:val="34"/>
    <w:rsid w:val="00EE24F5"/>
    <w:rPr>
      <w:rFonts w:ascii="Times New Roman" w:eastAsia="Cambria" w:hAnsi="Times New Roman" w:cs="Times New Roman"/>
      <w:sz w:val="24"/>
      <w:szCs w:val="24"/>
    </w:rPr>
  </w:style>
  <w:style w:type="paragraph" w:customStyle="1" w:styleId="EndNoteBibliographyTitle">
    <w:name w:val="EndNote Bibliography Title"/>
    <w:basedOn w:val="Normal"/>
    <w:link w:val="EndNoteBibliographyTitleChar"/>
    <w:rsid w:val="00C46F0A"/>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C46F0A"/>
    <w:rPr>
      <w:rFonts w:ascii="Times New Roman" w:hAnsi="Times New Roman" w:cs="Times New Roman"/>
      <w:noProof/>
      <w:sz w:val="24"/>
    </w:rPr>
  </w:style>
  <w:style w:type="paragraph" w:customStyle="1" w:styleId="EndNoteBibliography">
    <w:name w:val="EndNote Bibliography"/>
    <w:basedOn w:val="Normal"/>
    <w:link w:val="EndNoteBibliographyChar"/>
    <w:rsid w:val="00C46F0A"/>
    <w:rPr>
      <w:rFonts w:cs="Times New Roman"/>
      <w:noProof/>
    </w:rPr>
  </w:style>
  <w:style w:type="character" w:customStyle="1" w:styleId="EndNoteBibliographyChar">
    <w:name w:val="EndNote Bibliography Char"/>
    <w:basedOn w:val="DefaultParagraphFont"/>
    <w:link w:val="EndNoteBibliography"/>
    <w:rsid w:val="00C46F0A"/>
    <w:rPr>
      <w:rFonts w:ascii="Times New Roman" w:hAnsi="Times New Roman" w:cs="Times New Roman"/>
      <w:noProof/>
      <w:sz w:val="24"/>
    </w:rPr>
  </w:style>
  <w:style w:type="table" w:styleId="PlainTable2">
    <w:name w:val="Plain Table 2"/>
    <w:basedOn w:val="TableNormal"/>
    <w:uiPriority w:val="42"/>
    <w:rsid w:val="009320B8"/>
    <w:pPr>
      <w:spacing w:after="0" w:line="240" w:lineRule="auto"/>
    </w:pPr>
    <w:rPr>
      <w:rFonts w:asciiTheme="minorHAnsi" w:hAnsiTheme="minorHAnsi"/>
      <w:kern w:val="2"/>
      <w:lang w:val="en-GB"/>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cknowledgement">
    <w:name w:val="Acknowledgement"/>
    <w:basedOn w:val="Normal"/>
    <w:rsid w:val="00F06B73"/>
    <w:pPr>
      <w:spacing w:after="0"/>
      <w:ind w:left="720" w:hanging="720"/>
    </w:pPr>
    <w:rPr>
      <w:rFonts w:eastAsia="Times New Roman" w:cs="Times New Roman"/>
      <w:szCs w:val="24"/>
    </w:rPr>
  </w:style>
  <w:style w:type="paragraph" w:customStyle="1" w:styleId="Paragraph">
    <w:name w:val="Paragraph"/>
    <w:basedOn w:val="Normal"/>
    <w:link w:val="ParagraphChar"/>
    <w:rsid w:val="006E0605"/>
    <w:pPr>
      <w:spacing w:after="0"/>
      <w:ind w:firstLine="720"/>
    </w:pPr>
    <w:rPr>
      <w:rFonts w:eastAsia="Times New Roman" w:cs="Times New Roman"/>
      <w:szCs w:val="24"/>
    </w:rPr>
  </w:style>
  <w:style w:type="character" w:customStyle="1" w:styleId="ParagraphChar">
    <w:name w:val="Paragraph Char"/>
    <w:basedOn w:val="DefaultParagraphFont"/>
    <w:link w:val="Paragraph"/>
    <w:rsid w:val="006E0605"/>
    <w:rPr>
      <w:rFonts w:ascii="Times New Roman" w:eastAsia="Times New Roman" w:hAnsi="Times New Roman" w:cs="Times New Roman"/>
      <w:sz w:val="24"/>
      <w:szCs w:val="24"/>
    </w:rPr>
  </w:style>
  <w:style w:type="paragraph" w:customStyle="1" w:styleId="pf0">
    <w:name w:val="pf0"/>
    <w:basedOn w:val="Normal"/>
    <w:rsid w:val="008A7B59"/>
    <w:pPr>
      <w:spacing w:before="100" w:beforeAutospacing="1" w:after="100" w:afterAutospacing="1"/>
    </w:pPr>
    <w:rPr>
      <w:rFonts w:eastAsia="Times New Roman" w:cs="Times New Roman"/>
      <w:szCs w:val="24"/>
      <w:lang w:val="en-GB" w:eastAsia="en-GB"/>
    </w:rPr>
  </w:style>
  <w:style w:type="character" w:customStyle="1" w:styleId="cf01">
    <w:name w:val="cf01"/>
    <w:basedOn w:val="DefaultParagraphFont"/>
    <w:rsid w:val="008A7B59"/>
    <w:rPr>
      <w:rFonts w:ascii="Segoe UI" w:hAnsi="Segoe UI" w:cs="Segoe UI" w:hint="default"/>
      <w:sz w:val="18"/>
      <w:szCs w:val="18"/>
    </w:rPr>
  </w:style>
  <w:style w:type="character" w:styleId="Mention">
    <w:name w:val="Mention"/>
    <w:basedOn w:val="DefaultParagraphFont"/>
    <w:uiPriority w:val="99"/>
    <w:unhideWhenUsed/>
    <w:rsid w:val="00492F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50131250">
      <w:bodyDiv w:val="1"/>
      <w:marLeft w:val="0"/>
      <w:marRight w:val="0"/>
      <w:marTop w:val="0"/>
      <w:marBottom w:val="0"/>
      <w:divBdr>
        <w:top w:val="none" w:sz="0" w:space="0" w:color="auto"/>
        <w:left w:val="none" w:sz="0" w:space="0" w:color="auto"/>
        <w:bottom w:val="none" w:sz="0" w:space="0" w:color="auto"/>
        <w:right w:val="none" w:sz="0" w:space="0" w:color="auto"/>
      </w:divBdr>
      <w:divsChild>
        <w:div w:id="1768892199">
          <w:marLeft w:val="446"/>
          <w:marRight w:val="0"/>
          <w:marTop w:val="0"/>
          <w:marBottom w:val="0"/>
          <w:divBdr>
            <w:top w:val="none" w:sz="0" w:space="0" w:color="auto"/>
            <w:left w:val="none" w:sz="0" w:space="0" w:color="auto"/>
            <w:bottom w:val="none" w:sz="0" w:space="0" w:color="auto"/>
            <w:right w:val="none" w:sz="0" w:space="0" w:color="auto"/>
          </w:divBdr>
        </w:div>
      </w:divsChild>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485172028">
      <w:bodyDiv w:val="1"/>
      <w:marLeft w:val="0"/>
      <w:marRight w:val="0"/>
      <w:marTop w:val="0"/>
      <w:marBottom w:val="0"/>
      <w:divBdr>
        <w:top w:val="none" w:sz="0" w:space="0" w:color="auto"/>
        <w:left w:val="none" w:sz="0" w:space="0" w:color="auto"/>
        <w:bottom w:val="none" w:sz="0" w:space="0" w:color="auto"/>
        <w:right w:val="none" w:sz="0" w:space="0" w:color="auto"/>
      </w:divBdr>
      <w:divsChild>
        <w:div w:id="946503191">
          <w:marLeft w:val="0"/>
          <w:marRight w:val="0"/>
          <w:marTop w:val="0"/>
          <w:marBottom w:val="0"/>
          <w:divBdr>
            <w:top w:val="none" w:sz="0" w:space="0" w:color="auto"/>
            <w:left w:val="none" w:sz="0" w:space="0" w:color="auto"/>
            <w:bottom w:val="none" w:sz="0" w:space="0" w:color="auto"/>
            <w:right w:val="none" w:sz="0" w:space="0" w:color="auto"/>
          </w:divBdr>
        </w:div>
        <w:div w:id="1430269749">
          <w:marLeft w:val="0"/>
          <w:marRight w:val="0"/>
          <w:marTop w:val="0"/>
          <w:marBottom w:val="0"/>
          <w:divBdr>
            <w:top w:val="none" w:sz="0" w:space="0" w:color="auto"/>
            <w:left w:val="none" w:sz="0" w:space="0" w:color="auto"/>
            <w:bottom w:val="none" w:sz="0" w:space="0" w:color="auto"/>
            <w:right w:val="none" w:sz="0" w:space="0" w:color="auto"/>
          </w:divBdr>
        </w:div>
      </w:divsChild>
    </w:div>
    <w:div w:id="543449470">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789206481">
      <w:bodyDiv w:val="1"/>
      <w:marLeft w:val="0"/>
      <w:marRight w:val="0"/>
      <w:marTop w:val="0"/>
      <w:marBottom w:val="0"/>
      <w:divBdr>
        <w:top w:val="none" w:sz="0" w:space="0" w:color="auto"/>
        <w:left w:val="none" w:sz="0" w:space="0" w:color="auto"/>
        <w:bottom w:val="none" w:sz="0" w:space="0" w:color="auto"/>
        <w:right w:val="none" w:sz="0" w:space="0" w:color="auto"/>
      </w:divBdr>
      <w:divsChild>
        <w:div w:id="187842189">
          <w:marLeft w:val="0"/>
          <w:marRight w:val="0"/>
          <w:marTop w:val="0"/>
          <w:marBottom w:val="150"/>
          <w:divBdr>
            <w:top w:val="none" w:sz="0" w:space="0" w:color="auto"/>
            <w:left w:val="none" w:sz="0" w:space="0" w:color="auto"/>
            <w:bottom w:val="none" w:sz="0" w:space="0" w:color="auto"/>
            <w:right w:val="none" w:sz="0" w:space="0" w:color="auto"/>
          </w:divBdr>
          <w:divsChild>
            <w:div w:id="1623726976">
              <w:marLeft w:val="0"/>
              <w:marRight w:val="0"/>
              <w:marTop w:val="0"/>
              <w:marBottom w:val="0"/>
              <w:divBdr>
                <w:top w:val="none" w:sz="0" w:space="0" w:color="auto"/>
                <w:left w:val="none" w:sz="0" w:space="0" w:color="auto"/>
                <w:bottom w:val="none" w:sz="0" w:space="0" w:color="auto"/>
                <w:right w:val="none" w:sz="0" w:space="0" w:color="auto"/>
              </w:divBdr>
            </w:div>
          </w:divsChild>
        </w:div>
        <w:div w:id="284123432">
          <w:marLeft w:val="0"/>
          <w:marRight w:val="0"/>
          <w:marTop w:val="0"/>
          <w:marBottom w:val="0"/>
          <w:divBdr>
            <w:top w:val="none" w:sz="0" w:space="0" w:color="auto"/>
            <w:left w:val="none" w:sz="0" w:space="0" w:color="auto"/>
            <w:bottom w:val="none" w:sz="0" w:space="0" w:color="auto"/>
            <w:right w:val="none" w:sz="0" w:space="0" w:color="auto"/>
          </w:divBdr>
        </w:div>
        <w:div w:id="621182752">
          <w:marLeft w:val="0"/>
          <w:marRight w:val="0"/>
          <w:marTop w:val="0"/>
          <w:marBottom w:val="0"/>
          <w:divBdr>
            <w:top w:val="none" w:sz="0" w:space="0" w:color="auto"/>
            <w:left w:val="single" w:sz="6" w:space="23" w:color="E0E0E0"/>
            <w:bottom w:val="none" w:sz="0" w:space="0" w:color="auto"/>
            <w:right w:val="none" w:sz="0" w:space="0" w:color="auto"/>
          </w:divBdr>
          <w:divsChild>
            <w:div w:id="314458552">
              <w:marLeft w:val="0"/>
              <w:marRight w:val="0"/>
              <w:marTop w:val="0"/>
              <w:marBottom w:val="150"/>
              <w:divBdr>
                <w:top w:val="none" w:sz="0" w:space="0" w:color="auto"/>
                <w:left w:val="none" w:sz="0" w:space="0" w:color="auto"/>
                <w:bottom w:val="none" w:sz="0" w:space="0" w:color="auto"/>
                <w:right w:val="none" w:sz="0" w:space="0" w:color="auto"/>
              </w:divBdr>
              <w:divsChild>
                <w:div w:id="737939688">
                  <w:marLeft w:val="0"/>
                  <w:marRight w:val="0"/>
                  <w:marTop w:val="0"/>
                  <w:marBottom w:val="0"/>
                  <w:divBdr>
                    <w:top w:val="none" w:sz="0" w:space="0" w:color="auto"/>
                    <w:left w:val="none" w:sz="0" w:space="0" w:color="auto"/>
                    <w:bottom w:val="none" w:sz="0" w:space="0" w:color="auto"/>
                    <w:right w:val="none" w:sz="0" w:space="0" w:color="auto"/>
                  </w:divBdr>
                </w:div>
              </w:divsChild>
            </w:div>
            <w:div w:id="556815730">
              <w:marLeft w:val="0"/>
              <w:marRight w:val="0"/>
              <w:marTop w:val="0"/>
              <w:marBottom w:val="150"/>
              <w:divBdr>
                <w:top w:val="none" w:sz="0" w:space="0" w:color="auto"/>
                <w:left w:val="none" w:sz="0" w:space="0" w:color="auto"/>
                <w:bottom w:val="none" w:sz="0" w:space="0" w:color="auto"/>
                <w:right w:val="none" w:sz="0" w:space="0" w:color="auto"/>
              </w:divBdr>
              <w:divsChild>
                <w:div w:id="1461722545">
                  <w:marLeft w:val="0"/>
                  <w:marRight w:val="0"/>
                  <w:marTop w:val="0"/>
                  <w:marBottom w:val="0"/>
                  <w:divBdr>
                    <w:top w:val="none" w:sz="0" w:space="0" w:color="auto"/>
                    <w:left w:val="none" w:sz="0" w:space="0" w:color="auto"/>
                    <w:bottom w:val="none" w:sz="0" w:space="0" w:color="auto"/>
                    <w:right w:val="none" w:sz="0" w:space="0" w:color="auto"/>
                  </w:divBdr>
                </w:div>
              </w:divsChild>
            </w:div>
            <w:div w:id="663247091">
              <w:marLeft w:val="0"/>
              <w:marRight w:val="0"/>
              <w:marTop w:val="0"/>
              <w:marBottom w:val="150"/>
              <w:divBdr>
                <w:top w:val="none" w:sz="0" w:space="0" w:color="auto"/>
                <w:left w:val="none" w:sz="0" w:space="0" w:color="auto"/>
                <w:bottom w:val="none" w:sz="0" w:space="0" w:color="auto"/>
                <w:right w:val="none" w:sz="0" w:space="0" w:color="auto"/>
              </w:divBdr>
              <w:divsChild>
                <w:div w:id="1364473954">
                  <w:marLeft w:val="0"/>
                  <w:marRight w:val="0"/>
                  <w:marTop w:val="0"/>
                  <w:marBottom w:val="0"/>
                  <w:divBdr>
                    <w:top w:val="none" w:sz="0" w:space="0" w:color="auto"/>
                    <w:left w:val="none" w:sz="0" w:space="0" w:color="auto"/>
                    <w:bottom w:val="none" w:sz="0" w:space="0" w:color="auto"/>
                    <w:right w:val="none" w:sz="0" w:space="0" w:color="auto"/>
                  </w:divBdr>
                </w:div>
              </w:divsChild>
            </w:div>
            <w:div w:id="915944186">
              <w:marLeft w:val="0"/>
              <w:marRight w:val="0"/>
              <w:marTop w:val="0"/>
              <w:marBottom w:val="150"/>
              <w:divBdr>
                <w:top w:val="none" w:sz="0" w:space="0" w:color="auto"/>
                <w:left w:val="none" w:sz="0" w:space="0" w:color="auto"/>
                <w:bottom w:val="none" w:sz="0" w:space="0" w:color="auto"/>
                <w:right w:val="none" w:sz="0" w:space="0" w:color="auto"/>
              </w:divBdr>
              <w:divsChild>
                <w:div w:id="1224104080">
                  <w:marLeft w:val="0"/>
                  <w:marRight w:val="0"/>
                  <w:marTop w:val="0"/>
                  <w:marBottom w:val="0"/>
                  <w:divBdr>
                    <w:top w:val="none" w:sz="0" w:space="0" w:color="auto"/>
                    <w:left w:val="none" w:sz="0" w:space="0" w:color="auto"/>
                    <w:bottom w:val="none" w:sz="0" w:space="0" w:color="auto"/>
                    <w:right w:val="none" w:sz="0" w:space="0" w:color="auto"/>
                  </w:divBdr>
                </w:div>
              </w:divsChild>
            </w:div>
            <w:div w:id="1041900359">
              <w:marLeft w:val="0"/>
              <w:marRight w:val="0"/>
              <w:marTop w:val="0"/>
              <w:marBottom w:val="150"/>
              <w:divBdr>
                <w:top w:val="none" w:sz="0" w:space="0" w:color="auto"/>
                <w:left w:val="none" w:sz="0" w:space="0" w:color="auto"/>
                <w:bottom w:val="none" w:sz="0" w:space="0" w:color="auto"/>
                <w:right w:val="none" w:sz="0" w:space="0" w:color="auto"/>
              </w:divBdr>
              <w:divsChild>
                <w:div w:id="1893298766">
                  <w:marLeft w:val="0"/>
                  <w:marRight w:val="0"/>
                  <w:marTop w:val="0"/>
                  <w:marBottom w:val="0"/>
                  <w:divBdr>
                    <w:top w:val="none" w:sz="0" w:space="0" w:color="auto"/>
                    <w:left w:val="none" w:sz="0" w:space="0" w:color="auto"/>
                    <w:bottom w:val="none" w:sz="0" w:space="0" w:color="auto"/>
                    <w:right w:val="none" w:sz="0" w:space="0" w:color="auto"/>
                  </w:divBdr>
                </w:div>
              </w:divsChild>
            </w:div>
            <w:div w:id="1224953114">
              <w:marLeft w:val="0"/>
              <w:marRight w:val="0"/>
              <w:marTop w:val="0"/>
              <w:marBottom w:val="150"/>
              <w:divBdr>
                <w:top w:val="none" w:sz="0" w:space="0" w:color="auto"/>
                <w:left w:val="none" w:sz="0" w:space="0" w:color="auto"/>
                <w:bottom w:val="none" w:sz="0" w:space="0" w:color="auto"/>
                <w:right w:val="none" w:sz="0" w:space="0" w:color="auto"/>
              </w:divBdr>
              <w:divsChild>
                <w:div w:id="840971256">
                  <w:marLeft w:val="0"/>
                  <w:marRight w:val="0"/>
                  <w:marTop w:val="0"/>
                  <w:marBottom w:val="0"/>
                  <w:divBdr>
                    <w:top w:val="none" w:sz="0" w:space="0" w:color="auto"/>
                    <w:left w:val="none" w:sz="0" w:space="0" w:color="auto"/>
                    <w:bottom w:val="none" w:sz="0" w:space="0" w:color="auto"/>
                    <w:right w:val="none" w:sz="0" w:space="0" w:color="auto"/>
                  </w:divBdr>
                </w:div>
              </w:divsChild>
            </w:div>
            <w:div w:id="1234848663">
              <w:marLeft w:val="0"/>
              <w:marRight w:val="0"/>
              <w:marTop w:val="0"/>
              <w:marBottom w:val="0"/>
              <w:divBdr>
                <w:top w:val="none" w:sz="0" w:space="0" w:color="auto"/>
                <w:left w:val="none" w:sz="0" w:space="0" w:color="auto"/>
                <w:bottom w:val="none" w:sz="0" w:space="0" w:color="auto"/>
                <w:right w:val="none" w:sz="0" w:space="0" w:color="auto"/>
              </w:divBdr>
            </w:div>
            <w:div w:id="1511336214">
              <w:marLeft w:val="0"/>
              <w:marRight w:val="0"/>
              <w:marTop w:val="0"/>
              <w:marBottom w:val="150"/>
              <w:divBdr>
                <w:top w:val="none" w:sz="0" w:space="0" w:color="auto"/>
                <w:left w:val="none" w:sz="0" w:space="0" w:color="auto"/>
                <w:bottom w:val="none" w:sz="0" w:space="0" w:color="auto"/>
                <w:right w:val="none" w:sz="0" w:space="0" w:color="auto"/>
              </w:divBdr>
              <w:divsChild>
                <w:div w:id="1333877909">
                  <w:marLeft w:val="0"/>
                  <w:marRight w:val="0"/>
                  <w:marTop w:val="0"/>
                  <w:marBottom w:val="0"/>
                  <w:divBdr>
                    <w:top w:val="none" w:sz="0" w:space="0" w:color="auto"/>
                    <w:left w:val="none" w:sz="0" w:space="0" w:color="auto"/>
                    <w:bottom w:val="none" w:sz="0" w:space="0" w:color="auto"/>
                    <w:right w:val="none" w:sz="0" w:space="0" w:color="auto"/>
                  </w:divBdr>
                </w:div>
              </w:divsChild>
            </w:div>
            <w:div w:id="1541623815">
              <w:marLeft w:val="0"/>
              <w:marRight w:val="0"/>
              <w:marTop w:val="0"/>
              <w:marBottom w:val="150"/>
              <w:divBdr>
                <w:top w:val="none" w:sz="0" w:space="0" w:color="auto"/>
                <w:left w:val="none" w:sz="0" w:space="0" w:color="auto"/>
                <w:bottom w:val="none" w:sz="0" w:space="0" w:color="auto"/>
                <w:right w:val="none" w:sz="0" w:space="0" w:color="auto"/>
              </w:divBdr>
              <w:divsChild>
                <w:div w:id="956713034">
                  <w:marLeft w:val="0"/>
                  <w:marRight w:val="0"/>
                  <w:marTop w:val="0"/>
                  <w:marBottom w:val="0"/>
                  <w:divBdr>
                    <w:top w:val="none" w:sz="0" w:space="0" w:color="auto"/>
                    <w:left w:val="none" w:sz="0" w:space="0" w:color="auto"/>
                    <w:bottom w:val="none" w:sz="0" w:space="0" w:color="auto"/>
                    <w:right w:val="none" w:sz="0" w:space="0" w:color="auto"/>
                  </w:divBdr>
                </w:div>
              </w:divsChild>
            </w:div>
            <w:div w:id="1630933897">
              <w:marLeft w:val="0"/>
              <w:marRight w:val="0"/>
              <w:marTop w:val="0"/>
              <w:marBottom w:val="150"/>
              <w:divBdr>
                <w:top w:val="none" w:sz="0" w:space="0" w:color="auto"/>
                <w:left w:val="none" w:sz="0" w:space="0" w:color="auto"/>
                <w:bottom w:val="none" w:sz="0" w:space="0" w:color="auto"/>
                <w:right w:val="none" w:sz="0" w:space="0" w:color="auto"/>
              </w:divBdr>
              <w:divsChild>
                <w:div w:id="111558583">
                  <w:marLeft w:val="0"/>
                  <w:marRight w:val="0"/>
                  <w:marTop w:val="0"/>
                  <w:marBottom w:val="0"/>
                  <w:divBdr>
                    <w:top w:val="none" w:sz="0" w:space="0" w:color="auto"/>
                    <w:left w:val="none" w:sz="0" w:space="0" w:color="auto"/>
                    <w:bottom w:val="none" w:sz="0" w:space="0" w:color="auto"/>
                    <w:right w:val="none" w:sz="0" w:space="0" w:color="auto"/>
                  </w:divBdr>
                </w:div>
              </w:divsChild>
            </w:div>
            <w:div w:id="1947302586">
              <w:marLeft w:val="0"/>
              <w:marRight w:val="0"/>
              <w:marTop w:val="0"/>
              <w:marBottom w:val="150"/>
              <w:divBdr>
                <w:top w:val="none" w:sz="0" w:space="0" w:color="auto"/>
                <w:left w:val="none" w:sz="0" w:space="0" w:color="auto"/>
                <w:bottom w:val="none" w:sz="0" w:space="0" w:color="auto"/>
                <w:right w:val="none" w:sz="0" w:space="0" w:color="auto"/>
              </w:divBdr>
              <w:divsChild>
                <w:div w:id="214851947">
                  <w:marLeft w:val="0"/>
                  <w:marRight w:val="0"/>
                  <w:marTop w:val="0"/>
                  <w:marBottom w:val="0"/>
                  <w:divBdr>
                    <w:top w:val="none" w:sz="0" w:space="0" w:color="auto"/>
                    <w:left w:val="none" w:sz="0" w:space="0" w:color="auto"/>
                    <w:bottom w:val="none" w:sz="0" w:space="0" w:color="auto"/>
                    <w:right w:val="none" w:sz="0" w:space="0" w:color="auto"/>
                  </w:divBdr>
                </w:div>
              </w:divsChild>
            </w:div>
            <w:div w:id="1980768150">
              <w:marLeft w:val="0"/>
              <w:marRight w:val="0"/>
              <w:marTop w:val="150"/>
              <w:marBottom w:val="150"/>
              <w:divBdr>
                <w:top w:val="none" w:sz="0" w:space="0" w:color="auto"/>
                <w:left w:val="none" w:sz="0" w:space="0" w:color="auto"/>
                <w:bottom w:val="none" w:sz="0" w:space="0" w:color="auto"/>
                <w:right w:val="none" w:sz="0" w:space="0" w:color="auto"/>
              </w:divBdr>
              <w:divsChild>
                <w:div w:id="210001416">
                  <w:marLeft w:val="0"/>
                  <w:marRight w:val="0"/>
                  <w:marTop w:val="0"/>
                  <w:marBottom w:val="0"/>
                  <w:divBdr>
                    <w:top w:val="none" w:sz="0" w:space="0" w:color="auto"/>
                    <w:left w:val="none" w:sz="0" w:space="0" w:color="auto"/>
                    <w:bottom w:val="none" w:sz="0" w:space="0" w:color="auto"/>
                    <w:right w:val="none" w:sz="0" w:space="0" w:color="auto"/>
                  </w:divBdr>
                </w:div>
              </w:divsChild>
            </w:div>
            <w:div w:id="2136172782">
              <w:marLeft w:val="0"/>
              <w:marRight w:val="0"/>
              <w:marTop w:val="0"/>
              <w:marBottom w:val="150"/>
              <w:divBdr>
                <w:top w:val="none" w:sz="0" w:space="0" w:color="auto"/>
                <w:left w:val="none" w:sz="0" w:space="0" w:color="auto"/>
                <w:bottom w:val="none" w:sz="0" w:space="0" w:color="auto"/>
                <w:right w:val="none" w:sz="0" w:space="0" w:color="auto"/>
              </w:divBdr>
              <w:divsChild>
                <w:div w:id="20560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0091">
          <w:marLeft w:val="0"/>
          <w:marRight w:val="0"/>
          <w:marTop w:val="150"/>
          <w:marBottom w:val="150"/>
          <w:divBdr>
            <w:top w:val="none" w:sz="0" w:space="0" w:color="auto"/>
            <w:left w:val="none" w:sz="0" w:space="0" w:color="auto"/>
            <w:bottom w:val="none" w:sz="0" w:space="0" w:color="auto"/>
            <w:right w:val="none" w:sz="0" w:space="0" w:color="auto"/>
          </w:divBdr>
          <w:divsChild>
            <w:div w:id="17253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69487">
      <w:bodyDiv w:val="1"/>
      <w:marLeft w:val="0"/>
      <w:marRight w:val="0"/>
      <w:marTop w:val="0"/>
      <w:marBottom w:val="0"/>
      <w:divBdr>
        <w:top w:val="none" w:sz="0" w:space="0" w:color="auto"/>
        <w:left w:val="none" w:sz="0" w:space="0" w:color="auto"/>
        <w:bottom w:val="none" w:sz="0" w:space="0" w:color="auto"/>
        <w:right w:val="none" w:sz="0" w:space="0" w:color="auto"/>
      </w:divBdr>
      <w:divsChild>
        <w:div w:id="1233077353">
          <w:marLeft w:val="547"/>
          <w:marRight w:val="0"/>
          <w:marTop w:val="0"/>
          <w:marBottom w:val="120"/>
          <w:divBdr>
            <w:top w:val="none" w:sz="0" w:space="0" w:color="auto"/>
            <w:left w:val="none" w:sz="0" w:space="0" w:color="auto"/>
            <w:bottom w:val="none" w:sz="0" w:space="0" w:color="auto"/>
            <w:right w:val="none" w:sz="0" w:space="0" w:color="auto"/>
          </w:divBdr>
        </w:div>
        <w:div w:id="1634481237">
          <w:marLeft w:val="547"/>
          <w:marRight w:val="0"/>
          <w:marTop w:val="0"/>
          <w:marBottom w:val="120"/>
          <w:divBdr>
            <w:top w:val="none" w:sz="0" w:space="0" w:color="auto"/>
            <w:left w:val="none" w:sz="0" w:space="0" w:color="auto"/>
            <w:bottom w:val="none" w:sz="0" w:space="0" w:color="auto"/>
            <w:right w:val="none" w:sz="0" w:space="0" w:color="auto"/>
          </w:divBdr>
        </w:div>
        <w:div w:id="1844662819">
          <w:marLeft w:val="547"/>
          <w:marRight w:val="0"/>
          <w:marTop w:val="0"/>
          <w:marBottom w:val="120"/>
          <w:divBdr>
            <w:top w:val="none" w:sz="0" w:space="0" w:color="auto"/>
            <w:left w:val="none" w:sz="0" w:space="0" w:color="auto"/>
            <w:bottom w:val="none" w:sz="0" w:space="0" w:color="auto"/>
            <w:right w:val="none" w:sz="0" w:space="0" w:color="auto"/>
          </w:divBdr>
        </w:div>
      </w:divsChild>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119904">
      <w:bodyDiv w:val="1"/>
      <w:marLeft w:val="0"/>
      <w:marRight w:val="0"/>
      <w:marTop w:val="0"/>
      <w:marBottom w:val="0"/>
      <w:divBdr>
        <w:top w:val="none" w:sz="0" w:space="0" w:color="auto"/>
        <w:left w:val="none" w:sz="0" w:space="0" w:color="auto"/>
        <w:bottom w:val="none" w:sz="0" w:space="0" w:color="auto"/>
        <w:right w:val="none" w:sz="0" w:space="0" w:color="auto"/>
      </w:divBdr>
      <w:divsChild>
        <w:div w:id="796145376">
          <w:marLeft w:val="720"/>
          <w:marRight w:val="0"/>
          <w:marTop w:val="0"/>
          <w:marBottom w:val="120"/>
          <w:divBdr>
            <w:top w:val="none" w:sz="0" w:space="0" w:color="auto"/>
            <w:left w:val="none" w:sz="0" w:space="0" w:color="auto"/>
            <w:bottom w:val="none" w:sz="0" w:space="0" w:color="auto"/>
            <w:right w:val="none" w:sz="0" w:space="0" w:color="auto"/>
          </w:divBdr>
        </w:div>
      </w:divsChild>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38313397">
      <w:bodyDiv w:val="1"/>
      <w:marLeft w:val="0"/>
      <w:marRight w:val="0"/>
      <w:marTop w:val="0"/>
      <w:marBottom w:val="0"/>
      <w:divBdr>
        <w:top w:val="none" w:sz="0" w:space="0" w:color="auto"/>
        <w:left w:val="none" w:sz="0" w:space="0" w:color="auto"/>
        <w:bottom w:val="none" w:sz="0" w:space="0" w:color="auto"/>
        <w:right w:val="none" w:sz="0" w:space="0" w:color="auto"/>
      </w:divBdr>
      <w:divsChild>
        <w:div w:id="256866330">
          <w:marLeft w:val="0"/>
          <w:marRight w:val="0"/>
          <w:marTop w:val="0"/>
          <w:marBottom w:val="150"/>
          <w:divBdr>
            <w:top w:val="none" w:sz="0" w:space="0" w:color="auto"/>
            <w:left w:val="none" w:sz="0" w:space="0" w:color="auto"/>
            <w:bottom w:val="none" w:sz="0" w:space="0" w:color="auto"/>
            <w:right w:val="none" w:sz="0" w:space="0" w:color="auto"/>
          </w:divBdr>
        </w:div>
        <w:div w:id="541596305">
          <w:marLeft w:val="0"/>
          <w:marRight w:val="0"/>
          <w:marTop w:val="0"/>
          <w:marBottom w:val="150"/>
          <w:divBdr>
            <w:top w:val="none" w:sz="0" w:space="0" w:color="auto"/>
            <w:left w:val="none" w:sz="0" w:space="0" w:color="auto"/>
            <w:bottom w:val="none" w:sz="0" w:space="0" w:color="auto"/>
            <w:right w:val="none" w:sz="0" w:space="0" w:color="auto"/>
          </w:divBdr>
        </w:div>
      </w:divsChild>
    </w:div>
    <w:div w:id="1290819785">
      <w:bodyDiv w:val="1"/>
      <w:marLeft w:val="0"/>
      <w:marRight w:val="0"/>
      <w:marTop w:val="0"/>
      <w:marBottom w:val="0"/>
      <w:divBdr>
        <w:top w:val="none" w:sz="0" w:space="0" w:color="auto"/>
        <w:left w:val="none" w:sz="0" w:space="0" w:color="auto"/>
        <w:bottom w:val="none" w:sz="0" w:space="0" w:color="auto"/>
        <w:right w:val="none" w:sz="0" w:space="0" w:color="auto"/>
      </w:divBdr>
      <w:divsChild>
        <w:div w:id="1080903797">
          <w:marLeft w:val="720"/>
          <w:marRight w:val="0"/>
          <w:marTop w:val="0"/>
          <w:marBottom w:val="120"/>
          <w:divBdr>
            <w:top w:val="none" w:sz="0" w:space="0" w:color="auto"/>
            <w:left w:val="none" w:sz="0" w:space="0" w:color="auto"/>
            <w:bottom w:val="none" w:sz="0" w:space="0" w:color="auto"/>
            <w:right w:val="none" w:sz="0" w:space="0" w:color="auto"/>
          </w:divBdr>
        </w:div>
      </w:divsChild>
    </w:div>
    <w:div w:id="1293905311">
      <w:bodyDiv w:val="1"/>
      <w:marLeft w:val="0"/>
      <w:marRight w:val="0"/>
      <w:marTop w:val="0"/>
      <w:marBottom w:val="0"/>
      <w:divBdr>
        <w:top w:val="none" w:sz="0" w:space="0" w:color="auto"/>
        <w:left w:val="none" w:sz="0" w:space="0" w:color="auto"/>
        <w:bottom w:val="none" w:sz="0" w:space="0" w:color="auto"/>
        <w:right w:val="none" w:sz="0" w:space="0" w:color="auto"/>
      </w:divBdr>
      <w:divsChild>
        <w:div w:id="1401827623">
          <w:marLeft w:val="835"/>
          <w:marRight w:val="0"/>
          <w:marTop w:val="0"/>
          <w:marBottom w:val="0"/>
          <w:divBdr>
            <w:top w:val="none" w:sz="0" w:space="0" w:color="auto"/>
            <w:left w:val="none" w:sz="0" w:space="0" w:color="auto"/>
            <w:bottom w:val="none" w:sz="0" w:space="0" w:color="auto"/>
            <w:right w:val="none" w:sz="0" w:space="0" w:color="auto"/>
          </w:divBdr>
        </w:div>
      </w:divsChild>
    </w:div>
    <w:div w:id="1409887890">
      <w:bodyDiv w:val="1"/>
      <w:marLeft w:val="0"/>
      <w:marRight w:val="0"/>
      <w:marTop w:val="0"/>
      <w:marBottom w:val="0"/>
      <w:divBdr>
        <w:top w:val="none" w:sz="0" w:space="0" w:color="auto"/>
        <w:left w:val="none" w:sz="0" w:space="0" w:color="auto"/>
        <w:bottom w:val="none" w:sz="0" w:space="0" w:color="auto"/>
        <w:right w:val="none" w:sz="0" w:space="0" w:color="auto"/>
      </w:divBdr>
      <w:divsChild>
        <w:div w:id="1108551144">
          <w:marLeft w:val="720"/>
          <w:marRight w:val="0"/>
          <w:marTop w:val="0"/>
          <w:marBottom w:val="120"/>
          <w:divBdr>
            <w:top w:val="none" w:sz="0" w:space="0" w:color="auto"/>
            <w:left w:val="none" w:sz="0" w:space="0" w:color="auto"/>
            <w:bottom w:val="none" w:sz="0" w:space="0" w:color="auto"/>
            <w:right w:val="none" w:sz="0" w:space="0" w:color="auto"/>
          </w:divBdr>
        </w:div>
      </w:divsChild>
    </w:div>
    <w:div w:id="1673336689">
      <w:bodyDiv w:val="1"/>
      <w:marLeft w:val="0"/>
      <w:marRight w:val="0"/>
      <w:marTop w:val="0"/>
      <w:marBottom w:val="0"/>
      <w:divBdr>
        <w:top w:val="none" w:sz="0" w:space="0" w:color="auto"/>
        <w:left w:val="none" w:sz="0" w:space="0" w:color="auto"/>
        <w:bottom w:val="none" w:sz="0" w:space="0" w:color="auto"/>
        <w:right w:val="none" w:sz="0" w:space="0" w:color="auto"/>
      </w:divBdr>
    </w:div>
    <w:div w:id="1800412208">
      <w:bodyDiv w:val="1"/>
      <w:marLeft w:val="0"/>
      <w:marRight w:val="0"/>
      <w:marTop w:val="0"/>
      <w:marBottom w:val="0"/>
      <w:divBdr>
        <w:top w:val="none" w:sz="0" w:space="0" w:color="auto"/>
        <w:left w:val="none" w:sz="0" w:space="0" w:color="auto"/>
        <w:bottom w:val="none" w:sz="0" w:space="0" w:color="auto"/>
        <w:right w:val="none" w:sz="0" w:space="0" w:color="auto"/>
      </w:divBdr>
      <w:divsChild>
        <w:div w:id="945119895">
          <w:marLeft w:val="446"/>
          <w:marRight w:val="0"/>
          <w:marTop w:val="0"/>
          <w:marBottom w:val="120"/>
          <w:divBdr>
            <w:top w:val="none" w:sz="0" w:space="0" w:color="auto"/>
            <w:left w:val="none" w:sz="0" w:space="0" w:color="auto"/>
            <w:bottom w:val="none" w:sz="0" w:space="0" w:color="auto"/>
            <w:right w:val="none" w:sz="0" w:space="0" w:color="auto"/>
          </w:divBdr>
        </w:div>
      </w:divsChild>
    </w:div>
    <w:div w:id="1806049417">
      <w:bodyDiv w:val="1"/>
      <w:marLeft w:val="0"/>
      <w:marRight w:val="0"/>
      <w:marTop w:val="0"/>
      <w:marBottom w:val="0"/>
      <w:divBdr>
        <w:top w:val="none" w:sz="0" w:space="0" w:color="auto"/>
        <w:left w:val="none" w:sz="0" w:space="0" w:color="auto"/>
        <w:bottom w:val="none" w:sz="0" w:space="0" w:color="auto"/>
        <w:right w:val="none" w:sz="0" w:space="0" w:color="auto"/>
      </w:divBdr>
    </w:div>
    <w:div w:id="1937398652">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 w:id="2140686174">
      <w:bodyDiv w:val="1"/>
      <w:marLeft w:val="0"/>
      <w:marRight w:val="0"/>
      <w:marTop w:val="0"/>
      <w:marBottom w:val="0"/>
      <w:divBdr>
        <w:top w:val="none" w:sz="0" w:space="0" w:color="auto"/>
        <w:left w:val="none" w:sz="0" w:space="0" w:color="auto"/>
        <w:bottom w:val="none" w:sz="0" w:space="0" w:color="auto"/>
        <w:right w:val="none" w:sz="0" w:space="0" w:color="auto"/>
      </w:divBdr>
      <w:divsChild>
        <w:div w:id="1376392550">
          <w:marLeft w:val="446"/>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aac337-73dc-4b95-b89b-e96aac086adc" xsi:nil="true"/>
    <lcf76f155ced4ddcb4097134ff3c332f xmlns="37f2f237-a865-421f-86a3-5f2741ee602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BFD812570B7E3246928563CF90AEEF4B" ma:contentTypeVersion="14" ma:contentTypeDescription="Create a new document." ma:contentTypeScope="" ma:versionID="b3db80f1780829d5d71db773a011434a">
  <xsd:schema xmlns:xsd="http://www.w3.org/2001/XMLSchema" xmlns:xs="http://www.w3.org/2001/XMLSchema" xmlns:p="http://schemas.microsoft.com/office/2006/metadata/properties" xmlns:ns2="37f2f237-a865-421f-86a3-5f2741ee6026" xmlns:ns3="76aac337-73dc-4b95-b89b-e96aac086adc" targetNamespace="http://schemas.microsoft.com/office/2006/metadata/properties" ma:root="true" ma:fieldsID="2c67d3681cb242cfbebf999d0b954825" ns2:_="" ns3:_="">
    <xsd:import namespace="37f2f237-a865-421f-86a3-5f2741ee6026"/>
    <xsd:import namespace="76aac337-73dc-4b95-b89b-e96aac086a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2f237-a865-421f-86a3-5f2741ee6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b2f1c0-b4c5-4a4f-9943-5c19555bea5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aac337-73dc-4b95-b89b-e96aac086a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2e4026-8023-49cc-b6e1-c2d025c0a2c3}" ma:internalName="TaxCatchAll" ma:showField="CatchAllData" ma:web="76aac337-73dc-4b95-b89b-e96aac086a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3CF06-0585-491E-B1D2-95236090B413}">
  <ds:schemaRefs>
    <ds:schemaRef ds:uri="http://schemas.microsoft.com/office/2006/metadata/properties"/>
    <ds:schemaRef ds:uri="http://schemas.microsoft.com/office/infopath/2007/PartnerControls"/>
    <ds:schemaRef ds:uri="76aac337-73dc-4b95-b89b-e96aac086adc"/>
    <ds:schemaRef ds:uri="37f2f237-a865-421f-86a3-5f2741ee6026"/>
  </ds:schemaRefs>
</ds:datastoreItem>
</file>

<file path=customXml/itemProps2.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3.xml><?xml version="1.0" encoding="utf-8"?>
<ds:datastoreItem xmlns:ds="http://schemas.openxmlformats.org/officeDocument/2006/customXml" ds:itemID="{EF465F23-4F5B-4A2A-BCB5-6AF0F9D5C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2f237-a865-421f-86a3-5f2741ee6026"/>
    <ds:schemaRef ds:uri="76aac337-73dc-4b95-b89b-e96aac086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15B41C-A67C-444A-AF57-ABCF676F2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2024-02-06T08:50:00Z</dcterms:created>
  <dcterms:modified xsi:type="dcterms:W3CDTF">2024-09-09T08:21:00Z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0x010100BFD812570B7E3246928563CF90AEEF4B</vt:lpwstr>
  </property>
  <property fmtid="{D5CDD505-2E9C-101B-9397-08002B2CF9AE}" pid="3" name="MediaServiceImageTags">
    <vt:lpwstr/>
  </property>
</Properties>
</file>